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rsidR="00155926" w:rsidRDefault="00041CF8">
      <w:pPr>
        <w:tabs>
          <w:tab w:val="center" w:pos="4536"/>
          <w:tab w:val="right" w:pos="9072"/>
        </w:tabs>
        <w:autoSpaceDE w:val="0"/>
        <w:autoSpaceDN w:val="0"/>
        <w:adjustRightInd w:val="0"/>
        <w:snapToGrid w:val="0"/>
        <w:spacing w:after="120"/>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rsidR="00155926" w:rsidRDefault="00155926">
      <w:pPr>
        <w:tabs>
          <w:tab w:val="center" w:pos="4536"/>
          <w:tab w:val="right" w:pos="9072"/>
        </w:tabs>
        <w:autoSpaceDE w:val="0"/>
        <w:autoSpaceDN w:val="0"/>
        <w:adjustRightInd w:val="0"/>
        <w:snapToGrid w:val="0"/>
        <w:spacing w:after="120"/>
        <w:rPr>
          <w:rFonts w:ascii="Calibri" w:hAnsi="Calibri" w:cs="Calibri"/>
          <w:b/>
          <w:kern w:val="2"/>
          <w:lang w:eastAsia="zh-CN"/>
        </w:rPr>
      </w:pP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rsidR="00155926" w:rsidRDefault="00041CF8">
      <w:pPr>
        <w:tabs>
          <w:tab w:val="left" w:pos="1985"/>
        </w:tabs>
        <w:overflowPunct w:val="0"/>
        <w:autoSpaceDE w:val="0"/>
        <w:autoSpaceDN w:val="0"/>
        <w:adjustRightInd w:val="0"/>
        <w:spacing w:after="180" w:line="240" w:lineRule="auto"/>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rsidR="00155926" w:rsidRDefault="00041CF8">
      <w:pPr>
        <w:overflowPunct w:val="0"/>
        <w:autoSpaceDE w:val="0"/>
        <w:autoSpaceDN w:val="0"/>
        <w:adjustRightInd w:val="0"/>
        <w:spacing w:after="180" w:line="240" w:lineRule="auto"/>
        <w:ind w:left="1988" w:hanging="1988"/>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Discussion Summary for mTRP PDCCH Reliability Enhancements</w:t>
      </w:r>
    </w:p>
    <w:p w:rsidR="00155926" w:rsidRDefault="00041CF8">
      <w:pPr>
        <w:overflowPunct w:val="0"/>
        <w:autoSpaceDE w:val="0"/>
        <w:autoSpaceDN w:val="0"/>
        <w:adjustRightInd w:val="0"/>
        <w:spacing w:after="180" w:line="240" w:lineRule="auto"/>
        <w:ind w:left="1988" w:hanging="1988"/>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rsidR="00155926" w:rsidRDefault="00155926">
      <w:pPr>
        <w:pBdr>
          <w:bottom w:val="single" w:sz="4" w:space="1" w:color="auto"/>
        </w:pBdr>
        <w:autoSpaceDE w:val="0"/>
        <w:autoSpaceDN w:val="0"/>
        <w:adjustRightInd w:val="0"/>
        <w:snapToGrid w:val="0"/>
        <w:rPr>
          <w:rFonts w:ascii="Calibri" w:hAnsi="Calibri" w:cs="Calibri"/>
          <w:b/>
          <w:kern w:val="2"/>
          <w:sz w:val="16"/>
          <w:szCs w:val="16"/>
          <w:lang w:eastAsia="zh-CN"/>
        </w:rPr>
      </w:pPr>
    </w:p>
    <w:p w:rsidR="00155926" w:rsidRDefault="00041CF8">
      <w:pPr>
        <w:pStyle w:val="1"/>
        <w:spacing w:after="120"/>
        <w:ind w:left="431" w:hanging="431"/>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rsidR="00155926" w:rsidRDefault="00041CF8">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 at high-level. The new proposals below (Proposals 5-8) get into the next level of details.</w:t>
      </w:r>
    </w:p>
    <w:p w:rsidR="00155926" w:rsidRDefault="00041CF8">
      <w:pPr>
        <w:pStyle w:val="1"/>
        <w:spacing w:after="120"/>
        <w:ind w:left="431" w:hanging="431"/>
        <w:rPr>
          <w:rFonts w:ascii="Calibri" w:eastAsia="Batang" w:hAnsi="Calibri" w:cs="Calibri"/>
          <w:b/>
          <w:bCs/>
          <w:sz w:val="28"/>
          <w:szCs w:val="28"/>
        </w:rPr>
      </w:pPr>
      <w:r>
        <w:rPr>
          <w:rFonts w:ascii="Calibri" w:eastAsia="Batang" w:hAnsi="Calibri" w:cs="Calibri"/>
          <w:b/>
          <w:bCs/>
          <w:sz w:val="28"/>
          <w:szCs w:val="28"/>
        </w:rPr>
        <w:t>New Proposals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provided comments about sub-alternatives (in proposal 3) as well as how different alternatives / sub-alternatives can be combined with different options of proposal 4. </w:t>
      </w: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5</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1 in Proposal 3, HW / LG / CATT suggested or supported to add two sub-alternatives: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1-1: One candidate/search space set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o</w:t>
      </w:r>
      <w:r>
        <w:rPr>
          <w:rFonts w:ascii="Times New Roman" w:hAnsi="Times New Roman" w:cs="Times New Roman"/>
          <w:lang w:val="en-GB" w:eastAsia="zh-CN"/>
        </w:rPr>
        <w:tab/>
        <w:t>Alt 1-2: Two candidates/search space sets within one CORESET with two active TCI states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In case of Alt 1-2, if two SS sets are used, then it is not clear why we need a CORESET with 2 TCI states. This would be like combining Alt1 and Alt3, and can complicate the discussions further. Hence, FL’s suggestion is focus on “PDCCH candidate” for Alt 1-1 and Alt 1-2. Furthermore, using “two PDCCH candidates” in Alt 1-2 does not mean to imply how the limit toward the BD limit is determined, which needs to be further studied. Hence, FFS is added.</w:t>
      </w:r>
    </w:p>
    <w:p w:rsidR="00155926" w:rsidRDefault="00041CF8">
      <w:pPr>
        <w:rPr>
          <w:rFonts w:ascii="Times New Roman" w:hAnsi="Times New Roman" w:cs="Times New Roman"/>
          <w:b/>
          <w:i/>
          <w:iCs/>
        </w:rPr>
      </w:pPr>
      <w:r>
        <w:rPr>
          <w:rFonts w:ascii="Times New Roman" w:hAnsi="Times New Roman" w:cs="Times New Roman"/>
          <w:b/>
          <w:i/>
          <w:iCs/>
          <w:u w:val="single"/>
        </w:rPr>
        <w:t>Proposal 5</w:t>
      </w:r>
      <w:r>
        <w:rPr>
          <w:rFonts w:ascii="Times New Roman" w:hAnsi="Times New Roman" w:cs="Times New Roman"/>
          <w:b/>
          <w:i/>
          <w:iCs/>
        </w:rPr>
        <w:t xml:space="preserve">: For Alt 1 (one CORESET with two active TCI states), study the following </w:t>
      </w:r>
    </w:p>
    <w:p w:rsidR="00155926" w:rsidRDefault="00041CF8">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d"/>
        <w:numPr>
          <w:ilvl w:val="0"/>
          <w:numId w:val="6"/>
        </w:numPr>
        <w:ind w:firstLineChars="0"/>
        <w:rPr>
          <w:lang w:val="en-GB" w:eastAsia="zh-CN"/>
        </w:rPr>
      </w:pPr>
      <w:r>
        <w:rPr>
          <w:b/>
          <w:bCs/>
          <w:i/>
          <w:iCs/>
          <w:sz w:val="22"/>
          <w:szCs w:val="22"/>
          <w:lang w:val="en-GB" w:eastAsia="zh-CN"/>
        </w:rPr>
        <w:t>Alt 1-2: Two PDCCH candidates (in a given SS set) are associated with the two TCI states of the CORESET, respectively</w:t>
      </w:r>
    </w:p>
    <w:p w:rsidR="00155926" w:rsidRDefault="00041CF8">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155926">
      <w:pPr>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If two SS sets are used associated with one CORESET with 2 TCI states, we can save the limited number of CORESETs. Each SS set can be assigned with different TCI state in this </w:t>
            </w:r>
            <w:r>
              <w:rPr>
                <w:rFonts w:ascii="Times New Roman" w:hAnsi="Times New Roman" w:cs="Times New Roman"/>
                <w:sz w:val="20"/>
                <w:szCs w:val="20"/>
                <w:lang w:eastAsia="zh-CN"/>
              </w:rPr>
              <w:lastRenderedPageBreak/>
              <w:t xml:space="preserve">case. Also, it is easier to configure a TCI state for the SS set level instead of the PDCCH candidate level. Thus, it can be a viable option. We suggest to keep the original Alt 1-2 as follows. We also would like to separate original Alt1-1 to current FL’s suggestion because two schemes are actually different. We also suggest to revise “Two PDCCH candidates” to “Two sets of PDCCH candidates” in order not to preclude more than 2 repetitions.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041CF8">
            <w:pPr>
              <w:rPr>
                <w:rFonts w:ascii="Times New Roman" w:hAnsi="Times New Roman" w:cs="Times New Roman"/>
                <w:b/>
                <w:i/>
                <w:iCs/>
              </w:rPr>
            </w:pPr>
            <w:r>
              <w:rPr>
                <w:rFonts w:ascii="Times New Roman" w:hAnsi="Times New Roman" w:cs="Times New Roman"/>
                <w:b/>
                <w:i/>
                <w:iCs/>
              </w:rPr>
              <w:t xml:space="preserve">For Alt 1 (one CORESET with two active TCI states), study the following </w:t>
            </w:r>
          </w:p>
          <w:p w:rsidR="00155926" w:rsidRDefault="00041CF8">
            <w:pPr>
              <w:pStyle w:val="ad"/>
              <w:numPr>
                <w:ilvl w:val="0"/>
                <w:numId w:val="6"/>
              </w:numPr>
              <w:ind w:firstLineChars="0"/>
              <w:rPr>
                <w:lang w:val="en-GB" w:eastAsia="zh-CN"/>
              </w:rPr>
            </w:pPr>
            <w:r>
              <w:rPr>
                <w:b/>
                <w:bCs/>
                <w:i/>
                <w:iCs/>
                <w:sz w:val="22"/>
                <w:szCs w:val="22"/>
                <w:lang w:val="en-GB" w:eastAsia="zh-CN"/>
              </w:rPr>
              <w:t>Alt 1-1: One PDCCH candidate (in a given SS set) is associated with both TCI states of the CORESET.</w:t>
            </w:r>
          </w:p>
          <w:p w:rsidR="00155926" w:rsidRDefault="00041CF8">
            <w:pPr>
              <w:pStyle w:val="ad"/>
              <w:numPr>
                <w:ilvl w:val="0"/>
                <w:numId w:val="6"/>
              </w:numPr>
              <w:ind w:firstLineChars="0"/>
              <w:rPr>
                <w:lang w:val="en-GB" w:eastAsia="zh-CN"/>
              </w:rPr>
            </w:pPr>
            <w:r>
              <w:rPr>
                <w:b/>
                <w:bCs/>
                <w:i/>
                <w:iCs/>
                <w:sz w:val="22"/>
                <w:szCs w:val="22"/>
                <w:lang w:val="en-GB" w:eastAsia="zh-CN"/>
              </w:rPr>
              <w:t xml:space="preserve">Alt 1-2: Two </w:t>
            </w:r>
            <w:r>
              <w:rPr>
                <w:b/>
                <w:bCs/>
                <w:i/>
                <w:iCs/>
                <w:color w:val="FF0000"/>
                <w:sz w:val="22"/>
                <w:szCs w:val="22"/>
                <w:lang w:val="en-GB" w:eastAsia="zh-CN"/>
              </w:rPr>
              <w:t xml:space="preserve">sets of </w:t>
            </w:r>
            <w:r>
              <w:rPr>
                <w:b/>
                <w:bCs/>
                <w:i/>
                <w:iCs/>
                <w:sz w:val="22"/>
                <w:szCs w:val="22"/>
                <w:lang w:val="en-GB" w:eastAsia="zh-CN"/>
              </w:rPr>
              <w:t>PDCCH candidates (in a given SS set) are associated with the two TCI states of the CORESET, respectively</w:t>
            </w:r>
          </w:p>
          <w:p w:rsidR="00155926" w:rsidRDefault="00041CF8">
            <w:pPr>
              <w:pStyle w:val="ad"/>
              <w:numPr>
                <w:ilvl w:val="1"/>
                <w:numId w:val="6"/>
              </w:numPr>
              <w:ind w:firstLineChars="0"/>
              <w:rPr>
                <w:lang w:val="en-GB" w:eastAsia="zh-CN"/>
              </w:rPr>
            </w:pPr>
            <w:r>
              <w:rPr>
                <w:b/>
                <w:bCs/>
                <w:i/>
                <w:iCs/>
                <w:sz w:val="22"/>
                <w:szCs w:val="22"/>
                <w:lang w:val="en-GB" w:eastAsia="zh-CN"/>
              </w:rPr>
              <w:t>FFS: How the two PDCCH candidates should be counted toward the BD limit</w:t>
            </w:r>
          </w:p>
          <w:p w:rsidR="00155926" w:rsidRDefault="00041CF8">
            <w:pPr>
              <w:pStyle w:val="ad"/>
              <w:numPr>
                <w:ilvl w:val="0"/>
                <w:numId w:val="6"/>
              </w:numPr>
              <w:ind w:firstLineChars="0"/>
              <w:rPr>
                <w:b/>
                <w:bCs/>
                <w:i/>
                <w:iCs/>
                <w:color w:val="FF0000"/>
                <w:sz w:val="22"/>
                <w:szCs w:val="22"/>
                <w:lang w:val="en-GB" w:eastAsia="zh-CN"/>
              </w:rPr>
            </w:pPr>
            <w:r>
              <w:rPr>
                <w:b/>
                <w:bCs/>
                <w:i/>
                <w:iCs/>
                <w:color w:val="FF0000"/>
                <w:sz w:val="22"/>
                <w:szCs w:val="22"/>
                <w:lang w:val="en-GB" w:eastAsia="zh-CN"/>
              </w:rPr>
              <w:t>Alt 1-3: Two sets of PDCCH candidates (Each set of PDCCH candidates in a corresponding SS set) within one CORESET with two active TCI states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MediaTek’s revisions looks good. Furthermore, the parameter ’nrofCandidates’ of the search space in 38.331 is limited into a monitoring occasion, and different candidates is distinguished by aggregation level and CCE start index.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our view Alt1-2 includes following 2 cases:</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Case1: Two PDCCH candidates with different 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Case2: Two PDCCH candidates belonging to different monitoring occasions (in a given SS set) regardless of same or different start index of CCE.</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upport the proposal in general.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In addition, we are not sure whether there is any impact to BD limit for alt 1-1, therefore, we suggest to move the FFS of BD limit to be a sub-bullet of the main bullet (i.e., in parallel with alt1-1 and 1-2).</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 suggestion looks ok.</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Also, agree with HW on the FFS part, as that should be valid to the main bullet, not only to Alt 1-2.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For Alt1-1, should “one PDCCH candidate” also be changed to “one set of PDCCH candidates”?</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of MediaTek’s version with removing FFS part of Alt 1-2.</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FL’s original proposal. It looks Alt1-3 proposed by MTK does not belong to this category, which seems like Alt3.</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MediaTek</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s revision seem good for us. </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Regarding revised proposal from MediaTek, the wording “two sets of” in order not to preclude more than 2 repetitions should be clarified more. Does it mean PDCCH candidates repeated within a set or repeated across sets?</w:t>
            </w:r>
          </w:p>
        </w:tc>
      </w:tr>
      <w:tr w:rsidR="00EA63D7">
        <w:tc>
          <w:tcPr>
            <w:tcW w:w="1385" w:type="dxa"/>
          </w:tcPr>
          <w:p w:rsidR="00EA63D7" w:rsidRDefault="00EA63D7">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EA63D7" w:rsidRPr="00EA63D7" w:rsidRDefault="00EA63D7"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 with MediaTek’s revision</w:t>
            </w:r>
          </w:p>
        </w:tc>
      </w:tr>
      <w:tr w:rsidR="00EC3356">
        <w:tc>
          <w:tcPr>
            <w:tcW w:w="1385" w:type="dxa"/>
          </w:tcPr>
          <w:p w:rsidR="00EC3356" w:rsidRPr="00EC3356" w:rsidRDefault="00EC3356">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EC3356" w:rsidRPr="00EC3356" w:rsidRDefault="00EC3356"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 with MediaTek</w:t>
            </w:r>
            <w:r>
              <w:rPr>
                <w:rFonts w:ascii="Times New Roman" w:eastAsia="宋体" w:hAnsi="Times New Roman" w:cs="Times New Roman"/>
                <w:sz w:val="20"/>
                <w:szCs w:val="20"/>
                <w:lang w:eastAsia="zh-CN"/>
              </w:rPr>
              <w:t>’s revision</w:t>
            </w:r>
          </w:p>
        </w:tc>
      </w:tr>
      <w:tr w:rsidR="001C049E">
        <w:tc>
          <w:tcPr>
            <w:tcW w:w="1385" w:type="dxa"/>
          </w:tcPr>
          <w:p w:rsidR="001C049E" w:rsidRPr="001C049E" w:rsidRDefault="001C049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X</w:t>
            </w:r>
            <w:r>
              <w:rPr>
                <w:rFonts w:ascii="Times New Roman" w:eastAsia="宋体" w:hAnsi="Times New Roman" w:cs="Times New Roman"/>
                <w:sz w:val="20"/>
                <w:szCs w:val="20"/>
                <w:lang w:eastAsia="zh-CN"/>
              </w:rPr>
              <w:t>iaomi</w:t>
            </w:r>
          </w:p>
        </w:tc>
        <w:tc>
          <w:tcPr>
            <w:tcW w:w="7480" w:type="dxa"/>
          </w:tcPr>
          <w:p w:rsidR="001C049E" w:rsidRDefault="001C049E" w:rsidP="00451622">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 with MediaTek’s revision</w:t>
            </w:r>
          </w:p>
        </w:tc>
      </w:tr>
    </w:tbl>
    <w:p w:rsidR="00155926" w:rsidRDefault="00155926">
      <w:pPr>
        <w:rPr>
          <w:rFonts w:ascii="Times New Roman" w:hAnsi="Times New Roman" w:cs="Times New Roman"/>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lastRenderedPageBreak/>
        <w:t>Proposal 6</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For Alt 3 in Proposal 3, two sub-alternatives were discussed in the previous round as:</w:t>
      </w:r>
    </w:p>
    <w:p w:rsidR="00155926" w:rsidRDefault="00041CF8">
      <w:pPr>
        <w:pStyle w:val="ad"/>
        <w:numPr>
          <w:ilvl w:val="0"/>
          <w:numId w:val="7"/>
        </w:numPr>
        <w:autoSpaceDE w:val="0"/>
        <w:autoSpaceDN w:val="0"/>
        <w:adjustRightInd w:val="0"/>
        <w:snapToGrid w:val="0"/>
        <w:ind w:firstLineChars="0"/>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rsidR="00155926" w:rsidRDefault="00041CF8">
      <w:pPr>
        <w:pStyle w:val="ad"/>
        <w:numPr>
          <w:ilvl w:val="0"/>
          <w:numId w:val="7"/>
        </w:numPr>
        <w:autoSpaceDE w:val="0"/>
        <w:autoSpaceDN w:val="0"/>
        <w:adjustRightInd w:val="0"/>
        <w:snapToGrid w:val="0"/>
        <w:ind w:firstLineChars="0"/>
        <w:rPr>
          <w:rFonts w:eastAsiaTheme="minorEastAsia"/>
          <w:lang w:val="en-US" w:eastAsia="zh-CN"/>
        </w:rPr>
      </w:pPr>
      <w:r>
        <w:rPr>
          <w:rFonts w:eastAsia="宋体"/>
          <w:sz w:val="22"/>
          <w:szCs w:val="22"/>
          <w:lang w:val="en-US" w:eastAsia="zh-CN"/>
        </w:rPr>
        <w:t>Alt3-2: Two candidates in different SS sets are not explicitly linked together (i.e. UE does not know the linking before decoding)</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MediaTek asked “For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From FL’s point of view, Alt3-2 means selection decoding without possibility of soft combining while Alt3-1 allows for soft combining. Alt3-1 does not necessarily mean joint encoding / rate matching (repetition is actually more natural for Alt3-1). Hence, the description of “creating one PDCCH candidate” is removed in Proposal 6 to avoid ambiguity. Similar to Proposal 5, whether the two PDCCH candidates in Alt3-1 are counted toward the BD limit needs further study. Note that proposal 6 does not talk about combinations with different options yet (that is the subject of Proposal 7).</w:t>
      </w:r>
    </w:p>
    <w:p w:rsidR="00155926" w:rsidRDefault="00041CF8">
      <w:pPr>
        <w:rPr>
          <w:rFonts w:ascii="Times New Roman" w:hAnsi="Times New Roman" w:cs="Times New Roman"/>
          <w:b/>
          <w:i/>
          <w:iCs/>
        </w:rPr>
      </w:pPr>
      <w:r>
        <w:rPr>
          <w:rFonts w:ascii="Times New Roman" w:hAnsi="Times New Roman" w:cs="Times New Roman"/>
          <w:b/>
          <w:i/>
          <w:iCs/>
          <w:u w:val="single"/>
        </w:rPr>
        <w:t>Proposal 6</w:t>
      </w:r>
      <w:r>
        <w:rPr>
          <w:rFonts w:ascii="Times New Roman" w:hAnsi="Times New Roman" w:cs="Times New Roman"/>
          <w:b/>
          <w:i/>
          <w:iCs/>
        </w:rPr>
        <w:t>: For Alt 3 (two SS sets associated with corresponding CORESETs), study the following</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Alt 3-1: Two PDCCH candidates in the two SS sets are explicitly linked together (UE knows the linking before decoding)</w:t>
      </w:r>
    </w:p>
    <w:p w:rsidR="00155926" w:rsidRDefault="00041CF8">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rsidR="00155926" w:rsidRDefault="00155926">
      <w:pPr>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Thanks for the clarification. With the same reason, we suggest to revise as follows.</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3-1: Two </w:t>
            </w:r>
            <w:r>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rsidR="00155926" w:rsidRDefault="00041CF8">
            <w:pPr>
              <w:pStyle w:val="ad"/>
              <w:numPr>
                <w:ilvl w:val="1"/>
                <w:numId w:val="8"/>
              </w:numPr>
              <w:ind w:firstLineChars="0"/>
              <w:rPr>
                <w:sz w:val="22"/>
                <w:szCs w:val="22"/>
                <w:lang w:val="en-GB" w:eastAsia="zh-CN"/>
              </w:rPr>
            </w:pPr>
            <w:r>
              <w:rPr>
                <w:b/>
                <w:bCs/>
                <w:i/>
                <w:iCs/>
                <w:sz w:val="22"/>
                <w:szCs w:val="22"/>
                <w:lang w:val="en-GB" w:eastAsia="zh-CN"/>
              </w:rPr>
              <w:t>FFS: How the two PDCCH candidates should be counted toward the BD limit</w:t>
            </w:r>
          </w:p>
          <w:p w:rsidR="00155926" w:rsidRDefault="00041CF8">
            <w:pPr>
              <w:pStyle w:val="ad"/>
              <w:numPr>
                <w:ilvl w:val="0"/>
                <w:numId w:val="8"/>
              </w:numPr>
              <w:ind w:firstLineChars="0"/>
              <w:rPr>
                <w:sz w:val="22"/>
                <w:szCs w:val="22"/>
                <w:lang w:val="en-GB" w:eastAsia="zh-CN"/>
              </w:rPr>
            </w:pPr>
            <w:r>
              <w:rPr>
                <w:b/>
                <w:bCs/>
                <w:i/>
                <w:iCs/>
                <w:sz w:val="22"/>
                <w:szCs w:val="22"/>
                <w:lang w:val="en-GB" w:eastAsia="zh-CN"/>
              </w:rPr>
              <w:t xml:space="preserve">Alt 3-2: Two </w:t>
            </w:r>
            <w:r>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rsidR="00155926" w:rsidRDefault="00155926">
            <w:pPr>
              <w:autoSpaceDE w:val="0"/>
              <w:autoSpaceDN w:val="0"/>
              <w:adjustRightInd w:val="0"/>
              <w:snapToGrid w:val="0"/>
              <w:spacing w:after="0" w:line="240" w:lineRule="auto"/>
              <w:rPr>
                <w:rFonts w:ascii="Times New Roman" w:hAnsi="Times New Roman" w:cs="Times New Roman"/>
                <w:sz w:val="20"/>
                <w:szCs w:val="20"/>
                <w:lang w:val="en-GB"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MediaTek’s revision looks fine.</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also think Alt3 is more suitable for separate encoding scheme other than SFN and joint encoding.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S</w:t>
            </w:r>
            <w:r>
              <w:rPr>
                <w:rFonts w:ascii="Times New Roman" w:hAnsi="Times New Roman" w:cs="Times New Roman"/>
                <w:sz w:val="20"/>
                <w:szCs w:val="20"/>
                <w:lang w:eastAsia="zh-CN"/>
              </w:rPr>
              <w:t xml:space="preserve">upport the proposal in principle.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and the revision from MediaTek is fine.</w:t>
            </w:r>
          </w:p>
          <w:p w:rsidR="00155926" w:rsidRDefault="00041CF8">
            <w:pPr>
              <w:autoSpaceDE w:val="0"/>
              <w:autoSpaceDN w:val="0"/>
              <w:adjustRightInd w:val="0"/>
              <w:snapToGrid w:val="0"/>
              <w:spacing w:before="24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However, we suggest removing the FFS about the counting towards the BD limit. This issue will undoubtedly have to be discussed once the details of supported scheme(s) are more clear. It is not necessary to presently include this particular FFS point everywhere, given that so much is for further study.</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FL proposal. Also, fine to remove FFS as it is mentioned in proposal 3.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in general, with MediaTek’s revision and Huawei’s comment.</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the sentence “UE does not know the linking before decoding”, does it imply that a link needs to be designed and the linking will be known by the UE after the decoding of one or both candidates? Can this be clarified?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 with MediaTek’s revision.</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with removing FFS part of Alt 3-1.</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ko-KR"/>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do not know Alt 3-2 work. If UE does not know the linkage, how can UE know the two PDCCHs are repetitions or not?</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are fine with FL proposal</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@Futurewei, Apple for Alt3-2, our view is UE has to know the link after decoding if UE successfully receives both DCIs which outcome the same result, e.g. PUSCH. Then UE can ignore one. Otherwise, UE behavior will be unclear since UE may not transmit two PUSCHs in a same time.</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P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 xml:space="preserve">Same as in proposal </w:t>
            </w:r>
            <w:r w:rsidR="00125072">
              <w:rPr>
                <w:rFonts w:ascii="Times New Roman" w:hAnsi="Times New Roman" w:cs="Times New Roman"/>
                <w:sz w:val="20"/>
                <w:szCs w:val="20"/>
                <w:lang w:eastAsia="zh-CN"/>
              </w:rPr>
              <w:t xml:space="preserve">5, </w:t>
            </w:r>
            <w:r w:rsidRPr="00451622">
              <w:rPr>
                <w:rFonts w:ascii="Times New Roman" w:hAnsi="Times New Roman" w:cs="Times New Roman"/>
                <w:sz w:val="20"/>
                <w:szCs w:val="20"/>
                <w:lang w:eastAsia="zh-CN"/>
              </w:rPr>
              <w:t xml:space="preserve">the wording from MediaTek “two sets of” in order not to preclude more than 2 repetitions should be clarified more. </w:t>
            </w:r>
          </w:p>
          <w:p w:rsidR="00451622" w:rsidRDefault="00451622" w:rsidP="00451622">
            <w:pPr>
              <w:autoSpaceDE w:val="0"/>
              <w:autoSpaceDN w:val="0"/>
              <w:adjustRightInd w:val="0"/>
              <w:snapToGrid w:val="0"/>
              <w:spacing w:after="0" w:line="240" w:lineRule="auto"/>
              <w:rPr>
                <w:rFonts w:ascii="Times New Roman" w:hAnsi="Times New Roman" w:cs="Times New Roman"/>
                <w:sz w:val="20"/>
                <w:szCs w:val="20"/>
                <w:lang w:eastAsia="zh-CN"/>
              </w:rPr>
            </w:pPr>
            <w:r w:rsidRPr="00451622">
              <w:rPr>
                <w:rFonts w:ascii="Times New Roman" w:hAnsi="Times New Roman" w:cs="Times New Roman"/>
                <w:sz w:val="20"/>
                <w:szCs w:val="20"/>
                <w:lang w:eastAsia="zh-CN"/>
              </w:rPr>
              <w:t>Also, i</w:t>
            </w:r>
            <w:r w:rsidR="00125072">
              <w:rPr>
                <w:rFonts w:ascii="Times New Roman" w:hAnsi="Times New Roman" w:cs="Times New Roman"/>
                <w:sz w:val="20"/>
                <w:szCs w:val="20"/>
                <w:lang w:eastAsia="zh-CN"/>
              </w:rPr>
              <w:t>f the linkage means an indication</w:t>
            </w:r>
            <w:r w:rsidRPr="00451622">
              <w:rPr>
                <w:rFonts w:ascii="Times New Roman" w:hAnsi="Times New Roman" w:cs="Times New Roman"/>
                <w:sz w:val="20"/>
                <w:szCs w:val="20"/>
                <w:lang w:eastAsia="zh-CN"/>
              </w:rPr>
              <w:t xml:space="preserve"> </w:t>
            </w:r>
            <w:r w:rsidR="00E300F9">
              <w:rPr>
                <w:rFonts w:ascii="Times New Roman" w:hAnsi="Times New Roman" w:cs="Times New Roman"/>
                <w:sz w:val="20"/>
                <w:szCs w:val="20"/>
                <w:lang w:eastAsia="zh-CN"/>
              </w:rPr>
              <w:t xml:space="preserve">on </w:t>
            </w:r>
            <w:r w:rsidRPr="00451622">
              <w:rPr>
                <w:rFonts w:ascii="Times New Roman" w:hAnsi="Times New Roman" w:cs="Times New Roman"/>
                <w:sz w:val="20"/>
                <w:szCs w:val="20"/>
                <w:lang w:eastAsia="zh-CN"/>
              </w:rPr>
              <w:t>which PDCCH candidates are repeated, then we think that this proposal can be extended to Alts 1 and 2.</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rsidP="0045162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MediaTek’s proposal with MediaTek’s revision</w:t>
            </w:r>
          </w:p>
        </w:tc>
      </w:tr>
      <w:tr w:rsidR="000B3D72">
        <w:tc>
          <w:tcPr>
            <w:tcW w:w="1385"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EC3356" w:rsidRDefault="000B3D72" w:rsidP="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Fine with MediaTek</w:t>
            </w:r>
            <w:r>
              <w:rPr>
                <w:rFonts w:ascii="Times New Roman" w:eastAsia="宋体" w:hAnsi="Times New Roman" w:cs="Times New Roman"/>
                <w:sz w:val="20"/>
                <w:szCs w:val="20"/>
                <w:lang w:eastAsia="zh-CN"/>
              </w:rPr>
              <w:t>’s revision</w:t>
            </w:r>
          </w:p>
        </w:tc>
      </w:tr>
      <w:tr w:rsidR="001C049E">
        <w:tc>
          <w:tcPr>
            <w:tcW w:w="1385" w:type="dxa"/>
          </w:tcPr>
          <w:p w:rsidR="001C049E" w:rsidRPr="001C049E" w:rsidRDefault="001C049E" w:rsidP="000B3D72">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Xiaomi</w:t>
            </w:r>
          </w:p>
        </w:tc>
        <w:tc>
          <w:tcPr>
            <w:tcW w:w="7480" w:type="dxa"/>
          </w:tcPr>
          <w:p w:rsidR="001C049E" w:rsidRDefault="001C049E" w:rsidP="000B3D72">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 with MediaTek’s revision</w:t>
            </w:r>
          </w:p>
        </w:tc>
      </w:tr>
    </w:tbl>
    <w:p w:rsidR="00155926" w:rsidRDefault="00155926">
      <w:pPr>
        <w:rPr>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7</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Some companies discussed aspects related to combinations of proposal 3 and 4 in the previous round.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PDCCH transmission of proposal 4. Since proposal 4 is related to non-SFN based schemes, the discussions here can focus on TDM and FDM. SFN is discussed separately below (see Proposal 8).</w:t>
      </w:r>
      <w:r>
        <w:rPr>
          <w:rFonts w:ascii="Times New Roman" w:hAnsi="Times New Roman" w:cs="Times New Roman"/>
          <w:lang w:val="en-GB" w:eastAsia="zh-CN"/>
        </w:rPr>
        <w:t xml:space="preserve">  </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Next proposal discusses combinations of Alts in proposals 3, 5, 6 (Alt 1-1 / 1-2 / 2 / 3-1 / 3-2) with options in proposal 4 (option 1 / 2 / 3). Without further restrictions, there are 5 (different Alts)*3 (different options)=15 cases for each of TDM and FDM schemes, which may make it difficult to down-select in future meetings. Hence, from FL’s perspective, it is preferred if we can focus only on the combinations that make more sense or are more natural. Note that Alt2 in theory can be combined also with Option 1, but one/joint rate matching across different CORESETs may not be natural and has more spec impact, and hence, is not listed. It can be added if companies think it should be considered. For Alt 3-1, Option 2 is the natural choice, but CATT pointed out that explicit linking can be beneficial even for option 3. Hence both Options 2 and 3 are listed for Alt 3-1. The proposal below is based on initial thinking from FL side as well as some comments in the previous round, and requires further discussions. Hence, the proposal will be further refined based on companies inputs. </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3-1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lastRenderedPageBreak/>
        <w:t>Alt 3-2 + Option 3</w:t>
      </w:r>
    </w:p>
    <w:p w:rsidR="00155926" w:rsidRDefault="00155926">
      <w:pPr>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color w:val="7030A0"/>
                <w:sz w:val="24"/>
                <w:szCs w:val="24"/>
                <w:lang w:eastAsia="zh-CN"/>
              </w:rPr>
            </w:pPr>
            <w:r>
              <w:rPr>
                <w:rFonts w:ascii="Times New Roman" w:hAnsi="Times New Roman" w:cs="Times New Roman"/>
                <w:sz w:val="20"/>
                <w:szCs w:val="20"/>
                <w:lang w:eastAsia="zh-CN"/>
              </w:rPr>
              <w:t xml:space="preserve"> At this stage, as a high-level proposal, we think Alt.3-2 + Option 2 can also be included.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agree with FL that it is better to associate each alternative with the decoding scheme to reduce the number of possible schemes. Basically we support FL’s proposal. Reasonable combinations can be further studied. We don’t think Alt 3-2 + Option 2 added by DOCOMO is a possible combination.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v</w:t>
            </w:r>
            <w:r>
              <w:rPr>
                <w:rFonts w:ascii="Times New Roman" w:hAnsi="Times New Roman" w:cs="Times New Roman"/>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Compared to Alt3-1, we think the important aspect is that gNB can enable flexible configuration and implementation with Alt3-2, especially in the case of conceivable congestion of PDCCH resources in this serving cell.  The gNB can cancel one of two SS sets to avoid the collision with other user’s PDCCH, which is transparent to UE, regardless of PDCCH transmission with option2 or option3.</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So we also agree with to include Alt.3-2 + Option 2 </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rsidR="00155926" w:rsidRDefault="00041CF8">
            <w:pPr>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 for non-SFN schemes:</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1-1 + Option 1</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1-2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2 + Options 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 xml:space="preserve">Alt 3-1 + Options </w:t>
            </w:r>
            <w:r>
              <w:rPr>
                <w:b/>
                <w:bCs/>
                <w:i/>
                <w:iCs/>
                <w:color w:val="FF0000"/>
                <w:sz w:val="22"/>
                <w:szCs w:val="22"/>
                <w:lang w:val="en-GB" w:eastAsia="zh-CN"/>
              </w:rPr>
              <w:t>1/</w:t>
            </w:r>
            <w:r>
              <w:rPr>
                <w:b/>
                <w:bCs/>
                <w:i/>
                <w:iCs/>
                <w:sz w:val="22"/>
                <w:szCs w:val="22"/>
                <w:lang w:val="en-GB" w:eastAsia="zh-CN"/>
              </w:rPr>
              <w:t>2/3</w:t>
            </w:r>
          </w:p>
          <w:p w:rsidR="00155926" w:rsidRDefault="00041CF8">
            <w:pPr>
              <w:pStyle w:val="ad"/>
              <w:numPr>
                <w:ilvl w:val="0"/>
                <w:numId w:val="9"/>
              </w:numPr>
              <w:ind w:firstLineChars="0"/>
              <w:rPr>
                <w:b/>
                <w:bCs/>
                <w:i/>
                <w:iCs/>
                <w:sz w:val="22"/>
                <w:szCs w:val="22"/>
                <w:lang w:val="en-GB" w:eastAsia="zh-CN"/>
              </w:rPr>
            </w:pPr>
            <w:r>
              <w:rPr>
                <w:b/>
                <w:bCs/>
                <w:i/>
                <w:iCs/>
                <w:sz w:val="22"/>
                <w:szCs w:val="22"/>
                <w:lang w:val="en-GB" w:eastAsia="zh-CN"/>
              </w:rPr>
              <w:t>Alt 3-2 + Option 3</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This is good suggestion. But, we think that companies could study the feasibility of the combinations and we should not limit the studies done by the companies till next meeting. .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At this stage, we support to include as many combinations as possible.</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FL proposal. Down selection can be made in the next meeting(s) with more technical analysis.  </w:t>
            </w: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OK with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We propose to change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consider</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 to </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study</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some other combinations should not be precluded since the details are not clear so far, e.g. which combination can support FDM, TDM or FDM+TDM.  If possible, it is better to add more details about multiplexing schemes in the sub-bullet like as</w:t>
            </w:r>
          </w:p>
          <w:p w:rsidR="00155926" w:rsidRDefault="00041CF8">
            <w:pPr>
              <w:pStyle w:val="ad"/>
              <w:numPr>
                <w:ilvl w:val="0"/>
                <w:numId w:val="9"/>
              </w:numPr>
              <w:ind w:firstLineChars="0"/>
              <w:rPr>
                <w:sz w:val="22"/>
                <w:szCs w:val="22"/>
                <w:lang w:val="en-GB" w:eastAsia="zh-CN"/>
              </w:rPr>
            </w:pPr>
            <w:r>
              <w:rPr>
                <w:sz w:val="22"/>
                <w:szCs w:val="22"/>
                <w:lang w:val="en-GB" w:eastAsia="zh-CN"/>
              </w:rPr>
              <w:t>Alt 1-1 + Option 1</w:t>
            </w:r>
            <w:r>
              <w:rPr>
                <w:rFonts w:hint="eastAsia"/>
                <w:sz w:val="22"/>
                <w:szCs w:val="22"/>
                <w:lang w:val="en-US" w:eastAsia="zh-CN"/>
              </w:rPr>
              <w:t xml:space="preserve">: </w:t>
            </w:r>
            <w:r>
              <w:rPr>
                <w:rFonts w:hint="eastAsia"/>
                <w:color w:val="C00000"/>
                <w:sz w:val="22"/>
                <w:szCs w:val="22"/>
                <w:lang w:val="en-US" w:eastAsia="zh-CN"/>
              </w:rPr>
              <w:t>( support one of FDM and TDM )</w:t>
            </w:r>
          </w:p>
          <w:p w:rsidR="00155926" w:rsidRDefault="00041CF8">
            <w:pPr>
              <w:pStyle w:val="ad"/>
              <w:numPr>
                <w:ilvl w:val="0"/>
                <w:numId w:val="9"/>
              </w:numPr>
              <w:ind w:firstLineChars="0"/>
              <w:rPr>
                <w:sz w:val="22"/>
                <w:szCs w:val="22"/>
                <w:lang w:val="en-GB" w:eastAsia="zh-CN"/>
              </w:rPr>
            </w:pPr>
            <w:r>
              <w:rPr>
                <w:sz w:val="22"/>
                <w:szCs w:val="22"/>
                <w:lang w:val="en-GB" w:eastAsia="zh-CN"/>
              </w:rPr>
              <w:t>Alt 1-2 + Options 2/3</w:t>
            </w:r>
            <w:r>
              <w:rPr>
                <w:rFonts w:hint="eastAsia"/>
                <w:color w:val="C00000"/>
                <w:sz w:val="22"/>
                <w:szCs w:val="22"/>
                <w:lang w:val="en-US" w:eastAsia="zh-CN"/>
              </w:rPr>
              <w:t xml:space="preserve"> ( support one of FDM and TDM )</w:t>
            </w:r>
          </w:p>
          <w:p w:rsidR="00155926" w:rsidRDefault="00041CF8">
            <w:pPr>
              <w:pStyle w:val="ad"/>
              <w:numPr>
                <w:ilvl w:val="0"/>
                <w:numId w:val="9"/>
              </w:numPr>
              <w:ind w:firstLineChars="0"/>
              <w:rPr>
                <w:sz w:val="22"/>
                <w:szCs w:val="22"/>
                <w:lang w:val="en-GB" w:eastAsia="zh-CN"/>
              </w:rPr>
            </w:pPr>
            <w:r>
              <w:rPr>
                <w:sz w:val="22"/>
                <w:szCs w:val="22"/>
                <w:lang w:val="en-GB" w:eastAsia="zh-CN"/>
              </w:rPr>
              <w:t>Alt 2 + Options 2/3</w:t>
            </w:r>
            <w:r>
              <w:rPr>
                <w:rFonts w:hint="eastAsia"/>
                <w:sz w:val="22"/>
                <w:szCs w:val="22"/>
                <w:lang w:val="en-US" w:eastAsia="zh-CN"/>
              </w:rPr>
              <w:t xml:space="preserve"> </w:t>
            </w:r>
            <w:r>
              <w:rPr>
                <w:rFonts w:hint="eastAsia"/>
                <w:color w:val="C00000"/>
                <w:sz w:val="22"/>
                <w:szCs w:val="22"/>
                <w:lang w:val="en-US" w:eastAsia="zh-CN"/>
              </w:rPr>
              <w:t>( support TDM)</w:t>
            </w:r>
          </w:p>
          <w:p w:rsidR="00155926" w:rsidRDefault="00041CF8">
            <w:pPr>
              <w:pStyle w:val="ad"/>
              <w:numPr>
                <w:ilvl w:val="0"/>
                <w:numId w:val="9"/>
              </w:numPr>
              <w:ind w:firstLineChars="0"/>
              <w:rPr>
                <w:sz w:val="22"/>
                <w:szCs w:val="22"/>
                <w:lang w:val="en-GB" w:eastAsia="zh-CN"/>
              </w:rPr>
            </w:pPr>
            <w:r>
              <w:rPr>
                <w:sz w:val="22"/>
                <w:szCs w:val="22"/>
                <w:lang w:val="en-GB" w:eastAsia="zh-CN"/>
              </w:rPr>
              <w:t>Alt 3-1 + Options 2/3</w:t>
            </w:r>
            <w:r>
              <w:rPr>
                <w:rFonts w:hint="eastAsia"/>
                <w:sz w:val="22"/>
                <w:szCs w:val="22"/>
                <w:lang w:val="en-US" w:eastAsia="zh-CN"/>
              </w:rPr>
              <w:t xml:space="preserve"> </w:t>
            </w:r>
            <w:r>
              <w:rPr>
                <w:rFonts w:hint="eastAsia"/>
                <w:color w:val="C00000"/>
                <w:sz w:val="22"/>
                <w:szCs w:val="22"/>
                <w:lang w:val="en-US" w:eastAsia="zh-CN"/>
              </w:rPr>
              <w:t>(support FDM, TDM or FDM+TDM)</w:t>
            </w:r>
          </w:p>
          <w:p w:rsidR="00155926" w:rsidRDefault="00041CF8">
            <w:pPr>
              <w:pStyle w:val="ad"/>
              <w:numPr>
                <w:ilvl w:val="0"/>
                <w:numId w:val="9"/>
              </w:numPr>
              <w:ind w:firstLineChars="0"/>
              <w:rPr>
                <w:sz w:val="22"/>
                <w:szCs w:val="22"/>
                <w:lang w:val="en-GB" w:eastAsia="zh-CN"/>
              </w:rPr>
            </w:pPr>
            <w:r>
              <w:rPr>
                <w:sz w:val="22"/>
                <w:szCs w:val="22"/>
                <w:lang w:val="en-GB" w:eastAsia="zh-CN"/>
              </w:rPr>
              <w:t>Alt 3-2 + Option 3</w:t>
            </w:r>
            <w:r>
              <w:rPr>
                <w:rFonts w:hint="eastAsia"/>
                <w:color w:val="C00000"/>
                <w:sz w:val="22"/>
                <w:szCs w:val="22"/>
                <w:lang w:val="en-US" w:eastAsia="zh-CN"/>
              </w:rPr>
              <w:t xml:space="preserve"> (support FDM, TDM or FDM+TDM)</w:t>
            </w:r>
          </w:p>
          <w:p w:rsidR="00155926" w:rsidRDefault="00155926">
            <w:pPr>
              <w:pStyle w:val="ad"/>
              <w:ind w:firstLineChars="0" w:firstLine="0"/>
              <w:rPr>
                <w:b/>
                <w:bCs/>
                <w:sz w:val="22"/>
                <w:szCs w:val="22"/>
                <w:lang w:val="en-GB" w:eastAsia="zh-CN"/>
              </w:rPr>
            </w:pPr>
          </w:p>
          <w:p w:rsidR="00155926" w:rsidRDefault="00155926">
            <w:pPr>
              <w:autoSpaceDE w:val="0"/>
              <w:autoSpaceDN w:val="0"/>
              <w:adjustRightInd w:val="0"/>
              <w:snapToGrid w:val="0"/>
              <w:spacing w:after="0" w:line="240" w:lineRule="auto"/>
              <w:rPr>
                <w:rFonts w:ascii="Times New Roman" w:hAnsi="Times New Roman" w:cs="Times New Roman"/>
                <w:sz w:val="20"/>
                <w:szCs w:val="20"/>
                <w:lang w:eastAsia="zh-CN"/>
              </w:rPr>
            </w:pP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zh-CN"/>
              </w:rPr>
            </w:pPr>
            <w:r w:rsidRPr="009A1E2C">
              <w:rPr>
                <w:rFonts w:ascii="Times New Roman" w:hAnsi="Times New Roman" w:cs="Times New Roman"/>
                <w:sz w:val="20"/>
                <w:szCs w:val="20"/>
                <w:lang w:eastAsia="zh-CN"/>
              </w:rPr>
              <w:t>As long as considering combination schemes, we also support to include as many combinations as possible.</w:t>
            </w:r>
          </w:p>
        </w:tc>
      </w:tr>
      <w:tr w:rsidR="006A6978">
        <w:tc>
          <w:tcPr>
            <w:tcW w:w="1385" w:type="dxa"/>
          </w:tcPr>
          <w:p w:rsidR="006A6978" w:rsidRDefault="006A697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6A6978" w:rsidRPr="006A6978" w:rsidRDefault="006A6978">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lastRenderedPageBreak/>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Although we doubt the applicability of “</w:t>
            </w:r>
            <w:r>
              <w:rPr>
                <w:lang w:val="en-GB" w:eastAsia="zh-CN"/>
              </w:rPr>
              <w:t>Alt 3-2 + Option 3</w:t>
            </w:r>
            <w:r>
              <w:rPr>
                <w:rFonts w:ascii="Times New Roman" w:eastAsia="宋体" w:hAnsi="Times New Roman" w:cs="Times New Roman"/>
                <w:sz w:val="20"/>
                <w:szCs w:val="20"/>
                <w:lang w:eastAsia="zh-CN"/>
              </w:rPr>
              <w:t xml:space="preserve">” for group-common DCI format, we can live with it for further discusison  </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Xiaomi</w:t>
            </w:r>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eastAsia="宋体" w:hAnsi="Times New Roman" w:cs="Times New Roman" w:hint="eastAsia"/>
                <w:sz w:val="20"/>
                <w:szCs w:val="20"/>
                <w:lang w:eastAsia="zh-CN"/>
              </w:rPr>
              <w:t>S</w:t>
            </w:r>
            <w:r>
              <w:rPr>
                <w:rFonts w:ascii="Times New Roman" w:eastAsia="宋体" w:hAnsi="Times New Roman" w:cs="Times New Roman"/>
                <w:sz w:val="20"/>
                <w:szCs w:val="20"/>
                <w:lang w:eastAsia="zh-CN"/>
              </w:rPr>
              <w:t>upport the proposal</w:t>
            </w:r>
            <w:bookmarkStart w:id="3" w:name="_GoBack"/>
            <w:bookmarkEnd w:id="3"/>
          </w:p>
        </w:tc>
      </w:tr>
    </w:tbl>
    <w:p w:rsidR="00155926" w:rsidRDefault="00155926">
      <w:pPr>
        <w:rPr>
          <w:b/>
          <w:bCs/>
          <w:i/>
          <w:iCs/>
          <w:lang w:eastAsia="zh-CN"/>
        </w:rPr>
      </w:pPr>
    </w:p>
    <w:p w:rsidR="00155926" w:rsidRDefault="00041CF8">
      <w:pPr>
        <w:pStyle w:val="2"/>
        <w:spacing w:after="120"/>
        <w:rPr>
          <w:rFonts w:ascii="Calibri" w:eastAsia="Batang" w:hAnsi="Calibri" w:cs="Calibri"/>
          <w:b/>
          <w:bCs/>
          <w:i w:val="0"/>
          <w:iCs w:val="0"/>
          <w:sz w:val="28"/>
        </w:rPr>
      </w:pPr>
      <w:r>
        <w:rPr>
          <w:rFonts w:ascii="Calibri" w:eastAsia="Batang" w:hAnsi="Calibri" w:cs="Calibri"/>
          <w:b/>
          <w:bCs/>
          <w:i w:val="0"/>
          <w:iCs w:val="0"/>
          <w:sz w:val="28"/>
        </w:rPr>
        <w:t>Proposal 8</w:t>
      </w:r>
    </w:p>
    <w:p w:rsidR="00155926" w:rsidRDefault="00041CF8">
      <w:pPr>
        <w:rPr>
          <w:rFonts w:ascii="Times New Roman" w:hAnsi="Times New Roman" w:cs="Times New Roman"/>
          <w:lang w:val="en-GB" w:eastAsia="zh-CN"/>
        </w:rPr>
      </w:pPr>
      <w:r>
        <w:rPr>
          <w:rFonts w:ascii="Times New Roman" w:hAnsi="Times New Roman" w:cs="Times New Roman"/>
          <w:lang w:val="en-GB" w:eastAsia="zh-CN"/>
        </w:rPr>
        <w:t xml:space="preserve">For SFN scheme (in proposal 2), many companies mentioned that the most natural / viable alternative is Alt1 in proposal 3. Given further sub-alternatives 1-1 and 1-2, SFN is applicable to Alt 1-1. Hence, the following proposal is drafted to narrow the focus for SFN. For the input, the focus should not be on whether a company supports SFN or not. Instead, please comment if you agree with the proposal, and if not, please explain how other alternatives can be used for SFN. </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before="120"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Comments</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D</w:t>
            </w:r>
            <w:r>
              <w:rPr>
                <w:rFonts w:ascii="Times New Roman" w:hAnsi="Times New Roman" w:cs="Times New Roman"/>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Huawei, Hisilicon</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F</w:t>
            </w:r>
            <w:r>
              <w:rPr>
                <w:rFonts w:ascii="Times New Roman" w:hAnsi="Times New Roman" w:cs="Times New Roman"/>
                <w:sz w:val="20"/>
                <w:szCs w:val="20"/>
                <w:lang w:eastAsia="zh-CN"/>
              </w:rPr>
              <w:t>or SFN transmission, we think not only 1-1, but also Alt3 can support it. SFN transmission could be a special case in result of configuration/indication. For example, when the two candidates occurs on the same resource, the UE can assume SFN transmission. So we suggest the following change:</w:t>
            </w:r>
          </w:p>
          <w:p w:rsidR="00155926" w:rsidRDefault="00041CF8">
            <w:pPr>
              <w:rPr>
                <w:rFonts w:ascii="Times New Roman" w:hAnsi="Times New Roman" w:cs="Times New Roman"/>
                <w:b/>
                <w:bCs/>
                <w:i/>
                <w:iCs/>
                <w:lang w:val="en-GB" w:eastAsia="zh-CN"/>
              </w:rPr>
            </w:pPr>
            <w:r>
              <w:rPr>
                <w:rFonts w:ascii="Times New Roman" w:hAnsi="Times New Roman" w:cs="Times New Roman"/>
                <w:b/>
                <w:bCs/>
                <w:i/>
                <w:iCs/>
                <w:lang w:val="en-GB" w:eastAsia="zh-CN"/>
              </w:rPr>
              <w:t>Proposal 8: For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 xml:space="preserve">), Alt 1-1 </w:t>
            </w:r>
            <w:r>
              <w:rPr>
                <w:rFonts w:ascii="Times New Roman" w:hAnsi="Times New Roman" w:cs="Times New Roman"/>
                <w:b/>
                <w:bCs/>
                <w:i/>
                <w:iCs/>
                <w:color w:val="FF0000"/>
                <w:lang w:val="en-GB" w:eastAsia="zh-CN"/>
              </w:rPr>
              <w:t>and Alt 3 are</w:t>
            </w:r>
            <w:r>
              <w:rPr>
                <w:rFonts w:ascii="Times New Roman" w:hAnsi="Times New Roman" w:cs="Times New Roman"/>
                <w:b/>
                <w:bCs/>
                <w:i/>
                <w:iCs/>
                <w:lang w:val="en-GB" w:eastAsia="zh-CN"/>
              </w:rPr>
              <w:t xml:space="preserve"> considered.</w:t>
            </w:r>
          </w:p>
        </w:tc>
      </w:tr>
      <w:tr w:rsidR="00155926">
        <w:tc>
          <w:tcPr>
            <w:tcW w:w="1385"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Convida Wireless</w:t>
            </w:r>
          </w:p>
        </w:tc>
        <w:tc>
          <w:tcPr>
            <w:tcW w:w="7480" w:type="dxa"/>
            <w:tcBorders>
              <w:top w:val="single" w:sz="4" w:space="0" w:color="auto"/>
              <w:left w:val="single" w:sz="4" w:space="0" w:color="auto"/>
              <w:bottom w:val="single" w:sz="4" w:space="0" w:color="auto"/>
              <w:right w:val="single" w:sz="4" w:space="0" w:color="auto"/>
            </w:tcBorders>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Nokia/NSB</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Fine with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Futurewei</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proposal</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L</w:t>
            </w:r>
            <w:r>
              <w:rPr>
                <w:rFonts w:ascii="Times New Roman" w:hAnsi="Times New Roman" w:cs="Times New Roman"/>
                <w:sz w:val="20"/>
                <w:szCs w:val="20"/>
                <w:lang w:eastAsia="ko-KR"/>
              </w:rPr>
              <w:t>G</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eastAsia="Malgun Gothic" w:hAnsi="Times New Roman" w:cs="Times New Roman"/>
                <w:sz w:val="20"/>
                <w:szCs w:val="20"/>
                <w:lang w:eastAsia="zh-CN"/>
              </w:rPr>
              <w:t>Lenovo/Motorola Mobility</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 xml:space="preserve">Support the proposal </w:t>
            </w:r>
          </w:p>
        </w:tc>
      </w:tr>
      <w:tr w:rsidR="00155926">
        <w:tc>
          <w:tcPr>
            <w:tcW w:w="1385" w:type="dxa"/>
          </w:tcPr>
          <w:p w:rsidR="00155926" w:rsidRDefault="00041CF8">
            <w:pPr>
              <w:autoSpaceDE w:val="0"/>
              <w:autoSpaceDN w:val="0"/>
              <w:adjustRightInd w:val="0"/>
              <w:snapToGrid w:val="0"/>
              <w:spacing w:after="0" w:line="240" w:lineRule="auto"/>
              <w:rPr>
                <w:rFonts w:ascii="Times New Roman" w:eastAsia="Malgun Gothic" w:hAnsi="Times New Roman" w:cs="Times New Roman"/>
                <w:sz w:val="20"/>
                <w:szCs w:val="20"/>
                <w:lang w:eastAsia="zh-CN"/>
              </w:rPr>
            </w:pPr>
            <w:r>
              <w:rPr>
                <w:rFonts w:ascii="Times New Roman" w:hAnsi="Times New Roman" w:cs="Times New Roman"/>
                <w:sz w:val="20"/>
                <w:szCs w:val="20"/>
                <w:lang w:eastAsia="zh-CN"/>
              </w:rPr>
              <w:t>Apple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sz w:val="20"/>
                <w:szCs w:val="20"/>
                <w:lang w:eastAsia="zh-CN"/>
              </w:rPr>
              <w:t>Support the FL proposal. We are not sure whether Alt3 proposed by HW can work. More clarification for Alt3 is needed with regard to UE blind detection behavior.</w:t>
            </w:r>
          </w:p>
        </w:tc>
      </w:tr>
      <w:tr w:rsidR="00155926">
        <w:tc>
          <w:tcPr>
            <w:tcW w:w="1385"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ZTE</w:t>
            </w:r>
          </w:p>
        </w:tc>
        <w:tc>
          <w:tcPr>
            <w:tcW w:w="7480" w:type="dxa"/>
          </w:tcPr>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hint="eastAsia"/>
                <w:sz w:val="20"/>
                <w:szCs w:val="20"/>
                <w:lang w:eastAsia="zh-CN"/>
              </w:rPr>
              <w:t>We don</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 xml:space="preserve">t think we should mention which Alt here. The following simple proposal is enough: </w:t>
            </w:r>
          </w:p>
          <w:p w:rsidR="00155926" w:rsidRDefault="00041CF8">
            <w:pPr>
              <w:autoSpaceDE w:val="0"/>
              <w:autoSpaceDN w:val="0"/>
              <w:adjustRightInd w:val="0"/>
              <w:snapToGrid w:val="0"/>
              <w:spacing w:after="0" w:line="240" w:lineRule="auto"/>
              <w:rPr>
                <w:rFonts w:ascii="Times New Roman" w:hAnsi="Times New Roman" w:cs="Times New Roman"/>
                <w:sz w:val="20"/>
                <w:szCs w:val="20"/>
                <w:lang w:eastAsia="zh-CN"/>
              </w:rPr>
            </w:pPr>
            <w:r>
              <w:rPr>
                <w:rFonts w:ascii="Times New Roman" w:hAnsi="Times New Roman" w:cs="Times New Roman"/>
                <w:b/>
                <w:bCs/>
                <w:i/>
                <w:iCs/>
                <w:lang w:val="en-GB" w:eastAsia="zh-CN"/>
              </w:rPr>
              <w:t xml:space="preserve">Proposal 8: </w:t>
            </w:r>
            <w:r>
              <w:rPr>
                <w:rFonts w:ascii="Times New Roman" w:hAnsi="Times New Roman" w:cs="Times New Roman" w:hint="eastAsia"/>
                <w:b/>
                <w:bCs/>
                <w:i/>
                <w:iCs/>
                <w:color w:val="C00000"/>
                <w:lang w:eastAsia="zh-CN"/>
              </w:rPr>
              <w:t xml:space="preserve">Consider </w:t>
            </w:r>
            <w:r>
              <w:rPr>
                <w:rFonts w:ascii="Times New Roman" w:hAnsi="Times New Roman" w:cs="Times New Roman"/>
                <w:b/>
                <w:bCs/>
                <w:i/>
                <w:iCs/>
                <w:strike/>
                <w:color w:val="C00000"/>
                <w:lang w:val="en-GB" w:eastAsia="zh-CN"/>
              </w:rPr>
              <w:t>For</w:t>
            </w:r>
            <w:r>
              <w:rPr>
                <w:rFonts w:ascii="Times New Roman" w:hAnsi="Times New Roman" w:cs="Times New Roman"/>
                <w:b/>
                <w:bCs/>
                <w:i/>
                <w:iCs/>
                <w:lang w:val="en-GB" w:eastAsia="zh-CN"/>
              </w:rPr>
              <w:t xml:space="preserve"> SFN scheme (</w:t>
            </w:r>
            <w:r>
              <w:rPr>
                <w:rFonts w:ascii="Times New Roman" w:hAnsi="Times New Roman" w:cs="Times New Roman"/>
                <w:b/>
                <w:bCs/>
                <w:i/>
                <w:iCs/>
              </w:rPr>
              <w:t>PDCCH DMRS is associated with two TCI states in all REGs/CCEs of the PDCCH</w:t>
            </w:r>
            <w:r>
              <w:rPr>
                <w:rFonts w:ascii="Times New Roman" w:hAnsi="Times New Roman" w:cs="Times New Roman"/>
                <w:b/>
                <w:bCs/>
                <w:i/>
                <w:iCs/>
                <w:lang w:val="en-GB" w:eastAsia="zh-CN"/>
              </w:rPr>
              <w:t>)</w:t>
            </w:r>
            <w:r>
              <w:rPr>
                <w:rFonts w:ascii="Times New Roman" w:hAnsi="Times New Roman" w:cs="Times New Roman"/>
                <w:b/>
                <w:bCs/>
                <w:i/>
                <w:iCs/>
                <w:strike/>
                <w:color w:val="C00000"/>
                <w:lang w:val="en-GB" w:eastAsia="zh-CN"/>
              </w:rPr>
              <w:t>, Alt 1-1 is considered</w:t>
            </w:r>
          </w:p>
        </w:tc>
      </w:tr>
      <w:tr w:rsidR="00451622">
        <w:tc>
          <w:tcPr>
            <w:tcW w:w="1385" w:type="dxa"/>
          </w:tcPr>
          <w:p w:rsidR="00451622" w:rsidRDefault="00451622">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amsung</w:t>
            </w:r>
          </w:p>
        </w:tc>
        <w:tc>
          <w:tcPr>
            <w:tcW w:w="7480" w:type="dxa"/>
          </w:tcPr>
          <w:p w:rsidR="00451622" w:rsidRDefault="009A1E2C">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5C01B5">
        <w:tc>
          <w:tcPr>
            <w:tcW w:w="1385"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harp</w:t>
            </w:r>
          </w:p>
        </w:tc>
        <w:tc>
          <w:tcPr>
            <w:tcW w:w="7480" w:type="dxa"/>
          </w:tcPr>
          <w:p w:rsidR="005C01B5" w:rsidRDefault="005C01B5">
            <w:pPr>
              <w:autoSpaceDE w:val="0"/>
              <w:autoSpaceDN w:val="0"/>
              <w:adjustRightInd w:val="0"/>
              <w:snapToGrid w:val="0"/>
              <w:spacing w:after="0" w:line="240" w:lineRule="auto"/>
              <w:rPr>
                <w:rFonts w:ascii="Times New Roman" w:hAnsi="Times New Roman" w:cs="Times New Roman"/>
                <w:sz w:val="20"/>
                <w:szCs w:val="20"/>
                <w:lang w:eastAsia="ko-KR"/>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r w:rsidR="000B3D72">
        <w:tc>
          <w:tcPr>
            <w:tcW w:w="1385"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OPPO</w:t>
            </w:r>
          </w:p>
        </w:tc>
        <w:tc>
          <w:tcPr>
            <w:tcW w:w="7480" w:type="dxa"/>
          </w:tcPr>
          <w:p w:rsidR="000B3D72" w:rsidRPr="000B3D72" w:rsidRDefault="000B3D72">
            <w:pPr>
              <w:autoSpaceDE w:val="0"/>
              <w:autoSpaceDN w:val="0"/>
              <w:adjustRightInd w:val="0"/>
              <w:snapToGrid w:val="0"/>
              <w:spacing w:after="0" w:line="240" w:lineRule="auto"/>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Support</w:t>
            </w:r>
          </w:p>
        </w:tc>
      </w:tr>
      <w:tr w:rsidR="0067756E">
        <w:tc>
          <w:tcPr>
            <w:tcW w:w="1385" w:type="dxa"/>
          </w:tcPr>
          <w:p w:rsidR="0067756E" w:rsidRPr="0067756E" w:rsidRDefault="0067756E">
            <w:pPr>
              <w:autoSpaceDE w:val="0"/>
              <w:autoSpaceDN w:val="0"/>
              <w:adjustRightInd w:val="0"/>
              <w:snapToGrid w:val="0"/>
              <w:spacing w:after="0" w:line="240" w:lineRule="auto"/>
              <w:rPr>
                <w:rFonts w:ascii="Times New Roman" w:eastAsia="宋体" w:hAnsi="Times New Roman" w:cs="Times New Roman" w:hint="eastAsia"/>
                <w:sz w:val="20"/>
                <w:szCs w:val="20"/>
                <w:lang w:eastAsia="zh-CN"/>
              </w:rPr>
            </w:pPr>
            <w:r>
              <w:rPr>
                <w:rFonts w:ascii="Times New Roman" w:eastAsia="宋体" w:hAnsi="Times New Roman" w:cs="Times New Roman" w:hint="eastAsia"/>
                <w:sz w:val="20"/>
                <w:szCs w:val="20"/>
                <w:lang w:eastAsia="zh-CN"/>
              </w:rPr>
              <w:t>Xiaomi</w:t>
            </w:r>
          </w:p>
        </w:tc>
        <w:tc>
          <w:tcPr>
            <w:tcW w:w="7480" w:type="dxa"/>
          </w:tcPr>
          <w:p w:rsidR="0067756E" w:rsidRDefault="0067756E">
            <w:pPr>
              <w:autoSpaceDE w:val="0"/>
              <w:autoSpaceDN w:val="0"/>
              <w:adjustRightInd w:val="0"/>
              <w:snapToGrid w:val="0"/>
              <w:spacing w:after="0" w:line="240" w:lineRule="auto"/>
              <w:rPr>
                <w:rFonts w:ascii="Times New Roman" w:hAnsi="Times New Roman" w:cs="Times New Roman" w:hint="eastAsia"/>
                <w:sz w:val="20"/>
                <w:szCs w:val="20"/>
                <w:lang w:eastAsia="zh-CN"/>
              </w:rPr>
            </w:pPr>
            <w:r>
              <w:rPr>
                <w:rFonts w:ascii="Times New Roman" w:hAnsi="Times New Roman" w:cs="Times New Roman" w:hint="eastAsia"/>
                <w:sz w:val="20"/>
                <w:szCs w:val="20"/>
                <w:lang w:eastAsia="ko-KR"/>
              </w:rPr>
              <w:t>S</w:t>
            </w:r>
            <w:r>
              <w:rPr>
                <w:rFonts w:ascii="Times New Roman" w:hAnsi="Times New Roman" w:cs="Times New Roman"/>
                <w:sz w:val="20"/>
                <w:szCs w:val="20"/>
                <w:lang w:eastAsia="ko-KR"/>
              </w:rPr>
              <w:t>upport the proposal</w:t>
            </w:r>
          </w:p>
        </w:tc>
      </w:tr>
    </w:tbl>
    <w:p w:rsidR="00155926" w:rsidRDefault="00155926">
      <w:pPr>
        <w:rPr>
          <w:b/>
          <w:bCs/>
          <w:i/>
          <w:iCs/>
          <w:lang w:eastAsia="zh-CN"/>
        </w:rPr>
      </w:pPr>
    </w:p>
    <w:sectPr w:rsidR="001559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F8" w:rsidRDefault="00F621F8" w:rsidP="00A42194">
      <w:pPr>
        <w:spacing w:after="0" w:line="240" w:lineRule="auto"/>
      </w:pPr>
      <w:r>
        <w:separator/>
      </w:r>
    </w:p>
  </w:endnote>
  <w:endnote w:type="continuationSeparator" w:id="0">
    <w:p w:rsidR="00F621F8" w:rsidRDefault="00F621F8" w:rsidP="00A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F8" w:rsidRDefault="00F621F8" w:rsidP="00A42194">
      <w:pPr>
        <w:spacing w:after="0" w:line="240" w:lineRule="auto"/>
      </w:pPr>
      <w:r>
        <w:separator/>
      </w:r>
    </w:p>
  </w:footnote>
  <w:footnote w:type="continuationSeparator" w:id="0">
    <w:p w:rsidR="00F621F8" w:rsidRDefault="00F621F8" w:rsidP="00A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3EF335AE"/>
    <w:multiLevelType w:val="multilevel"/>
    <w:tmpl w:val="3EF335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43FF5F2B"/>
    <w:multiLevelType w:val="multilevel"/>
    <w:tmpl w:val="43FF5F2B"/>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455F12BF"/>
    <w:multiLevelType w:val="multilevel"/>
    <w:tmpl w:val="455F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C912EF0"/>
    <w:multiLevelType w:val="multilevel"/>
    <w:tmpl w:val="4C912E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8"/>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CF8"/>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3D72"/>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5072"/>
    <w:rsid w:val="001263B9"/>
    <w:rsid w:val="00134B7F"/>
    <w:rsid w:val="00136033"/>
    <w:rsid w:val="001366F8"/>
    <w:rsid w:val="001408B6"/>
    <w:rsid w:val="00141C12"/>
    <w:rsid w:val="00144C44"/>
    <w:rsid w:val="00146830"/>
    <w:rsid w:val="001478B5"/>
    <w:rsid w:val="00150EE0"/>
    <w:rsid w:val="001558E1"/>
    <w:rsid w:val="00155926"/>
    <w:rsid w:val="0015732D"/>
    <w:rsid w:val="00160B18"/>
    <w:rsid w:val="001612FB"/>
    <w:rsid w:val="00161591"/>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049E"/>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22"/>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01B5"/>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7756E"/>
    <w:rsid w:val="00681D89"/>
    <w:rsid w:val="00692ED9"/>
    <w:rsid w:val="006A53C8"/>
    <w:rsid w:val="006A5B58"/>
    <w:rsid w:val="006A697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B1E"/>
    <w:rsid w:val="007B3C39"/>
    <w:rsid w:val="007B783F"/>
    <w:rsid w:val="007C4E8D"/>
    <w:rsid w:val="007C619F"/>
    <w:rsid w:val="007C7F02"/>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311"/>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1E2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194"/>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6DC"/>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00F9"/>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A63D7"/>
    <w:rsid w:val="00EB01B7"/>
    <w:rsid w:val="00EB0D67"/>
    <w:rsid w:val="00EB0FCE"/>
    <w:rsid w:val="00EB12EA"/>
    <w:rsid w:val="00EB1BD6"/>
    <w:rsid w:val="00EB4D86"/>
    <w:rsid w:val="00EC0EA5"/>
    <w:rsid w:val="00EC1A07"/>
    <w:rsid w:val="00EC3356"/>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21F8"/>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164625C"/>
    <w:rsid w:val="124F2E17"/>
    <w:rsid w:val="14DA70F9"/>
    <w:rsid w:val="1722126A"/>
    <w:rsid w:val="18F77DE8"/>
    <w:rsid w:val="22CD65E3"/>
    <w:rsid w:val="29BB443E"/>
    <w:rsid w:val="2FDE7EF4"/>
    <w:rsid w:val="31F5061F"/>
    <w:rsid w:val="331F66B3"/>
    <w:rsid w:val="369C4427"/>
    <w:rsid w:val="440F1479"/>
    <w:rsid w:val="4CB43A76"/>
    <w:rsid w:val="511D6806"/>
    <w:rsid w:val="53C945EC"/>
    <w:rsid w:val="5588170A"/>
    <w:rsid w:val="58F03880"/>
    <w:rsid w:val="5BAF3564"/>
    <w:rsid w:val="5CF34D12"/>
    <w:rsid w:val="63900BBD"/>
    <w:rsid w:val="65C90567"/>
    <w:rsid w:val="677F5A7E"/>
    <w:rsid w:val="68F719E1"/>
    <w:rsid w:val="75B14FAD"/>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7E03FB-5117-4C88-8D94-3CBDEE70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hAnsiTheme="minorHAnsi" w:cstheme="minorBidi"/>
      <w:sz w:val="22"/>
      <w:szCs w:val="22"/>
      <w:lang w:eastAsia="en-US"/>
    </w:rPr>
  </w:style>
  <w:style w:type="paragraph" w:styleId="1">
    <w:name w:val="heading 1"/>
    <w:basedOn w:val="a"/>
    <w:next w:val="a"/>
    <w:link w:val="1Char"/>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2">
    <w:name w:val="heading 2"/>
    <w:basedOn w:val="a"/>
    <w:next w:val="a"/>
    <w:link w:val="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4">
    <w:name w:val="heading 4"/>
    <w:basedOn w:val="Heading31"/>
    <w:next w:val="a"/>
    <w:link w:val="4Char"/>
    <w:uiPriority w:val="9"/>
    <w:semiHidden/>
    <w:unhideWhenUsed/>
    <w:qFormat/>
    <w:pPr>
      <w:numPr>
        <w:ilvl w:val="3"/>
      </w:numPr>
      <w:outlineLvl w:val="3"/>
    </w:pPr>
    <w:rPr>
      <w:i/>
    </w:rPr>
  </w:style>
  <w:style w:type="paragraph" w:styleId="5">
    <w:name w:val="heading 5"/>
    <w:basedOn w:val="4"/>
    <w:next w:val="a"/>
    <w:link w:val="5Char"/>
    <w:uiPriority w:val="9"/>
    <w:semiHidden/>
    <w:unhideWhenUsed/>
    <w:qFormat/>
    <w:pPr>
      <w:numPr>
        <w:ilvl w:val="4"/>
      </w:numPr>
      <w:outlineLvl w:val="4"/>
    </w:pPr>
    <w:rPr>
      <w:b/>
      <w:i w:val="0"/>
      <w:iCs/>
      <w:sz w:val="18"/>
    </w:rPr>
  </w:style>
  <w:style w:type="paragraph" w:styleId="6">
    <w:name w:val="heading 6"/>
    <w:basedOn w:val="a"/>
    <w:next w:val="a"/>
    <w:link w:val="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7">
    <w:name w:val="heading 7"/>
    <w:basedOn w:val="a"/>
    <w:next w:val="a"/>
    <w:link w:val="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8">
    <w:name w:val="heading 8"/>
    <w:basedOn w:val="a"/>
    <w:next w:val="a"/>
    <w:link w:val="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9">
    <w:name w:val="heading 9"/>
    <w:basedOn w:val="a"/>
    <w:next w:val="a"/>
    <w:link w:val="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1">
    <w:name w:val="Heading 31"/>
    <w:basedOn w:val="a"/>
    <w:next w:val="a"/>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a3">
    <w:name w:val="caption"/>
    <w:basedOn w:val="a"/>
    <w:next w:val="a"/>
    <w:link w:val="Char"/>
    <w:uiPriority w:val="35"/>
    <w:qFormat/>
    <w:pPr>
      <w:spacing w:before="120" w:after="120"/>
    </w:pPr>
    <w:rPr>
      <w:b/>
      <w:lang w:eastAsia="en-GB"/>
    </w:rPr>
  </w:style>
  <w:style w:type="paragraph" w:styleId="a4">
    <w:name w:val="annotation text"/>
    <w:basedOn w:val="a"/>
    <w:link w:val="Char0"/>
    <w:uiPriority w:val="99"/>
    <w:semiHidden/>
    <w:unhideWhenUsed/>
    <w:qFormat/>
    <w:pPr>
      <w:widowControl w:val="0"/>
      <w:wordWrap w:val="0"/>
      <w:autoSpaceDE w:val="0"/>
      <w:autoSpaceDN w:val="0"/>
    </w:pPr>
    <w:rPr>
      <w:rFonts w:eastAsia="Malgun Gothic"/>
      <w:kern w:val="2"/>
      <w:sz w:val="20"/>
      <w:lang w:eastAsia="ko-KR"/>
    </w:rPr>
  </w:style>
  <w:style w:type="paragraph" w:styleId="a5">
    <w:name w:val="Body Text"/>
    <w:basedOn w:val="a"/>
    <w:link w:val="Char1"/>
    <w:uiPriority w:val="99"/>
    <w:semiHidden/>
    <w:unhideWhenUsed/>
    <w:qFormat/>
    <w:pPr>
      <w:spacing w:after="120"/>
    </w:pPr>
  </w:style>
  <w:style w:type="paragraph" w:styleId="a6">
    <w:name w:val="Balloon Text"/>
    <w:basedOn w:val="a"/>
    <w:link w:val="Char2"/>
    <w:uiPriority w:val="99"/>
    <w:semiHidden/>
    <w:unhideWhenUsed/>
    <w:pPr>
      <w:spacing w:after="0" w:line="240" w:lineRule="auto"/>
    </w:pPr>
    <w:rPr>
      <w:rFonts w:ascii="Segoe UI" w:hAnsi="Segoe UI" w:cs="Segoe UI"/>
      <w:sz w:val="18"/>
      <w:szCs w:val="18"/>
    </w:rPr>
  </w:style>
  <w:style w:type="paragraph" w:styleId="a7">
    <w:name w:val="footer"/>
    <w:basedOn w:val="a"/>
    <w:link w:val="Char3"/>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8">
    <w:name w:val="header"/>
    <w:basedOn w:val="a"/>
    <w:link w:val="Char4"/>
    <w:uiPriority w:val="99"/>
    <w:unhideWhenUsed/>
    <w:qFormat/>
    <w:pPr>
      <w:widowControl w:val="0"/>
      <w:tabs>
        <w:tab w:val="center" w:pos="4513"/>
        <w:tab w:val="right" w:pos="9026"/>
      </w:tabs>
      <w:wordWrap w:val="0"/>
      <w:autoSpaceDE w:val="0"/>
      <w:autoSpaceDN w:val="0"/>
      <w:snapToGrid w:val="0"/>
    </w:pPr>
    <w:rPr>
      <w:rFonts w:eastAsia="Malgun Gothic"/>
      <w:kern w:val="2"/>
      <w:sz w:val="20"/>
      <w:lang w:eastAsia="ko-KR"/>
    </w:rPr>
  </w:style>
  <w:style w:type="paragraph" w:styleId="a9">
    <w:name w:val="List"/>
    <w:basedOn w:val="a"/>
    <w:uiPriority w:val="99"/>
    <w:semiHidden/>
    <w:unhideWhenUsed/>
    <w:qFormat/>
    <w:pPr>
      <w:ind w:left="360" w:hanging="360"/>
      <w:contextualSpacing/>
    </w:pPr>
  </w:style>
  <w:style w:type="paragraph" w:styleId="aa">
    <w:name w:val="annotation subject"/>
    <w:basedOn w:val="a4"/>
    <w:next w:val="a4"/>
    <w:link w:val="Char5"/>
    <w:uiPriority w:val="99"/>
    <w:semiHidden/>
    <w:unhideWhenUsed/>
    <w:qFormat/>
    <w:rPr>
      <w:b/>
      <w:bCs/>
    </w:rPr>
  </w:style>
  <w:style w:type="table" w:styleId="ab">
    <w:name w:val="Table Grid"/>
    <w:basedOn w:val="a1"/>
    <w:uiPriority w:val="39"/>
    <w:qFormat/>
    <w:pPr>
      <w:spacing w:after="120"/>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qFormat/>
    <w:rPr>
      <w:sz w:val="18"/>
      <w:szCs w:val="18"/>
    </w:rPr>
  </w:style>
  <w:style w:type="paragraph" w:customStyle="1" w:styleId="observation">
    <w:name w:val="observation"/>
    <w:basedOn w:val="a"/>
    <w:link w:val="observation1"/>
    <w:qFormat/>
    <w:pPr>
      <w:numPr>
        <w:numId w:val="2"/>
      </w:numPr>
      <w:spacing w:beforeLines="50" w:before="120" w:afterLines="50" w:after="120" w:line="240" w:lineRule="auto"/>
      <w:ind w:left="1418" w:hanging="1418"/>
    </w:pPr>
    <w:rPr>
      <w:rFonts w:ascii="Times New Roman" w:hAnsi="Times New Roman" w:cs="Times New Roman"/>
      <w:b/>
      <w:sz w:val="20"/>
      <w:szCs w:val="20"/>
      <w:lang w:eastAsia="zh-CN"/>
    </w:rPr>
  </w:style>
  <w:style w:type="character" w:customStyle="1" w:styleId="observation1">
    <w:name w:val="observation 字符"/>
    <w:basedOn w:val="a0"/>
    <w:link w:val="observation"/>
    <w:qFormat/>
    <w:rPr>
      <w:rFonts w:ascii="Times New Roman" w:eastAsia="宋体" w:hAnsi="Times New Roman" w:cs="Times New Roman"/>
      <w:b/>
      <w:sz w:val="20"/>
      <w:szCs w:val="20"/>
      <w:lang w:eastAsia="zh-CN"/>
    </w:rPr>
  </w:style>
  <w:style w:type="paragraph" w:customStyle="1" w:styleId="proposal">
    <w:name w:val="proposal"/>
    <w:basedOn w:val="a5"/>
    <w:next w:val="a"/>
    <w:link w:val="proposalChar"/>
    <w:qFormat/>
    <w:pPr>
      <w:numPr>
        <w:numId w:val="3"/>
      </w:numPr>
      <w:spacing w:beforeLines="50" w:before="120" w:afterLines="50" w:line="240" w:lineRule="auto"/>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Char1">
    <w:name w:val="正文文本 Char"/>
    <w:basedOn w:val="a0"/>
    <w:link w:val="a5"/>
    <w:uiPriority w:val="99"/>
    <w:semiHidden/>
    <w:qFormat/>
  </w:style>
  <w:style w:type="paragraph" w:styleId="ad">
    <w:name w:val="List Paragraph"/>
    <w:basedOn w:val="a"/>
    <w:link w:val="Char6"/>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Char6">
    <w:name w:val="列出段落 Char"/>
    <w:link w:val="ad"/>
    <w:uiPriority w:val="34"/>
    <w:qFormat/>
    <w:locked/>
    <w:rPr>
      <w:rFonts w:ascii="Times New Roman" w:eastAsia="MS Gothic" w:hAnsi="Times New Roman" w:cs="Times New Roman"/>
      <w:sz w:val="24"/>
      <w:szCs w:val="24"/>
      <w:lang w:val="zh-CN"/>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sz w:val="20"/>
      <w:szCs w:val="20"/>
      <w:lang w:val="en-GB"/>
    </w:rPr>
  </w:style>
  <w:style w:type="character" w:customStyle="1" w:styleId="0MaintextChar">
    <w:name w:val="0 Main text Char"/>
    <w:basedOn w:val="a0"/>
    <w:link w:val="0Maintext"/>
    <w:qFormat/>
    <w:rPr>
      <w:rFonts w:ascii="Times New Roman" w:eastAsia="Malgun Gothic" w:hAnsi="Times New Roman" w:cs="Batang"/>
      <w:sz w:val="20"/>
      <w:szCs w:val="20"/>
      <w:lang w:val="en-GB"/>
    </w:rPr>
  </w:style>
  <w:style w:type="table" w:customStyle="1" w:styleId="TableGrid1">
    <w:name w:val="Table Grid1"/>
    <w:basedOn w:val="a1"/>
    <w:uiPriority w:val="39"/>
    <w:qFormat/>
    <w:rPr>
      <w:rFonts w:ascii="Calibri" w:eastAsia="Calibri" w:hAnsi="Calibri"/>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0">
    <w:name w:val="Proposal"/>
    <w:basedOn w:val="a5"/>
    <w:link w:val="ProposalChar0"/>
    <w:qFormat/>
    <w:pPr>
      <w:numPr>
        <w:numId w:val="4"/>
      </w:numPr>
      <w:tabs>
        <w:tab w:val="left" w:pos="1701"/>
      </w:tabs>
    </w:pPr>
    <w:rPr>
      <w:rFonts w:ascii="Arial" w:hAnsi="Arial"/>
      <w:b/>
      <w:bCs/>
      <w:lang w:eastAsia="zh-CN"/>
    </w:rPr>
  </w:style>
  <w:style w:type="character" w:customStyle="1" w:styleId="ProposalChar0">
    <w:name w:val="Proposal Char"/>
    <w:basedOn w:val="a0"/>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Char2">
    <w:name w:val="批注框文本 Char"/>
    <w:basedOn w:val="a0"/>
    <w:link w:val="a6"/>
    <w:uiPriority w:val="99"/>
    <w:semiHidden/>
    <w:qFormat/>
    <w:rPr>
      <w:rFonts w:ascii="Segoe UI" w:hAnsi="Segoe UI" w:cs="Segoe UI"/>
      <w:sz w:val="18"/>
      <w:szCs w:val="18"/>
    </w:rPr>
  </w:style>
  <w:style w:type="character" w:customStyle="1" w:styleId="Char">
    <w:name w:val="题注 Char"/>
    <w:basedOn w:val="a0"/>
    <w:link w:val="a3"/>
    <w:qFormat/>
    <w:rPr>
      <w:b/>
      <w:lang w:eastAsia="en-GB"/>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rPr>
  </w:style>
  <w:style w:type="character" w:customStyle="1" w:styleId="2Char">
    <w:name w:val="标题 2 Char"/>
    <w:basedOn w:val="a0"/>
    <w:link w:val="2"/>
    <w:uiPriority w:val="9"/>
    <w:qFormat/>
    <w:rPr>
      <w:rFonts w:ascii="Arial" w:eastAsia="Times New Roman" w:hAnsi="Arial" w:cs="Times New Roman"/>
      <w:i/>
      <w:iCs/>
      <w:sz w:val="24"/>
      <w:szCs w:val="28"/>
      <w:lang w:val="en-GB" w:eastAsia="zh-CN"/>
    </w:rPr>
  </w:style>
  <w:style w:type="character" w:customStyle="1" w:styleId="4Char">
    <w:name w:val="标题 4 Char"/>
    <w:basedOn w:val="a0"/>
    <w:link w:val="4"/>
    <w:uiPriority w:val="9"/>
    <w:semiHidden/>
    <w:qFormat/>
    <w:rPr>
      <w:rFonts w:ascii="Arial" w:eastAsia="Times New Roman" w:hAnsi="Arial" w:cs="Times New Roman"/>
      <w:i/>
      <w:sz w:val="20"/>
      <w:szCs w:val="26"/>
      <w:lang w:val="en-GB" w:eastAsia="zh-CN"/>
    </w:rPr>
  </w:style>
  <w:style w:type="character" w:customStyle="1" w:styleId="5Char">
    <w:name w:val="标题 5 Char"/>
    <w:basedOn w:val="a0"/>
    <w:link w:val="5"/>
    <w:uiPriority w:val="9"/>
    <w:semiHidden/>
    <w:qFormat/>
    <w:rPr>
      <w:rFonts w:ascii="Arial" w:eastAsia="Times New Roman" w:hAnsi="Arial" w:cs="Times New Roman"/>
      <w:b/>
      <w:iCs/>
      <w:sz w:val="18"/>
      <w:szCs w:val="26"/>
      <w:lang w:val="en-GB" w:eastAsia="zh-CN"/>
    </w:rPr>
  </w:style>
  <w:style w:type="character" w:customStyle="1" w:styleId="6Char">
    <w:name w:val="标题 6 Char"/>
    <w:basedOn w:val="a0"/>
    <w:link w:val="6"/>
    <w:uiPriority w:val="9"/>
    <w:semiHidden/>
    <w:qFormat/>
    <w:rPr>
      <w:rFonts w:ascii="Times New Roman" w:eastAsia="Times New Roman" w:hAnsi="Times New Roman" w:cs="Times New Roman"/>
      <w:b/>
      <w:bCs/>
      <w:i/>
      <w:sz w:val="20"/>
      <w:lang w:val="en-GB" w:eastAsia="zh-CN"/>
    </w:rPr>
  </w:style>
  <w:style w:type="character" w:customStyle="1" w:styleId="7Char">
    <w:name w:val="标题 7 Char"/>
    <w:basedOn w:val="a0"/>
    <w:link w:val="7"/>
    <w:uiPriority w:val="9"/>
    <w:semiHidden/>
    <w:qFormat/>
    <w:rPr>
      <w:rFonts w:ascii="Times New Roman" w:eastAsia="Batang" w:hAnsi="Times New Roman" w:cs="Times New Roman"/>
      <w:sz w:val="24"/>
      <w:szCs w:val="24"/>
      <w:lang w:val="en-GB" w:eastAsia="zh-CN"/>
    </w:rPr>
  </w:style>
  <w:style w:type="character" w:customStyle="1" w:styleId="8Char">
    <w:name w:val="标题 8 Char"/>
    <w:basedOn w:val="a0"/>
    <w:link w:val="8"/>
    <w:uiPriority w:val="9"/>
    <w:semiHidden/>
    <w:qFormat/>
    <w:rPr>
      <w:rFonts w:ascii="Times New Roman" w:eastAsia="Batang" w:hAnsi="Times New Roman" w:cs="Times New Roman"/>
      <w:i/>
      <w:iCs/>
      <w:sz w:val="24"/>
      <w:szCs w:val="24"/>
      <w:lang w:val="en-GB" w:eastAsia="zh-CN"/>
    </w:rPr>
  </w:style>
  <w:style w:type="character" w:customStyle="1" w:styleId="9Char">
    <w:name w:val="标题 9 Char"/>
    <w:basedOn w:val="a0"/>
    <w:link w:val="9"/>
    <w:uiPriority w:val="9"/>
    <w:semiHidden/>
    <w:qFormat/>
    <w:rPr>
      <w:rFonts w:ascii="Arial" w:eastAsia="Batang" w:hAnsi="Arial" w:cs="Times New Roman"/>
      <w:lang w:val="en-GB" w:eastAsia="zh-CN"/>
    </w:rPr>
  </w:style>
  <w:style w:type="character" w:customStyle="1" w:styleId="1Char">
    <w:name w:val="标题 1 Char"/>
    <w:link w:val="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a1"/>
    <w:uiPriority w:val="39"/>
    <w:qFormat/>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har">
    <w:name w:val="TAL Char"/>
    <w:basedOn w:val="a0"/>
    <w:link w:val="TAL"/>
    <w:qFormat/>
    <w:locked/>
    <w:rPr>
      <w:rFonts w:ascii="Arial" w:hAnsi="Arial" w:cs="Arial"/>
    </w:rPr>
  </w:style>
  <w:style w:type="paragraph" w:customStyle="1" w:styleId="TAL">
    <w:name w:val="TAL"/>
    <w:basedOn w:val="a"/>
    <w:link w:val="TALChar"/>
    <w:qFormat/>
    <w:pPr>
      <w:keepNext/>
      <w:spacing w:after="0" w:line="240" w:lineRule="auto"/>
    </w:pPr>
    <w:rPr>
      <w:rFonts w:ascii="Arial" w:hAnsi="Arial" w:cs="Arial"/>
    </w:rPr>
  </w:style>
  <w:style w:type="character" w:customStyle="1" w:styleId="TAHCar">
    <w:name w:val="TAH Car"/>
    <w:basedOn w:val="a0"/>
    <w:link w:val="TAH"/>
    <w:qFormat/>
    <w:locked/>
    <w:rPr>
      <w:rFonts w:ascii="Arial" w:hAnsi="Arial" w:cs="Arial"/>
      <w:b/>
      <w:bCs/>
      <w:lang w:eastAsia="en-GB"/>
    </w:rPr>
  </w:style>
  <w:style w:type="paragraph" w:customStyle="1" w:styleId="TAH">
    <w:name w:val="TAH"/>
    <w:basedOn w:val="a"/>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a"/>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a9"/>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har0">
    <w:name w:val="批注文字 Char"/>
    <w:basedOn w:val="a0"/>
    <w:link w:val="a4"/>
    <w:uiPriority w:val="99"/>
    <w:semiHidden/>
    <w:qFormat/>
    <w:rPr>
      <w:rFonts w:eastAsia="Malgun Gothic"/>
      <w:kern w:val="2"/>
      <w:sz w:val="20"/>
      <w:lang w:eastAsia="ko-KR"/>
    </w:rPr>
  </w:style>
  <w:style w:type="character" w:customStyle="1" w:styleId="Char3">
    <w:name w:val="页脚 Char"/>
    <w:basedOn w:val="a0"/>
    <w:link w:val="a7"/>
    <w:uiPriority w:val="99"/>
    <w:qFormat/>
    <w:rPr>
      <w:rFonts w:eastAsia="Malgun Gothic"/>
      <w:kern w:val="2"/>
      <w:sz w:val="20"/>
      <w:lang w:eastAsia="ko-KR"/>
    </w:rPr>
  </w:style>
  <w:style w:type="character" w:customStyle="1" w:styleId="Char4">
    <w:name w:val="页眉 Char"/>
    <w:basedOn w:val="a0"/>
    <w:link w:val="a8"/>
    <w:uiPriority w:val="99"/>
    <w:qFormat/>
    <w:rPr>
      <w:rFonts w:eastAsia="Malgun Gothic"/>
      <w:kern w:val="2"/>
      <w:sz w:val="20"/>
      <w:lang w:eastAsia="ko-KR"/>
    </w:rPr>
  </w:style>
  <w:style w:type="character" w:customStyle="1" w:styleId="Char5">
    <w:name w:val="批注主题 Char"/>
    <w:basedOn w:val="Char0"/>
    <w:link w:val="aa"/>
    <w:uiPriority w:val="99"/>
    <w:semiHidden/>
    <w:qFormat/>
    <w:rPr>
      <w:rFonts w:eastAsia="Malgun Gothic"/>
      <w:b/>
      <w:bCs/>
      <w:kern w:val="2"/>
      <w:sz w:val="20"/>
      <w:lang w:eastAsia="ko-KR"/>
    </w:rPr>
  </w:style>
  <w:style w:type="table" w:customStyle="1" w:styleId="TableGrid2">
    <w:name w:val="Table Grid2"/>
    <w:basedOn w:val="a1"/>
    <w:uiPriority w:val="39"/>
    <w:qFormat/>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Grid1"/>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0D8F2-A009-4F92-9E03-A083B665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2370</Words>
  <Characters>13514</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 Khoshnevisan</dc:creator>
  <cp:keywords>CTPClassification=CTP_NT</cp:keywords>
  <cp:lastModifiedBy>Administrator</cp:lastModifiedBy>
  <cp:revision>3</cp:revision>
  <dcterms:created xsi:type="dcterms:W3CDTF">2020-08-26T02:21:00Z</dcterms:created>
  <dcterms:modified xsi:type="dcterms:W3CDTF">2020-08-26T02:23:00Z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NSCPROP_SA">
    <vt:lpwstr>D:\표준회의 관련\RAN1#102-e\Rel-17 FeMIMO\8.1.2.1 Rel-17 mTRP PDCCH PUCCH PUSCH\[102-e-NR-feMIMO-02]\next level details\R1-200xxxx New Proposals for mTRP PDCCH Enhancements_v011_Apple_ZTE.docx</vt:lpwstr>
  </property>
</Properties>
</file>