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bookmarkStart w:id="1" w:name="_GoBack"/>
      <w:bookmarkEnd w:id="1"/>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2" w:name="DocumentFor"/>
      <w:bookmarkEnd w:id="2"/>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4D01">
            <w:pPr>
              <w:pStyle w:val="ListParagraph"/>
              <w:numPr>
                <w:ilvl w:val="0"/>
                <w:numId w:val="40"/>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098420D9" w14:textId="432E3A82" w:rsidR="00176316" w:rsidRPr="0039763A" w:rsidRDefault="00176316"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Phase-2 EVM summary for item 1, including proposals from the moderator</w:t>
      </w:r>
    </w:p>
    <w:p w14:paraId="7824633F" w14:textId="4504FE7B" w:rsidR="00176316"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List of issues to be resolved </w:t>
      </w:r>
    </w:p>
    <w:p w14:paraId="2B7F6D46" w14:textId="01D23A49" w:rsidR="00274E9F"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Tentative schedule</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ListParagraph"/>
        <w:snapToGrid w:val="0"/>
        <w:spacing w:after="120" w:line="288" w:lineRule="auto"/>
        <w:rPr>
          <w:rFonts w:ascii="Times New Roman" w:hAnsi="Times New Roman" w:cs="Times New Roman"/>
          <w:b/>
          <w:sz w:val="20"/>
          <w:szCs w:val="20"/>
        </w:rPr>
      </w:pPr>
    </w:p>
    <w:p w14:paraId="2A77DA22" w14:textId="742E0FFB"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d</w:t>
            </w:r>
            <w:r w:rsidR="008371AE" w:rsidRPr="0039763A">
              <w:rPr>
                <w:rFonts w:ascii="Times New Roman" w:hAnsi="Times New Roman" w:cs="Times New Roman"/>
                <w:sz w:val="20"/>
                <w:szCs w:val="20"/>
                <w:vertAlign w:val="subscript"/>
              </w:rPr>
              <w:t>H</w:t>
            </w:r>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NormalWeb"/>
              <w:spacing w:before="0" w:beforeAutospacing="0" w:after="0" w:afterAutospacing="0" w:line="256" w:lineRule="auto"/>
              <w:rPr>
                <w:color w:val="00B050"/>
                <w:sz w:val="20"/>
                <w:szCs w:val="20"/>
              </w:rPr>
            </w:pPr>
            <w:r w:rsidRPr="0039763A">
              <w:rPr>
                <w:rFonts w:eastAsia="Malgun Gothic"/>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49178F98"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735AB613" w14:textId="032AB929" w:rsidR="006C3242" w:rsidRPr="006C3242" w:rsidRDefault="006C3242" w:rsidP="006C3242">
            <w:pPr>
              <w:rPr>
                <w:rFonts w:ascii="Times New Roman" w:hAnsi="Times New Roman" w:cs="Times New Roman"/>
                <w:color w:val="3333FF"/>
                <w:sz w:val="20"/>
                <w:szCs w:val="20"/>
              </w:rPr>
            </w:pPr>
            <w:r w:rsidRPr="006C3242">
              <w:rPr>
                <w:rFonts w:ascii="Times New Roman" w:hAnsi="Times New Roman" w:cs="Times New Roman"/>
                <w:color w:val="3333FF"/>
                <w:sz w:val="20"/>
                <w:szCs w:val="20"/>
              </w:rPr>
              <w:t xml:space="preserve">Not modelled (assumed ideal)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6B1D26E8"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60 km/hr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km/hr</w:t>
            </w:r>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256 km/hr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39845EA1" w:rsidR="00305247" w:rsidRPr="0039763A" w:rsidRDefault="00EF7CA6" w:rsidP="00305247">
            <w:pPr>
              <w:rPr>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362EFA6B" w:rsidR="0048433A" w:rsidRPr="0039763A" w:rsidRDefault="00451B79" w:rsidP="00305247">
            <w:pPr>
              <w:rPr>
                <w:rFonts w:ascii="Times New Roman" w:hAnsi="Times New Roman" w:cs="Times New Roman"/>
              </w:rPr>
            </w:pPr>
            <w:r w:rsidRPr="0039763A">
              <w:rPr>
                <w:rFonts w:ascii="Times New Roman" w:hAnsi="Times New Roman" w:cs="Times New Roman"/>
              </w:rPr>
              <w:object w:dxaOrig="7351" w:dyaOrig="6316" w14:anchorId="0AA34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88.25pt" o:ole="">
                  <v:imagedata r:id="rId11" o:title=""/>
                </v:shape>
                <o:OLEObject Type="Embed" ProgID="Visio.Drawing.15" ShapeID="_x0000_i1025" DrawAspect="Content" ObjectID="_1658617160" r:id="rId12"/>
              </w:object>
            </w:r>
            <w:r w:rsidRPr="0039763A">
              <w:rPr>
                <w:rFonts w:ascii="Times New Roman" w:hAnsi="Times New Roman" w:cs="Times New Roman"/>
              </w:rPr>
              <w:t xml:space="preserve">  </w:t>
            </w:r>
          </w:p>
          <w:p w14:paraId="3FAF6E10" w14:textId="77777777" w:rsidR="00451B79" w:rsidRPr="0039763A" w:rsidRDefault="00451B79" w:rsidP="00305247">
            <w:pPr>
              <w:rPr>
                <w:rFonts w:ascii="Times New Roman" w:hAnsi="Times New Roman" w:cs="Times New Roman"/>
              </w:rPr>
            </w:pPr>
          </w:p>
          <w:p w14:paraId="552D9266" w14:textId="00B00BC6"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For each of the 21 cells: Two UEs (UE1 and UE2) are dropped as follows</w:t>
            </w:r>
            <w:r w:rsidR="00224BEF" w:rsidRPr="0039763A">
              <w:rPr>
                <w:rFonts w:ascii="Times New Roman" w:hAnsi="Times New Roman" w:cs="Times New Roman"/>
                <w:sz w:val="20"/>
                <w:szCs w:val="20"/>
              </w:rPr>
              <w:t>:</w:t>
            </w:r>
          </w:p>
          <w:p w14:paraId="3D28D832" w14:textId="1071E809"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5C5973C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502E1EE6"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at either P or S</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p>
          <w:p w14:paraId="0D940623" w14:textId="321AD9CB"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at either R or Q</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p>
          <w:p w14:paraId="335D77A2" w14:textId="77777777" w:rsidR="00F80BDC" w:rsidRPr="0039763A" w:rsidRDefault="00F80BDC" w:rsidP="00093811">
            <w:pPr>
              <w:ind w:left="360"/>
              <w:jc w:val="both"/>
              <w:rPr>
                <w:rFonts w:ascii="Times New Roman" w:hAnsi="Times New Roman" w:cs="Times New Roman"/>
                <w:sz w:val="20"/>
                <w:szCs w:val="20"/>
              </w:rPr>
            </w:pPr>
          </w:p>
          <w:p w14:paraId="1CC513BB" w14:textId="77777777" w:rsidR="008942C0" w:rsidRPr="0039763A" w:rsidRDefault="00775253"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The two trajectories are selected such that UE1 and UE2 do not collide. </w:t>
            </w:r>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882F31" w:rsidP="00305247">
            <w:pPr>
              <w:rPr>
                <w:rFonts w:ascii="Times New Roman" w:hAnsi="Times New Roman" w:cs="Times New Roman"/>
                <w:sz w:val="20"/>
                <w:szCs w:val="20"/>
              </w:rPr>
            </w:pPr>
            <w:r w:rsidRPr="0039763A">
              <w:rPr>
                <w:rFonts w:ascii="Times New Roman" w:hAnsi="Times New Roman" w:cs="Times New Roman"/>
                <w:sz w:val="20"/>
                <w:szCs w:val="20"/>
              </w:rPr>
              <w:object w:dxaOrig="12150" w:dyaOrig="3525" w14:anchorId="4CE9CA01">
                <v:shape id="_x0000_i1026" type="#_x0000_t75" style="width:327pt;height:94.5pt" o:ole="">
                  <v:imagedata r:id="rId13" o:title=""/>
                </v:shape>
                <o:OLEObject Type="Embed" ProgID="Visio.Drawing.15" ShapeID="_x0000_i1026" DrawAspect="Content" ObjectID="_1658617161"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two adjacent RRHs is d</w:t>
            </w:r>
            <w:r w:rsidRPr="0039763A">
              <w:rPr>
                <w:rFonts w:ascii="Times New Roman" w:hAnsi="Times New Roman" w:cs="Times New Roman"/>
                <w:sz w:val="20"/>
                <w:vertAlign w:val="subscript"/>
              </w:rPr>
              <w:t>rrh</w:t>
            </w:r>
            <w:r w:rsidRPr="0039763A">
              <w:rPr>
                <w:rFonts w:ascii="Times New Roman" w:hAnsi="Times New Roman" w:cs="Times New Roman"/>
                <w:sz w:val="20"/>
              </w:rPr>
              <w:t xml:space="preserve"> = 200 m</w:t>
            </w:r>
          </w:p>
          <w:p w14:paraId="786A5D64"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the tracks is d</w:t>
            </w:r>
            <w:r w:rsidRPr="0039763A">
              <w:rPr>
                <w:rFonts w:ascii="Times New Roman" w:hAnsi="Times New Roman" w:cs="Times New Roman"/>
                <w:sz w:val="20"/>
                <w:vertAlign w:val="subscript"/>
              </w:rPr>
              <w:t>track</w:t>
            </w:r>
            <w:r w:rsidRPr="0039763A">
              <w:rPr>
                <w:rFonts w:ascii="Times New Roman" w:hAnsi="Times New Roman" w:cs="Times New Roman"/>
                <w:sz w:val="20"/>
              </w:rPr>
              <w:t xml:space="preserve"> = 6 m</w:t>
            </w:r>
          </w:p>
          <w:p w14:paraId="23BFFD8D"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RRH and nearest track is d</w:t>
            </w:r>
            <w:r w:rsidRPr="0039763A">
              <w:rPr>
                <w:rFonts w:ascii="Times New Roman" w:hAnsi="Times New Roman" w:cs="Times New Roman"/>
                <w:sz w:val="20"/>
                <w:vertAlign w:val="subscript"/>
              </w:rPr>
              <w:t>rrh_track</w:t>
            </w:r>
            <w:r w:rsidRPr="0039763A">
              <w:rPr>
                <w:rFonts w:ascii="Times New Roman" w:hAnsi="Times New Roman" w:cs="Times New Roman"/>
                <w:sz w:val="20"/>
              </w:rPr>
              <w:t xml:space="preserve"> = 5 m</w:t>
            </w:r>
          </w:p>
          <w:p w14:paraId="0A4C4AE2" w14:textId="4B9822D3"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lastRenderedPageBreak/>
              <w:t>Performance metrics</w:t>
            </w:r>
          </w:p>
        </w:tc>
        <w:tc>
          <w:tcPr>
            <w:tcW w:w="7560" w:type="dxa"/>
          </w:tcPr>
          <w:p w14:paraId="2F34BF15" w14:textId="1EC8B4CD" w:rsidR="008942C0" w:rsidRPr="0039763A" w:rsidRDefault="008942C0"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0DD2E0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ListParagraph"/>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km/hr</w:t>
            </w:r>
            <w:r w:rsidR="00EF7CA6" w:rsidRPr="0039763A">
              <w:rPr>
                <w:rFonts w:ascii="Times New Roman" w:hAnsi="Times New Roman" w:cs="Times New Roman"/>
                <w:sz w:val="20"/>
                <w:szCs w:val="20"/>
              </w:rPr>
              <w:t xml:space="preserve"> for indoor UEs, 30km/hr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ListParagraph"/>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ListParagraph"/>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DengXian" w:hAnsi="Times New Roman" w:cs="Times New Roman"/>
                <w:sz w:val="20"/>
                <w:szCs w:val="20"/>
              </w:rPr>
            </w:pPr>
            <w:r w:rsidRPr="0039763A">
              <w:rPr>
                <w:rFonts w:ascii="Times New Roman" w:eastAsia="DengXian"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554136AF"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That is, the actual maximum TX transmit power = maximum EIRP (22dBm)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0 ms</w:t>
            </w:r>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050215A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UMa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05E622E0"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38.901, sec 7.4.3.2: μ = 9 dB, 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083892FE"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3"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B3660F">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3"/>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TableGrid"/>
        <w:tblW w:w="9805" w:type="dxa"/>
        <w:tblLook w:val="04A0" w:firstRow="1" w:lastRow="0" w:firstColumn="1" w:lastColumn="0" w:noHBand="0" w:noVBand="1"/>
      </w:tblPr>
      <w:tblGrid>
        <w:gridCol w:w="2335"/>
        <w:gridCol w:w="7470"/>
      </w:tblGrid>
      <w:tr w:rsidR="00EA31AC" w:rsidRPr="0039763A" w14:paraId="3FE22FEC" w14:textId="77777777" w:rsidTr="00EA31AC">
        <w:tc>
          <w:tcPr>
            <w:tcW w:w="2335" w:type="dxa"/>
            <w:shd w:val="clear" w:color="auto" w:fill="D5DCE4" w:themeFill="text2" w:themeFillTint="33"/>
          </w:tcPr>
          <w:p w14:paraId="5E795E42" w14:textId="77777777" w:rsidR="007C4F45" w:rsidRPr="0039763A" w:rsidRDefault="007C4F45" w:rsidP="00CF4B80">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lastRenderedPageBreak/>
              <w:t>Parameters</w:t>
            </w:r>
          </w:p>
        </w:tc>
        <w:tc>
          <w:tcPr>
            <w:tcW w:w="7470" w:type="dxa"/>
            <w:shd w:val="clear" w:color="auto" w:fill="D5DCE4" w:themeFill="text2" w:themeFillTint="33"/>
          </w:tcPr>
          <w:p w14:paraId="7121FC8A" w14:textId="77777777" w:rsidR="007C4F45" w:rsidRPr="0039763A" w:rsidRDefault="007C4F45" w:rsidP="00CF4B80">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EA31AC">
        <w:trPr>
          <w:trHeight w:val="98"/>
        </w:trPr>
        <w:tc>
          <w:tcPr>
            <w:tcW w:w="2335" w:type="dxa"/>
          </w:tcPr>
          <w:p w14:paraId="635538E3"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470" w:type="dxa"/>
          </w:tcPr>
          <w:p w14:paraId="57745998"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EA31AC">
        <w:trPr>
          <w:trHeight w:val="54"/>
        </w:trPr>
        <w:tc>
          <w:tcPr>
            <w:tcW w:w="2335" w:type="dxa"/>
          </w:tcPr>
          <w:p w14:paraId="39E9989E"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470" w:type="dxa"/>
          </w:tcPr>
          <w:p w14:paraId="5190CAA0"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UMa LOS</w:t>
            </w:r>
          </w:p>
        </w:tc>
      </w:tr>
      <w:tr w:rsidR="00EA31AC" w:rsidRPr="0039763A" w14:paraId="2211DA97" w14:textId="77777777" w:rsidTr="00EA31AC">
        <w:trPr>
          <w:trHeight w:val="54"/>
        </w:trPr>
        <w:tc>
          <w:tcPr>
            <w:tcW w:w="2335" w:type="dxa"/>
          </w:tcPr>
          <w:p w14:paraId="16FC9C27"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470" w:type="dxa"/>
          </w:tcPr>
          <w:p w14:paraId="73FF3E9C"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EA31AC">
        <w:trPr>
          <w:trHeight w:val="54"/>
        </w:trPr>
        <w:tc>
          <w:tcPr>
            <w:tcW w:w="233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470" w:type="dxa"/>
          </w:tcPr>
          <w:p w14:paraId="495D3C8D" w14:textId="525A7B80" w:rsidR="007C4F45" w:rsidRPr="0039763A" w:rsidRDefault="00D41E7D"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EA31AC">
        <w:trPr>
          <w:trHeight w:val="54"/>
        </w:trPr>
        <w:tc>
          <w:tcPr>
            <w:tcW w:w="2335" w:type="dxa"/>
          </w:tcPr>
          <w:p w14:paraId="35184343"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UE Tx Power</w:t>
            </w:r>
          </w:p>
        </w:tc>
        <w:tc>
          <w:tcPr>
            <w:tcW w:w="7470" w:type="dxa"/>
          </w:tcPr>
          <w:p w14:paraId="7ED92D17" w14:textId="46F136DD" w:rsidR="007C4F45" w:rsidRPr="0039763A" w:rsidRDefault="00451A1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EA31AC">
        <w:trPr>
          <w:trHeight w:val="54"/>
        </w:trPr>
        <w:tc>
          <w:tcPr>
            <w:tcW w:w="2335" w:type="dxa"/>
          </w:tcPr>
          <w:p w14:paraId="60B136B2"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470" w:type="dxa"/>
          </w:tcPr>
          <w:p w14:paraId="098C2D33"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EA31AC">
        <w:trPr>
          <w:trHeight w:val="54"/>
        </w:trPr>
        <w:tc>
          <w:tcPr>
            <w:tcW w:w="2335" w:type="dxa"/>
          </w:tcPr>
          <w:p w14:paraId="716A5683" w14:textId="77777777" w:rsidR="00BB0753" w:rsidRDefault="007C4F45" w:rsidP="00CF4B80">
            <w:pPr>
              <w:rPr>
                <w:rFonts w:ascii="Times New Roman" w:hAnsi="Times New Roman" w:cs="Times New Roman"/>
                <w:color w:val="3333FF"/>
                <w:sz w:val="20"/>
              </w:rPr>
            </w:pPr>
            <w:r w:rsidRPr="0039763A">
              <w:rPr>
                <w:rFonts w:ascii="Times New Roman" w:hAnsi="Times New Roman" w:cs="Times New Roman"/>
                <w:color w:val="3333FF"/>
                <w:sz w:val="20"/>
              </w:rPr>
              <w:t>UE receive</w:t>
            </w:r>
          </w:p>
          <w:p w14:paraId="04F76E7B" w14:textId="5BAC05E0"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r Noise Figure</w:t>
            </w:r>
          </w:p>
        </w:tc>
        <w:tc>
          <w:tcPr>
            <w:tcW w:w="7470" w:type="dxa"/>
          </w:tcPr>
          <w:p w14:paraId="235611A5" w14:textId="068D276E" w:rsidR="007C4F45" w:rsidRPr="0039763A" w:rsidRDefault="00EA31AC"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EA31AC">
        <w:trPr>
          <w:trHeight w:val="54"/>
        </w:trPr>
        <w:tc>
          <w:tcPr>
            <w:tcW w:w="2335" w:type="dxa"/>
          </w:tcPr>
          <w:p w14:paraId="07EE91FA"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470" w:type="dxa"/>
          </w:tcPr>
          <w:p w14:paraId="6662DC2A"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EA31AC">
        <w:trPr>
          <w:trHeight w:val="54"/>
        </w:trPr>
        <w:tc>
          <w:tcPr>
            <w:tcW w:w="2335" w:type="dxa"/>
          </w:tcPr>
          <w:p w14:paraId="4FF79670"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470" w:type="dxa"/>
          </w:tcPr>
          <w:p w14:paraId="68532D69" w14:textId="3CDA71AA" w:rsidR="007C4F45" w:rsidRPr="0039763A" w:rsidRDefault="00EA31AC"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EA31AC">
        <w:trPr>
          <w:trHeight w:val="54"/>
        </w:trPr>
        <w:tc>
          <w:tcPr>
            <w:tcW w:w="2335" w:type="dxa"/>
          </w:tcPr>
          <w:p w14:paraId="1D24E711"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470" w:type="dxa"/>
          </w:tcPr>
          <w:p w14:paraId="2BC1391D"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EA31AC">
        <w:trPr>
          <w:trHeight w:val="54"/>
        </w:trPr>
        <w:tc>
          <w:tcPr>
            <w:tcW w:w="2335" w:type="dxa"/>
          </w:tcPr>
          <w:p w14:paraId="05AB29E6"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Train penetration Loss</w:t>
            </w:r>
          </w:p>
        </w:tc>
        <w:tc>
          <w:tcPr>
            <w:tcW w:w="7470" w:type="dxa"/>
          </w:tcPr>
          <w:p w14:paraId="12730000" w14:textId="77777777" w:rsidR="007C4F45" w:rsidRPr="0039763A" w:rsidRDefault="007C4F45" w:rsidP="00CF4B80">
            <w:pPr>
              <w:rPr>
                <w:rFonts w:ascii="Times New Roman" w:hAnsi="Times New Roman" w:cs="Times New Roman"/>
                <w:color w:val="3333FF"/>
                <w:sz w:val="20"/>
                <w:szCs w:val="20"/>
              </w:rPr>
            </w:pPr>
            <w:r w:rsidRPr="0039763A">
              <w:rPr>
                <w:rFonts w:ascii="Times New Roman" w:hAnsi="Times New Roman" w:cs="Times New Roman"/>
                <w:color w:val="3333FF"/>
                <w:sz w:val="20"/>
              </w:rPr>
              <w:t>38.901, sec 7.4.3.2: μ = 9 dB, σ</w:t>
            </w:r>
            <w:r w:rsidRPr="0039763A">
              <w:rPr>
                <w:rFonts w:ascii="Times New Roman" w:hAnsi="Times New Roman" w:cs="Times New Roman"/>
                <w:color w:val="3333FF"/>
                <w:sz w:val="20"/>
                <w:vertAlign w:val="subscript"/>
              </w:rPr>
              <w:t>p</w:t>
            </w:r>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68F692D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Further discuss and decide in RAN1#102-e the need for baseline EVM for inter-cell mobility and, if ne</w:t>
      </w:r>
      <w:r w:rsidR="00103718" w:rsidRPr="0039763A">
        <w:rPr>
          <w:rFonts w:ascii="Times New Roman" w:hAnsi="Times New Roman" w:cs="Times New Roman"/>
          <w:color w:val="000000" w:themeColor="text1"/>
          <w:sz w:val="20"/>
          <w:szCs w:val="20"/>
        </w:rPr>
        <w:t>eded, all the pertinent details including:</w:t>
      </w:r>
    </w:p>
    <w:p w14:paraId="76E44AF9" w14:textId="1D7F97D5"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type</w:t>
      </w:r>
    </w:p>
    <w:p w14:paraId="42F0817F" w14:textId="039622E6"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parameters and scenarios</w:t>
      </w:r>
    </w:p>
    <w:p w14:paraId="31C57BBE" w14:textId="2122F349"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Performance metric</w:t>
      </w:r>
    </w:p>
    <w:p w14:paraId="54DC0B97" w14:textId="7781EE1F"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Comparison with Rel.15/16 L3-based inter-cell mobility</w:t>
      </w:r>
    </w:p>
    <w:p w14:paraId="3DC1FEB1" w14:textId="605E91B3"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070A8436" w14:textId="3C2B4F2C" w:rsidR="000C6F88" w:rsidRPr="0039763A" w:rsidRDefault="000C6F88" w:rsidP="000C6F88">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1ED69911"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and summarized below:</w:t>
      </w:r>
    </w:p>
    <w:p w14:paraId="34E00BFA" w14:textId="081806B3"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3600"/>
        <w:gridCol w:w="1890"/>
        <w:gridCol w:w="3870"/>
      </w:tblGrid>
      <w:tr w:rsidR="00EA31AC" w:rsidRPr="00F541FA" w14:paraId="0E89F652" w14:textId="77777777" w:rsidTr="00F541FA">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189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870" w:type="dxa"/>
            <w:shd w:val="clear" w:color="auto" w:fill="BFBFBF" w:themeFill="background1" w:themeFillShade="BF"/>
          </w:tcPr>
          <w:p w14:paraId="5156EB33" w14:textId="12658D63"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Moderator comment</w:t>
            </w:r>
          </w:p>
        </w:tc>
      </w:tr>
      <w:tr w:rsidR="00EA31AC" w:rsidRPr="00F541FA" w14:paraId="127AD4D2" w14:textId="77777777" w:rsidTr="00F541FA">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6D981744"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LLS</w:t>
            </w:r>
          </w:p>
          <w:p w14:paraId="793B7F44" w14:textId="3978457F"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None</w:t>
            </w:r>
          </w:p>
        </w:tc>
        <w:tc>
          <w:tcPr>
            <w:tcW w:w="1890" w:type="dxa"/>
          </w:tcPr>
          <w:p w14:paraId="5AE79451" w14:textId="6ADC3F8A" w:rsidR="00EA31AC"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1: ZTE, Samsung</w:t>
            </w:r>
            <w:r w:rsidR="00A23DDB" w:rsidRPr="00F541FA">
              <w:rPr>
                <w:rFonts w:ascii="Times New Roman" w:hAnsi="Times New Roman" w:cs="Times New Roman"/>
                <w:color w:val="3333FF"/>
                <w:sz w:val="18"/>
                <w:szCs w:val="20"/>
              </w:rPr>
              <w:t>, Huawei/HiSi</w:t>
            </w:r>
          </w:p>
          <w:p w14:paraId="7CAE2A9B" w14:textId="2A45E751"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vivo</w:t>
            </w:r>
          </w:p>
          <w:p w14:paraId="7A8E51F4" w14:textId="004BE365"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Ericsson</w:t>
            </w:r>
          </w:p>
        </w:tc>
        <w:tc>
          <w:tcPr>
            <w:tcW w:w="3870" w:type="dxa"/>
          </w:tcPr>
          <w:p w14:paraId="40EB0064" w14:textId="2FF7759A" w:rsidR="00EA31AC" w:rsidRPr="00F541FA" w:rsidRDefault="000E7950" w:rsidP="00EB1B9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 If Alt1 is preferred</w:t>
            </w:r>
            <w:r w:rsidR="00EB1B9A">
              <w:rPr>
                <w:rFonts w:ascii="Times New Roman" w:hAnsi="Times New Roman" w:cs="Times New Roman"/>
                <w:color w:val="3333FF"/>
                <w:sz w:val="18"/>
                <w:szCs w:val="20"/>
              </w:rPr>
              <w:t>, companies to provide inputs on latency modeling for Rel.15/16 baseline</w:t>
            </w:r>
          </w:p>
        </w:tc>
      </w:tr>
      <w:tr w:rsidR="00EA31AC" w:rsidRPr="00F541FA" w14:paraId="13651A93" w14:textId="77777777" w:rsidTr="00F541FA">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MPE: random UE dropping</w:t>
            </w:r>
          </w:p>
        </w:tc>
        <w:tc>
          <w:tcPr>
            <w:tcW w:w="1890" w:type="dxa"/>
          </w:tcPr>
          <w:p w14:paraId="77F85EC9" w14:textId="167AEDAF"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E59502A" w14:textId="01D34CCD" w:rsidR="00EA31AC" w:rsidRPr="00F541FA" w:rsidRDefault="000218EF" w:rsidP="00FA26CB">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w:t>
            </w:r>
            <w:r w:rsidR="00FA26CB">
              <w:rPr>
                <w:rFonts w:ascii="Times New Roman" w:hAnsi="Times New Roman" w:cs="Times New Roman"/>
                <w:color w:val="3333FF"/>
                <w:sz w:val="18"/>
                <w:szCs w:val="20"/>
              </w:rPr>
              <w:t xml:space="preserve"> Potential simplification and reduction in variation (due to scheduler choice)</w:t>
            </w:r>
          </w:p>
        </w:tc>
      </w:tr>
      <w:tr w:rsidR="00EA31AC" w:rsidRPr="00F541FA" w14:paraId="77A1F444" w14:textId="77777777" w:rsidTr="00F541FA">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65C74535" w14:textId="4931D5A1" w:rsidR="00EA31AC" w:rsidRPr="00F541FA" w:rsidRDefault="001471A3"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UE orientation assumption</w:t>
            </w:r>
            <w:r w:rsidR="006E0795" w:rsidRPr="00F541FA">
              <w:rPr>
                <w:rFonts w:ascii="Times New Roman" w:hAnsi="Times New Roman" w:cs="Times New Roman"/>
                <w:color w:val="3333FF"/>
                <w:sz w:val="18"/>
                <w:szCs w:val="20"/>
              </w:rPr>
              <w:t>: vertical but random in azimuth</w:t>
            </w:r>
          </w:p>
        </w:tc>
        <w:tc>
          <w:tcPr>
            <w:tcW w:w="1890" w:type="dxa"/>
          </w:tcPr>
          <w:p w14:paraId="28B6E550" w14:textId="30B37A45" w:rsidR="00EA31AC"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B87E67D" w14:textId="4429F528" w:rsidR="00EA31AC" w:rsidRPr="00F541FA" w:rsidRDefault="004D6C3F" w:rsidP="00F541FA">
            <w:pPr>
              <w:snapToGrid w:val="0"/>
              <w:rPr>
                <w:rFonts w:ascii="Times New Roman" w:hAnsi="Times New Roman" w:cs="Times New Roman"/>
                <w:color w:val="3333FF"/>
                <w:sz w:val="18"/>
                <w:szCs w:val="20"/>
              </w:rPr>
            </w:pPr>
            <w:r>
              <w:rPr>
                <w:rFonts w:ascii="Times New Roman" w:hAnsi="Times New Roman" w:cs="Times New Roman"/>
                <w:color w:val="3333FF"/>
                <w:sz w:val="18"/>
                <w:szCs w:val="20"/>
              </w:rPr>
              <w:t xml:space="preserve">Seems reasonable. </w:t>
            </w:r>
            <w:r w:rsidR="000218EF" w:rsidRPr="00F541FA">
              <w:rPr>
                <w:rFonts w:ascii="Times New Roman" w:hAnsi="Times New Roman" w:cs="Times New Roman"/>
                <w:color w:val="3333FF"/>
                <w:sz w:val="18"/>
                <w:szCs w:val="20"/>
              </w:rPr>
              <w:t>Companies to provide further inputs.</w:t>
            </w:r>
          </w:p>
        </w:tc>
      </w:tr>
      <w:tr w:rsidR="000218EF" w:rsidRPr="00F541FA" w14:paraId="3689A67D" w14:textId="77777777" w:rsidTr="00F541FA">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5C04FE3C" w14:textId="5FC00698" w:rsidR="000218EF" w:rsidRPr="00F541FA" w:rsidRDefault="000218EF"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Trajectory sampling at least spaced by decorrelation distance</w:t>
            </w:r>
          </w:p>
        </w:tc>
        <w:tc>
          <w:tcPr>
            <w:tcW w:w="1890" w:type="dxa"/>
          </w:tcPr>
          <w:p w14:paraId="469A2A39" w14:textId="4274E5B2" w:rsidR="000218EF"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p>
        </w:tc>
        <w:tc>
          <w:tcPr>
            <w:tcW w:w="3870" w:type="dxa"/>
          </w:tcPr>
          <w:p w14:paraId="2352B229" w14:textId="78D166E7" w:rsidR="000218EF" w:rsidRPr="00F541FA" w:rsidRDefault="000218EF"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r w:rsidR="00905938">
              <w:rPr>
                <w:rFonts w:ascii="Times New Roman" w:hAnsi="Times New Roman" w:cs="Times New Roman"/>
                <w:color w:val="3333FF"/>
                <w:sz w:val="18"/>
                <w:szCs w:val="20"/>
              </w:rPr>
              <w:t>. Comments please comment.</w:t>
            </w:r>
          </w:p>
        </w:tc>
      </w:tr>
      <w:tr w:rsidR="00F541FA" w:rsidRPr="00F541FA" w14:paraId="389811DB" w14:textId="77777777" w:rsidTr="00F541FA">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1890" w:type="dxa"/>
          </w:tcPr>
          <w:p w14:paraId="047161C1" w14:textId="0DC1ADA2"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vivo</w:t>
            </w:r>
          </w:p>
        </w:tc>
        <w:tc>
          <w:tcPr>
            <w:tcW w:w="3870" w:type="dxa"/>
          </w:tcPr>
          <w:p w14:paraId="0CBFE3EF" w14:textId="0EBE21FE" w:rsidR="00F541FA" w:rsidRPr="00F541FA" w:rsidRDefault="00F541FA"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r w:rsidR="00B3660F" w:rsidRPr="00B3660F">
              <w:rPr>
                <w:rFonts w:ascii="Times New Roman" w:hAnsi="Times New Roman" w:cs="Times New Roman"/>
                <w:b/>
                <w:color w:val="3333FF"/>
                <w:sz w:val="18"/>
              </w:rPr>
              <w:t xml:space="preserve">Table </w:t>
            </w:r>
            <w:r w:rsidR="00B3660F" w:rsidRPr="00B3660F">
              <w:rPr>
                <w:rFonts w:ascii="Times New Roman" w:hAnsi="Times New Roman" w:cs="Times New Roman"/>
                <w:b/>
                <w:noProof/>
                <w:color w:val="3333FF"/>
                <w:sz w:val="18"/>
              </w:rPr>
              <w:t>5</w:t>
            </w:r>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r w:rsidR="00905938">
              <w:rPr>
                <w:rFonts w:ascii="Times New Roman" w:hAnsi="Times New Roman" w:cs="Times New Roman"/>
                <w:color w:val="3333FF"/>
                <w:sz w:val="18"/>
                <w:szCs w:val="20"/>
              </w:rPr>
              <w:t>. Companies please check</w:t>
            </w:r>
          </w:p>
        </w:tc>
      </w:tr>
      <w:tr w:rsidR="00993086" w:rsidRPr="00F541FA" w14:paraId="3BFA87B0" w14:textId="77777777" w:rsidTr="00F541FA">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08A34364"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p>
        </w:tc>
        <w:tc>
          <w:tcPr>
            <w:tcW w:w="1890" w:type="dxa"/>
          </w:tcPr>
          <w:p w14:paraId="42AF2BE5" w14:textId="35AA71DA" w:rsidR="00993086" w:rsidRPr="00F541FA" w:rsidRDefault="000218EF"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Intel</w:t>
            </w:r>
          </w:p>
        </w:tc>
        <w:tc>
          <w:tcPr>
            <w:tcW w:w="3870" w:type="dxa"/>
          </w:tcPr>
          <w:p w14:paraId="5533B6D9" w14:textId="42468AA9" w:rsidR="00993086" w:rsidRPr="00F541FA" w:rsidRDefault="000218EF" w:rsidP="00F541FA">
            <w:pPr>
              <w:snapToGrid w:val="0"/>
              <w:rPr>
                <w:rFonts w:ascii="Times New Roman" w:hAnsi="Times New Roman" w:cs="Times New Roman"/>
                <w:sz w:val="18"/>
                <w:szCs w:val="20"/>
              </w:rPr>
            </w:pPr>
            <w:r w:rsidRPr="00F541FA">
              <w:rPr>
                <w:rFonts w:ascii="Times New Roman" w:hAnsi="Times New Roman" w:cs="Times New Roman"/>
                <w:sz w:val="18"/>
                <w:szCs w:val="20"/>
              </w:rPr>
              <w:t>This has been discussed</w:t>
            </w:r>
            <w:r w:rsidR="00F541FA" w:rsidRPr="00F541FA">
              <w:rPr>
                <w:rFonts w:ascii="Times New Roman" w:hAnsi="Times New Roman" w:cs="Times New Roman"/>
                <w:sz w:val="18"/>
                <w:szCs w:val="20"/>
              </w:rPr>
              <w:t xml:space="preserve"> and was not agreeable</w:t>
            </w:r>
            <w:r w:rsidR="00BA332A">
              <w:rPr>
                <w:rFonts w:ascii="Times New Roman" w:hAnsi="Times New Roman" w:cs="Times New Roman"/>
                <w:sz w:val="18"/>
                <w:szCs w:val="20"/>
              </w:rPr>
              <w:t xml:space="preserve"> as baseline</w:t>
            </w:r>
          </w:p>
        </w:tc>
      </w:tr>
      <w:tr w:rsidR="00993086" w:rsidRPr="00F541FA" w14:paraId="710DBE8B" w14:textId="77777777" w:rsidTr="00F541FA">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5A65AB06"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p>
        </w:tc>
        <w:tc>
          <w:tcPr>
            <w:tcW w:w="1890" w:type="dxa"/>
          </w:tcPr>
          <w:p w14:paraId="0DF5C737" w14:textId="3DC97691"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Huawei/HiSi, Intel</w:t>
            </w:r>
          </w:p>
        </w:tc>
        <w:tc>
          <w:tcPr>
            <w:tcW w:w="3870" w:type="dxa"/>
          </w:tcPr>
          <w:p w14:paraId="28E840E1" w14:textId="79C4E651" w:rsidR="00993086" w:rsidRPr="00F541FA" w:rsidRDefault="00F541FA" w:rsidP="00BA332A">
            <w:pPr>
              <w:snapToGrid w:val="0"/>
              <w:rPr>
                <w:rFonts w:ascii="Times New Roman" w:hAnsi="Times New Roman" w:cs="Times New Roman"/>
                <w:sz w:val="18"/>
                <w:szCs w:val="20"/>
              </w:rPr>
            </w:pPr>
            <w:r>
              <w:rPr>
                <w:rFonts w:ascii="Times New Roman" w:hAnsi="Times New Roman" w:cs="Times New Roman"/>
                <w:sz w:val="18"/>
                <w:szCs w:val="20"/>
              </w:rPr>
              <w:t xml:space="preserve">This feature hasn’t been widely implemented and calibrated during 5G channel model. </w:t>
            </w:r>
            <w:r w:rsidR="00BA332A">
              <w:rPr>
                <w:rFonts w:ascii="Times New Roman" w:hAnsi="Times New Roman" w:cs="Times New Roman"/>
                <w:sz w:val="18"/>
                <w:szCs w:val="20"/>
              </w:rPr>
              <w:t xml:space="preserve">Unlikely agreeable </w:t>
            </w:r>
          </w:p>
        </w:tc>
      </w:tr>
      <w:tr w:rsidR="00993086" w:rsidRPr="00F541FA" w14:paraId="2694A930" w14:textId="77777777" w:rsidTr="00F541FA">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1890" w:type="dxa"/>
          </w:tcPr>
          <w:p w14:paraId="68317813" w14:textId="7F8EAA11" w:rsidR="00993086"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Intel</w:t>
            </w:r>
          </w:p>
        </w:tc>
        <w:tc>
          <w:tcPr>
            <w:tcW w:w="3870" w:type="dxa"/>
          </w:tcPr>
          <w:p w14:paraId="4CD871DA" w14:textId="71CEE7DE" w:rsidR="00993086" w:rsidRPr="00F541FA" w:rsidRDefault="00265CAA" w:rsidP="00265CAA">
            <w:pPr>
              <w:snapToGrid w:val="0"/>
              <w:rPr>
                <w:rFonts w:ascii="Times New Roman" w:hAnsi="Times New Roman" w:cs="Times New Roman"/>
                <w:sz w:val="18"/>
                <w:szCs w:val="20"/>
              </w:rPr>
            </w:pPr>
            <w:r>
              <w:rPr>
                <w:rFonts w:ascii="Times New Roman" w:hAnsi="Times New Roman" w:cs="Times New Roman"/>
                <w:sz w:val="18"/>
                <w:szCs w:val="20"/>
              </w:rPr>
              <w:t>Uncommon setup in 3GPP for multi-hex layout, unclear benefit over 1 hex 3 120-deg sectors</w:t>
            </w:r>
          </w:p>
        </w:tc>
      </w:tr>
      <w:tr w:rsidR="00BA332A" w:rsidRPr="00F541FA" w14:paraId="41CA5425" w14:textId="77777777" w:rsidTr="00F541FA">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2917B0A8" w14:textId="49F3E141" w:rsidR="00FA26CB" w:rsidRPr="00F541FA" w:rsidRDefault="00FA26CB" w:rsidP="00FA26CB">
            <w:pPr>
              <w:snapToGrid w:val="0"/>
              <w:rPr>
                <w:rFonts w:ascii="Times New Roman" w:hAnsi="Times New Roman" w:cs="Times New Roman"/>
                <w:sz w:val="18"/>
                <w:szCs w:val="20"/>
              </w:rPr>
            </w:pPr>
            <w:r>
              <w:rPr>
                <w:rFonts w:ascii="Times New Roman" w:hAnsi="Times New Roman" w:cs="Times New Roman"/>
                <w:sz w:val="18"/>
                <w:szCs w:val="20"/>
              </w:rPr>
              <w:t>Consider impairments: beam acquisition, indication, switching latency, random measurement error for L1-RSRP</w:t>
            </w:r>
          </w:p>
        </w:tc>
        <w:tc>
          <w:tcPr>
            <w:tcW w:w="1890" w:type="dxa"/>
          </w:tcPr>
          <w:p w14:paraId="0CE0E6FD" w14:textId="79613632" w:rsidR="00BA332A" w:rsidRPr="00F541FA" w:rsidRDefault="00FA26CB" w:rsidP="00993086">
            <w:pPr>
              <w:snapToGrid w:val="0"/>
              <w:jc w:val="both"/>
              <w:rPr>
                <w:rFonts w:ascii="Times New Roman" w:hAnsi="Times New Roman" w:cs="Times New Roman"/>
                <w:sz w:val="18"/>
                <w:szCs w:val="20"/>
              </w:rPr>
            </w:pPr>
            <w:r>
              <w:rPr>
                <w:rFonts w:ascii="Times New Roman" w:hAnsi="Times New Roman" w:cs="Times New Roman"/>
                <w:sz w:val="18"/>
                <w:szCs w:val="20"/>
              </w:rPr>
              <w:t>Intel, Apple</w:t>
            </w:r>
          </w:p>
        </w:tc>
        <w:tc>
          <w:tcPr>
            <w:tcW w:w="3870" w:type="dxa"/>
          </w:tcPr>
          <w:p w14:paraId="2B0A361A" w14:textId="5F7A18B5" w:rsidR="00BA332A" w:rsidRPr="00F541FA" w:rsidRDefault="004E3D97" w:rsidP="006C3242">
            <w:pPr>
              <w:snapToGrid w:val="0"/>
              <w:rPr>
                <w:rFonts w:ascii="Times New Roman" w:hAnsi="Times New Roman" w:cs="Times New Roman"/>
                <w:sz w:val="18"/>
                <w:szCs w:val="20"/>
              </w:rPr>
            </w:pPr>
            <w:r>
              <w:rPr>
                <w:rFonts w:ascii="Times New Roman" w:hAnsi="Times New Roman" w:cs="Times New Roman"/>
                <w:sz w:val="18"/>
                <w:szCs w:val="20"/>
              </w:rPr>
              <w:t xml:space="preserve">Switching latency has been included. Other impairments are implementation-specific (difficult to align as baseline). </w:t>
            </w:r>
          </w:p>
        </w:tc>
      </w:tr>
      <w:tr w:rsidR="00BA332A" w:rsidRPr="00F541FA" w14:paraId="1F187E90" w14:textId="77777777" w:rsidTr="00F541FA">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10</w:t>
            </w:r>
          </w:p>
        </w:tc>
        <w:tc>
          <w:tcPr>
            <w:tcW w:w="3600" w:type="dxa"/>
          </w:tcPr>
          <w:p w14:paraId="7F6DC166" w14:textId="67084984"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p>
        </w:tc>
        <w:tc>
          <w:tcPr>
            <w:tcW w:w="1890" w:type="dxa"/>
          </w:tcPr>
          <w:p w14:paraId="30A15CAB" w14:textId="2727CA83" w:rsidR="00BA332A" w:rsidRPr="00F541FA" w:rsidRDefault="006C3242" w:rsidP="00993086">
            <w:pPr>
              <w:snapToGrid w:val="0"/>
              <w:jc w:val="both"/>
              <w:rPr>
                <w:rFonts w:ascii="Times New Roman" w:hAnsi="Times New Roman" w:cs="Times New Roman"/>
                <w:sz w:val="18"/>
                <w:szCs w:val="20"/>
              </w:rPr>
            </w:pPr>
            <w:r>
              <w:rPr>
                <w:rFonts w:ascii="Times New Roman" w:hAnsi="Times New Roman" w:cs="Times New Roman"/>
                <w:sz w:val="18"/>
                <w:szCs w:val="20"/>
              </w:rPr>
              <w:t>Samsung</w:t>
            </w:r>
          </w:p>
        </w:tc>
        <w:tc>
          <w:tcPr>
            <w:tcW w:w="3870" w:type="dxa"/>
          </w:tcPr>
          <w:p w14:paraId="396CD447" w14:textId="31430CCB" w:rsidR="00BA332A" w:rsidRPr="00F541FA" w:rsidRDefault="004D6C3F" w:rsidP="006C3242">
            <w:pPr>
              <w:snapToGrid w:val="0"/>
              <w:rPr>
                <w:rFonts w:ascii="Times New Roman" w:hAnsi="Times New Roman" w:cs="Times New Roman"/>
                <w:sz w:val="18"/>
                <w:szCs w:val="20"/>
              </w:rPr>
            </w:pPr>
            <w:r>
              <w:rPr>
                <w:rFonts w:ascii="Times New Roman" w:hAnsi="Times New Roman" w:cs="Times New Roman"/>
                <w:sz w:val="18"/>
                <w:szCs w:val="20"/>
              </w:rPr>
              <w:t xml:space="preserve">Already discussed. </w:t>
            </w:r>
            <w:r w:rsidR="006C3242">
              <w:rPr>
                <w:rFonts w:ascii="Times New Roman" w:hAnsi="Times New Roman" w:cs="Times New Roman"/>
                <w:sz w:val="18"/>
                <w:szCs w:val="20"/>
              </w:rPr>
              <w:t xml:space="preserve">More difficult to align results as baseline (e.g. trajectory model needs to be modified, scheduler assumption) </w:t>
            </w:r>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20D5819D" w14:textId="3182C8D8" w:rsidR="00993086" w:rsidRDefault="00993086" w:rsidP="000C6F88">
      <w:pPr>
        <w:snapToGrid w:val="0"/>
        <w:spacing w:after="60"/>
        <w:jc w:val="both"/>
        <w:rPr>
          <w:rFonts w:ascii="Times New Roman" w:hAnsi="Times New Roman" w:cs="Times New Roman"/>
          <w:sz w:val="20"/>
          <w:szCs w:val="20"/>
        </w:rPr>
      </w:pPr>
      <w:r w:rsidRPr="00807998">
        <w:rPr>
          <w:rFonts w:ascii="Times New Roman" w:hAnsi="Times New Roman" w:cs="Times New Roman"/>
          <w:sz w:val="20"/>
          <w:szCs w:val="20"/>
        </w:rPr>
        <w:t xml:space="preserve">Additional </w:t>
      </w:r>
      <w:r w:rsidR="000E7950" w:rsidRPr="00807998">
        <w:rPr>
          <w:rFonts w:ascii="Times New Roman" w:hAnsi="Times New Roman" w:cs="Times New Roman"/>
          <w:sz w:val="20"/>
          <w:szCs w:val="20"/>
        </w:rPr>
        <w:t>inputs</w:t>
      </w:r>
      <w:r w:rsidRPr="00807998">
        <w:rPr>
          <w:rFonts w:ascii="Times New Roman" w:hAnsi="Times New Roman" w:cs="Times New Roman"/>
          <w:sz w:val="20"/>
          <w:szCs w:val="20"/>
        </w:rPr>
        <w:t xml:space="preserve"> </w:t>
      </w:r>
      <w:r w:rsidR="006C3242" w:rsidRPr="00807998">
        <w:rPr>
          <w:rFonts w:ascii="Times New Roman" w:hAnsi="Times New Roman" w:cs="Times New Roman"/>
          <w:sz w:val="20"/>
          <w:szCs w:val="20"/>
        </w:rPr>
        <w:t>(</w:t>
      </w:r>
      <w:r w:rsidR="00807998">
        <w:rPr>
          <w:rFonts w:ascii="Times New Roman" w:hAnsi="Times New Roman" w:cs="Times New Roman"/>
          <w:sz w:val="20"/>
          <w:szCs w:val="20"/>
        </w:rPr>
        <w:t xml:space="preserve">as much as possible please </w:t>
      </w:r>
      <w:r w:rsidR="006C3242" w:rsidRPr="00807998">
        <w:rPr>
          <w:rFonts w:ascii="Times New Roman" w:hAnsi="Times New Roman" w:cs="Times New Roman"/>
          <w:sz w:val="20"/>
          <w:szCs w:val="20"/>
        </w:rPr>
        <w:t xml:space="preserve">focus on the </w:t>
      </w:r>
      <w:r w:rsidR="006C3242" w:rsidRPr="00B3660F">
        <w:rPr>
          <w:rFonts w:ascii="Times New Roman" w:hAnsi="Times New Roman" w:cs="Times New Roman"/>
          <w:color w:val="3333FF"/>
          <w:sz w:val="20"/>
          <w:szCs w:val="20"/>
        </w:rPr>
        <w:t xml:space="preserve">blue highlighted </w:t>
      </w:r>
      <w:r w:rsidR="006C3242" w:rsidRPr="00807998">
        <w:rPr>
          <w:rFonts w:ascii="Times New Roman" w:hAnsi="Times New Roman" w:cs="Times New Roman"/>
          <w:sz w:val="20"/>
          <w:szCs w:val="20"/>
        </w:rPr>
        <w:t>issues)</w:t>
      </w:r>
    </w:p>
    <w:p w14:paraId="015FC663" w14:textId="77777777" w:rsidR="00B3660F" w:rsidRPr="00807998" w:rsidRDefault="00B3660F" w:rsidP="000C6F88">
      <w:pPr>
        <w:snapToGrid w:val="0"/>
        <w:spacing w:after="60"/>
        <w:jc w:val="both"/>
        <w:rPr>
          <w:rFonts w:ascii="Times New Roman" w:hAnsi="Times New Roman" w:cs="Times New Roman"/>
          <w:sz w:val="20"/>
          <w:szCs w:val="20"/>
        </w:rPr>
      </w:pPr>
    </w:p>
    <w:p w14:paraId="00EDF27E" w14:textId="6BAB0D28" w:rsidR="000E7950" w:rsidRDefault="00B3660F" w:rsidP="00B3660F">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on selected issues</w:t>
      </w:r>
    </w:p>
    <w:tbl>
      <w:tblPr>
        <w:tblStyle w:val="TableGrid"/>
        <w:tblW w:w="9895" w:type="dxa"/>
        <w:tblLook w:val="04A0" w:firstRow="1" w:lastRow="0" w:firstColumn="1" w:lastColumn="0" w:noHBand="0" w:noVBand="1"/>
      </w:tblPr>
      <w:tblGrid>
        <w:gridCol w:w="1615"/>
        <w:gridCol w:w="8280"/>
      </w:tblGrid>
      <w:tr w:rsidR="000E7950" w:rsidRPr="00B3660F" w14:paraId="58609383" w14:textId="77777777" w:rsidTr="00454D4F">
        <w:tc>
          <w:tcPr>
            <w:tcW w:w="1615" w:type="dxa"/>
            <w:shd w:val="clear" w:color="auto" w:fill="D5DCE4" w:themeFill="text2" w:themeFillTint="33"/>
          </w:tcPr>
          <w:p w14:paraId="3C4B969A" w14:textId="77777777" w:rsidR="000E7950" w:rsidRPr="00B3660F" w:rsidRDefault="000E7950" w:rsidP="00CF4B80">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3ADD5708" w14:textId="77777777" w:rsidR="000E7950" w:rsidRPr="00B3660F" w:rsidRDefault="000E7950" w:rsidP="00CF4B80">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0E7950" w:rsidRPr="00B3660F" w14:paraId="7A84E0BA" w14:textId="77777777" w:rsidTr="00454D4F">
        <w:tc>
          <w:tcPr>
            <w:tcW w:w="1615" w:type="dxa"/>
          </w:tcPr>
          <w:p w14:paraId="0C07FEFB" w14:textId="77A02BC7" w:rsidR="000E7950" w:rsidRPr="00B3660F" w:rsidRDefault="000E7950" w:rsidP="00CF4B80">
            <w:pPr>
              <w:snapToGrid w:val="0"/>
              <w:rPr>
                <w:rFonts w:ascii="Times New Roman" w:hAnsi="Times New Roman" w:cs="Times New Roman"/>
                <w:sz w:val="18"/>
                <w:szCs w:val="20"/>
              </w:rPr>
            </w:pPr>
          </w:p>
        </w:tc>
        <w:tc>
          <w:tcPr>
            <w:tcW w:w="8280" w:type="dxa"/>
          </w:tcPr>
          <w:p w14:paraId="0C718841" w14:textId="56AE4BD6" w:rsidR="000E7950" w:rsidRPr="00B3660F" w:rsidRDefault="000E7950" w:rsidP="000E7950">
            <w:pPr>
              <w:snapToGrid w:val="0"/>
              <w:rPr>
                <w:rFonts w:ascii="Times New Roman" w:hAnsi="Times New Roman" w:cs="Times New Roman"/>
                <w:sz w:val="18"/>
                <w:szCs w:val="20"/>
              </w:rPr>
            </w:pPr>
          </w:p>
        </w:tc>
      </w:tr>
      <w:tr w:rsidR="000E7950" w:rsidRPr="00B3660F" w14:paraId="65279825" w14:textId="77777777" w:rsidTr="00454D4F">
        <w:tc>
          <w:tcPr>
            <w:tcW w:w="1615" w:type="dxa"/>
          </w:tcPr>
          <w:p w14:paraId="22782135" w14:textId="77777777" w:rsidR="000E7950" w:rsidRPr="00B3660F" w:rsidRDefault="000E7950" w:rsidP="00CF4B80">
            <w:pPr>
              <w:snapToGrid w:val="0"/>
              <w:rPr>
                <w:rFonts w:ascii="Times New Roman" w:hAnsi="Times New Roman" w:cs="Times New Roman"/>
                <w:sz w:val="18"/>
                <w:szCs w:val="20"/>
              </w:rPr>
            </w:pPr>
          </w:p>
        </w:tc>
        <w:tc>
          <w:tcPr>
            <w:tcW w:w="8280" w:type="dxa"/>
          </w:tcPr>
          <w:p w14:paraId="759EB8E1" w14:textId="77777777" w:rsidR="000E7950" w:rsidRPr="00B3660F" w:rsidRDefault="000E7950" w:rsidP="000E7950">
            <w:pPr>
              <w:snapToGrid w:val="0"/>
              <w:rPr>
                <w:rFonts w:ascii="Times New Roman" w:hAnsi="Times New Roman" w:cs="Times New Roman"/>
                <w:sz w:val="18"/>
                <w:szCs w:val="20"/>
              </w:rPr>
            </w:pPr>
          </w:p>
        </w:tc>
      </w:tr>
      <w:tr w:rsidR="000E7950" w:rsidRPr="00B3660F" w14:paraId="192E146E" w14:textId="77777777" w:rsidTr="00454D4F">
        <w:tc>
          <w:tcPr>
            <w:tcW w:w="1615" w:type="dxa"/>
          </w:tcPr>
          <w:p w14:paraId="76984058" w14:textId="77777777" w:rsidR="000E7950" w:rsidRPr="00B3660F" w:rsidRDefault="000E7950" w:rsidP="00CF4B80">
            <w:pPr>
              <w:snapToGrid w:val="0"/>
              <w:rPr>
                <w:rFonts w:ascii="Times New Roman" w:hAnsi="Times New Roman" w:cs="Times New Roman"/>
                <w:sz w:val="18"/>
                <w:szCs w:val="20"/>
              </w:rPr>
            </w:pPr>
          </w:p>
        </w:tc>
        <w:tc>
          <w:tcPr>
            <w:tcW w:w="8280" w:type="dxa"/>
          </w:tcPr>
          <w:p w14:paraId="49E960A9" w14:textId="77777777" w:rsidR="000E7950" w:rsidRPr="00B3660F" w:rsidRDefault="000E7950" w:rsidP="000E7950">
            <w:pPr>
              <w:snapToGrid w:val="0"/>
              <w:rPr>
                <w:rFonts w:ascii="Times New Roman" w:hAnsi="Times New Roman" w:cs="Times New Roman"/>
                <w:sz w:val="18"/>
                <w:szCs w:val="20"/>
              </w:rPr>
            </w:pPr>
          </w:p>
        </w:tc>
      </w:tr>
      <w:tr w:rsidR="00F85F04" w:rsidRPr="00B3660F" w14:paraId="43BF2919" w14:textId="77777777" w:rsidTr="00454D4F">
        <w:tc>
          <w:tcPr>
            <w:tcW w:w="1615" w:type="dxa"/>
          </w:tcPr>
          <w:p w14:paraId="62A42640" w14:textId="77777777" w:rsidR="00F85F04" w:rsidRPr="00B3660F" w:rsidRDefault="00F85F04" w:rsidP="00CF4B80">
            <w:pPr>
              <w:snapToGrid w:val="0"/>
              <w:rPr>
                <w:rFonts w:ascii="Times New Roman" w:hAnsi="Times New Roman" w:cs="Times New Roman"/>
                <w:sz w:val="18"/>
                <w:szCs w:val="20"/>
              </w:rPr>
            </w:pPr>
          </w:p>
        </w:tc>
        <w:tc>
          <w:tcPr>
            <w:tcW w:w="8280" w:type="dxa"/>
          </w:tcPr>
          <w:p w14:paraId="4E5C3DE4" w14:textId="77777777" w:rsidR="00F85F04" w:rsidRPr="00B3660F" w:rsidRDefault="00F85F04" w:rsidP="000E7950">
            <w:pPr>
              <w:snapToGrid w:val="0"/>
              <w:rPr>
                <w:rFonts w:ascii="Times New Roman" w:hAnsi="Times New Roman" w:cs="Times New Roman"/>
                <w:sz w:val="18"/>
                <w:szCs w:val="20"/>
              </w:rPr>
            </w:pPr>
          </w:p>
        </w:tc>
      </w:tr>
    </w:tbl>
    <w:p w14:paraId="6D925F48" w14:textId="235E36CF" w:rsidR="000E7950" w:rsidRDefault="000E7950" w:rsidP="000C6F88">
      <w:pPr>
        <w:snapToGrid w:val="0"/>
        <w:spacing w:after="60"/>
        <w:jc w:val="both"/>
        <w:rPr>
          <w:rFonts w:ascii="Times New Roman" w:hAnsi="Times New Roman" w:cs="Times New Roman"/>
          <w:sz w:val="20"/>
          <w:szCs w:val="20"/>
        </w:rPr>
      </w:pPr>
    </w:p>
    <w:p w14:paraId="70695B2B" w14:textId="77777777" w:rsidR="000E7950" w:rsidRDefault="000E7950" w:rsidP="000C6F88">
      <w:pPr>
        <w:snapToGrid w:val="0"/>
        <w:spacing w:after="60"/>
        <w:jc w:val="both"/>
        <w:rPr>
          <w:rFonts w:ascii="Times New Roman" w:hAnsi="Times New Roman" w:cs="Times New Roman"/>
          <w:sz w:val="20"/>
          <w:szCs w:val="20"/>
        </w:rPr>
      </w:pPr>
    </w:p>
    <w:p w14:paraId="7CA67EE5" w14:textId="1A5F075D" w:rsidR="0017247A" w:rsidRDefault="0017247A" w:rsidP="000C6F88">
      <w:pPr>
        <w:snapToGrid w:val="0"/>
        <w:spacing w:after="60"/>
        <w:jc w:val="both"/>
        <w:rPr>
          <w:rFonts w:ascii="Times New Roman" w:hAnsi="Times New Roman" w:cs="Times New Roman"/>
          <w:sz w:val="20"/>
          <w:szCs w:val="20"/>
        </w:rPr>
      </w:pPr>
    </w:p>
    <w:p w14:paraId="4AAA2B1D" w14:textId="6D9F055A"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(Revised) Proposal 3: (inter-cell mobility)</w:t>
      </w:r>
    </w:p>
    <w:p w14:paraId="56EE180E" w14:textId="071DA35C" w:rsidR="0017247A" w:rsidRDefault="0017247A" w:rsidP="000C6F88">
      <w:pPr>
        <w:snapToGrid w:val="0"/>
        <w:spacing w:after="60"/>
        <w:jc w:val="both"/>
        <w:rPr>
          <w:rFonts w:ascii="Times New Roman" w:hAnsi="Times New Roman" w:cs="Times New Roman"/>
          <w:sz w:val="20"/>
          <w:szCs w:val="20"/>
        </w:rPr>
      </w:pPr>
    </w:p>
    <w:p w14:paraId="1710C4D6" w14:textId="169D5DA1"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Proposal 4: </w:t>
      </w:r>
    </w:p>
    <w:p w14:paraId="55C0DF2D" w14:textId="77777777" w:rsidR="0017247A" w:rsidRDefault="0017247A" w:rsidP="000C6F88">
      <w:pPr>
        <w:snapToGrid w:val="0"/>
        <w:spacing w:after="60"/>
        <w:jc w:val="both"/>
        <w:rPr>
          <w:rFonts w:ascii="Times New Roman" w:hAnsi="Times New Roman" w:cs="Times New Roman"/>
          <w:sz w:val="20"/>
          <w:szCs w:val="20"/>
        </w:rPr>
      </w:pPr>
    </w:p>
    <w:p w14:paraId="33A4D6AA" w14:textId="77777777" w:rsidR="00993086" w:rsidRPr="00993086" w:rsidRDefault="00993086" w:rsidP="000C6F88">
      <w:pPr>
        <w:snapToGrid w:val="0"/>
        <w:spacing w:after="60"/>
        <w:jc w:val="both"/>
        <w:rPr>
          <w:rFonts w:ascii="Times New Roman" w:hAnsi="Times New Roman" w:cs="Times New Roman"/>
          <w:sz w:val="20"/>
          <w:szCs w:val="20"/>
        </w:rPr>
      </w:pPr>
    </w:p>
    <w:p w14:paraId="6D7E2F9F" w14:textId="77777777" w:rsidR="00993086" w:rsidRPr="0039763A" w:rsidRDefault="00993086" w:rsidP="000C6F88">
      <w:pPr>
        <w:snapToGrid w:val="0"/>
        <w:spacing w:after="60"/>
        <w:jc w:val="both"/>
        <w:rPr>
          <w:rFonts w:ascii="Times New Roman" w:hAnsi="Times New Roman" w:cs="Times New Roman"/>
          <w:sz w:val="28"/>
          <w:szCs w:val="20"/>
        </w:rPr>
      </w:pPr>
    </w:p>
    <w:p w14:paraId="27085DFD" w14:textId="77777777" w:rsidR="000C6F88" w:rsidRPr="0039763A" w:rsidRDefault="000C6F88" w:rsidP="00466B5F">
      <w:pPr>
        <w:snapToGrid w:val="0"/>
        <w:spacing w:after="120" w:line="288" w:lineRule="auto"/>
        <w:rPr>
          <w:rFonts w:ascii="Times New Roman" w:hAnsi="Times New Roman" w:cs="Times New Roman"/>
          <w:color w:val="000000" w:themeColor="text1"/>
          <w:sz w:val="20"/>
          <w:szCs w:val="20"/>
        </w:rPr>
      </w:pPr>
    </w:p>
    <w:p w14:paraId="67E2E4AC" w14:textId="6CB65524" w:rsidR="00684171" w:rsidRPr="0039763A" w:rsidRDefault="00684171"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List of issues</w:t>
      </w:r>
      <w:r w:rsidR="00A725A8" w:rsidRPr="0039763A">
        <w:rPr>
          <w:rFonts w:ascii="Times New Roman" w:hAnsi="Times New Roman" w:cs="Times New Roman"/>
          <w:sz w:val="28"/>
          <w:szCs w:val="20"/>
        </w:rPr>
        <w:t xml:space="preserve"> </w:t>
      </w:r>
    </w:p>
    <w:p w14:paraId="3CB787D6" w14:textId="285FC7E2" w:rsidR="00684171" w:rsidRPr="0039763A" w:rsidRDefault="00684171"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An initial ...</w:t>
      </w:r>
    </w:p>
    <w:p w14:paraId="20F85BF4" w14:textId="7756B6A1" w:rsidR="004C39BF" w:rsidRPr="0039763A" w:rsidRDefault="004C39BF" w:rsidP="00466B5F">
      <w:pPr>
        <w:snapToGrid w:val="0"/>
        <w:spacing w:after="120" w:line="288" w:lineRule="auto"/>
        <w:rPr>
          <w:rFonts w:ascii="Times New Roman" w:hAnsi="Times New Roman" w:cs="Times New Roman"/>
          <w:color w:val="000000" w:themeColor="text1"/>
          <w:sz w:val="20"/>
          <w:szCs w:val="20"/>
        </w:rPr>
      </w:pPr>
    </w:p>
    <w:p w14:paraId="0969275A" w14:textId="7777777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two UEs are dropped in each of the three cells associated with one site. While the diagram is used for illustrating an example of the travel directions, the following characteristics should be observed when implementing the Dense Urban model for mobility evaluation:</w:t>
      </w:r>
    </w:p>
    <w:p w14:paraId="31F85F86"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and x=4m, the maximum length of the two linear trajectories (to ensure the UEs are always inside the associated cell)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Depending on the randomization outcome, the two linear trajectories can either share the same direction or be of opposite directions from each other. </w:t>
      </w:r>
    </w:p>
    <w:p w14:paraId="55264643"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With the 7-site 21-sector/cell model, there will be a total of 21x2=42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77777777" w:rsidR="00356C98" w:rsidRPr="0039763A" w:rsidRDefault="00356C98"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rPr>
        <w:object w:dxaOrig="7350" w:dyaOrig="6315" w14:anchorId="55AA82CF">
          <v:shape id="_x0000_i1027" type="#_x0000_t75" style="width:276pt;height:237pt" o:ole="">
            <v:imagedata r:id="rId15" o:title=""/>
          </v:shape>
          <o:OLEObject Type="Embed" ProgID="Visio.Drawing.15" ShapeID="_x0000_i1027" DrawAspect="Content" ObjectID="_1658617162" r:id="rId16"/>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Caption"/>
              <w:jc w:val="center"/>
              <w:rPr>
                <w:rFonts w:ascii="Times New Roman" w:hAnsi="Times New Roman" w:cs="Times New Roman"/>
              </w:rPr>
            </w:pPr>
            <w:r w:rsidRPr="0039763A">
              <w:rPr>
                <w:rFonts w:ascii="Times New Roman" w:hAnsi="Times New Roman" w:cs="Times New Roman"/>
              </w:rPr>
              <w:t>Baseline assumptions for SLS</w:t>
            </w:r>
          </w:p>
          <w:tbl>
            <w:tblPr>
              <w:tblStyle w:val="TableGrid"/>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km/hr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km/hr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km/hr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e.g. Mobility with linear trajectories;</w:t>
                  </w:r>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NormalWeb"/>
                    <w:snapToGrid w:val="0"/>
                    <w:spacing w:before="0" w:beforeAutospacing="0" w:after="0" w:afterAutospacing="0"/>
                    <w:rPr>
                      <w:color w:val="00B050"/>
                      <w:sz w:val="20"/>
                      <w:szCs w:val="20"/>
                    </w:rPr>
                  </w:pPr>
                  <w:r w:rsidRPr="0039763A">
                    <w:rPr>
                      <w:rFonts w:eastAsia="Malgun Gothic"/>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Caption"/>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44BF171"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55288B0D"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4" w:name="_Ref44438835"/>
    </w:p>
    <w:bookmarkEnd w:id="4"/>
    <w:p w14:paraId="684EF9D4" w14:textId="233E8BB8"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r>
      <w:r w:rsidRPr="0039763A">
        <w:rPr>
          <w:rFonts w:ascii="Times New Roman" w:hAnsi="Times New Roman" w:cs="Times New Roman"/>
        </w:rPr>
        <w:fldChar w:fldCharType="separate"/>
      </w:r>
      <w:r w:rsidR="00B3660F">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TableGrid"/>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mobility – all positions must be in the same cell</w:t>
            </w:r>
          </w:p>
          <w:p w14:paraId="3E40AA61"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ListParagraph"/>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InterDigital</w:t>
            </w:r>
          </w:p>
        </w:tc>
        <w:tc>
          <w:tcPr>
            <w:tcW w:w="7830" w:type="dxa"/>
          </w:tcPr>
          <w:p w14:paraId="2208B7A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multi-panel UE, a single panel can be selected by UE for UL TX based on UL BM. UE-side panel switching latency is 0 ms.</w:t>
            </w:r>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7/16pi]  x 2 Elevation [1/4pi 3/4pi]</w:t>
            </w:r>
          </w:p>
          <w:p w14:paraId="1BA641A6"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2 tier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Blocked panel is impacted by MPE event. MPE event reduces the maximum transmitted power by [10] dB.</w:t>
            </w:r>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 for MPE:</w:t>
            </w:r>
          </w:p>
          <w:p w14:paraId="7CC331B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TableGrid"/>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60 km/hr </w:t>
                  </w:r>
                </w:p>
                <w:p w14:paraId="3F0F2B7C"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120 km/hr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HST, 256 km/hr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UMa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UMa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lastRenderedPageBreak/>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CommentText"/>
              <w:snapToGrid w:val="0"/>
              <w:spacing w:after="0"/>
              <w:rPr>
                <w:rFonts w:ascii="Times New Roman" w:hAnsi="Times New Roman" w:cs="Times New Roman"/>
                <w:color w:val="3333FF"/>
              </w:rPr>
            </w:pPr>
            <w:r w:rsidRPr="0039763A">
              <w:rPr>
                <w:rStyle w:val="CommentReference"/>
                <w:rFonts w:ascii="Times New Roman" w:hAnsi="Times New Roman" w:cs="Times New Roman"/>
                <w:color w:val="3333FF"/>
                <w:sz w:val="20"/>
                <w:szCs w:val="20"/>
              </w:rPr>
              <w:t xml:space="preserve">We </w:t>
            </w:r>
            <w:r w:rsidRPr="0039763A">
              <w:rPr>
                <w:rStyle w:val="CommentReference"/>
                <w:rFonts w:ascii="Times New Roman" w:hAnsi="Times New Roman" w:cs="Times New Roman"/>
                <w:b/>
                <w:color w:val="3333FF"/>
                <w:sz w:val="20"/>
                <w:szCs w:val="20"/>
                <w:u w:val="single"/>
              </w:rPr>
              <w:t>suggest to change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CommentText"/>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3. Supported by ZTE, Qualcomm, Intel, Apple, FutureWei.</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t>We propose the following model for the trajectory of a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F848CE" w:rsidP="008B240D">
            <w:pPr>
              <w:snapToGrid w:val="0"/>
              <w:jc w:val="center"/>
              <w:rPr>
                <w:rFonts w:ascii="Times New Roman" w:hAnsi="Times New Roman" w:cs="Times New Roman"/>
                <w:sz w:val="20"/>
                <w:szCs w:val="20"/>
              </w:rPr>
            </w:pPr>
            <w:r w:rsidRPr="0039763A">
              <w:rPr>
                <w:rFonts w:ascii="Times New Roman" w:hAnsi="Times New Roman" w:cs="Times New Roman"/>
                <w:sz w:val="20"/>
                <w:szCs w:val="20"/>
              </w:rPr>
              <w:object w:dxaOrig="12156" w:dyaOrig="3529" w14:anchorId="6C398143">
                <v:shape id="_x0000_i1028" type="#_x0000_t75" style="width:327pt;height:94.75pt" o:ole="">
                  <v:imagedata r:id="rId17" o:title=""/>
                </v:shape>
                <o:OLEObject Type="Embed" ProgID="Visio.Drawing.15" ShapeID="_x0000_i1028" DrawAspect="Content" ObjectID="_1658617163" r:id="rId18"/>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t>The origin (0,0) is assumed to be at RRH2 and between the 2 tracks</w:t>
            </w:r>
          </w:p>
          <w:p w14:paraId="2BED174F"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two adjacent RRHs is d</w:t>
            </w:r>
            <w:r w:rsidRPr="0039763A">
              <w:rPr>
                <w:rFonts w:ascii="Times New Roman" w:hAnsi="Times New Roman" w:cs="Times New Roman"/>
                <w:color w:val="C00000"/>
                <w:sz w:val="20"/>
                <w:vertAlign w:val="subscript"/>
              </w:rPr>
              <w:t>rrh</w:t>
            </w:r>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the tracks is d</w:t>
            </w:r>
            <w:r w:rsidRPr="0039763A">
              <w:rPr>
                <w:rFonts w:ascii="Times New Roman" w:hAnsi="Times New Roman" w:cs="Times New Roman"/>
                <w:color w:val="C00000"/>
                <w:sz w:val="20"/>
                <w:vertAlign w:val="subscript"/>
              </w:rPr>
              <w:t>track</w:t>
            </w:r>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RRH and nearest track is d</w:t>
            </w:r>
            <w:r w:rsidRPr="0039763A">
              <w:rPr>
                <w:rFonts w:ascii="Times New Roman" w:hAnsi="Times New Roman" w:cs="Times New Roman"/>
                <w:color w:val="C00000"/>
                <w:sz w:val="20"/>
                <w:vertAlign w:val="subscript"/>
              </w:rPr>
              <w:t>rrh_track</w:t>
            </w:r>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lastRenderedPageBreak/>
              <w:t>UEs start near RRH2 and move towards RRH5, or start near RRH5 and move towards RRH2</w:t>
            </w:r>
          </w:p>
          <w:p w14:paraId="3015900D"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RRH2  (at either P or S) and moves on a horizontal line to the right</w:t>
            </w:r>
          </w:p>
          <w:p w14:paraId="1B727E5A"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RRH5  (at either R or Q) and moves on a horizontal  line to the left</w:t>
            </w:r>
          </w:p>
          <w:p w14:paraId="126610D9"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Also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39763A"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single-layer (Macro layer, ISD~200m)</w:t>
                  </w:r>
                </w:p>
                <w:p w14:paraId="1F16B3A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ListParagraph"/>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 Panel UEs(left, right)</w:t>
                  </w:r>
                </w:p>
                <w:p w14:paraId="30DB14E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4 Panel UEs(left,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beam-specific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Comment-6:</w:t>
            </w:r>
            <w:r w:rsidRPr="0039763A">
              <w:rPr>
                <w:rFonts w:ascii="Times New Roman" w:hAnsi="Times New Roman" w:cs="Times New Roman"/>
                <w:sz w:val="20"/>
                <w:szCs w:val="20"/>
              </w:rPr>
              <w:t xml:space="preserve"> Regarding UE-side panel switching latency, panel switching to an inactive panel takes [2~3] ms followed by RAN4 LS (R4-1808542). If the panel is active, the latency can be assumed as 0 ms.</w:t>
            </w:r>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From active to active: 0 ms.</w:t>
                  </w:r>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Mobility with linear trajectories;</w:t>
                  </w:r>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lastRenderedPageBreak/>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If the latency is evaluated together, we can assume the following case as in outage that maximum latency of data transmission is more than 10 ms.</w:t>
            </w:r>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Considering inter-cell mobility, a packet size of 50 Mbytes are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Huawei/Hisi</w:t>
            </w:r>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UMa with relatively high moving speed for outdoor users, if it is correct understanding. </w:t>
            </w:r>
          </w:p>
          <w:p w14:paraId="1EA8B58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4FA01F18"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If there is explicit indication from NW in Rel-17 (if agreed) demanding UE to awaken/switch to an inactive panel from an existing active panel, a processing/preparation delay of [5]ms</w:t>
            </w:r>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signalling methods, for simplification, for example latency/overhead per RRC/MAC-CE message </w:t>
            </w:r>
            <w:r w:rsidRPr="0039763A">
              <w:rPr>
                <w:rFonts w:ascii="Times New Roman" w:hAnsi="Times New Roman" w:cs="Times New Roman"/>
                <w:sz w:val="20"/>
                <w:szCs w:val="20"/>
                <w:lang w:eastAsia="zh-CN"/>
              </w:rPr>
              <w:t xml:space="preserve">are assumed as 20/4(ms)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DengXian"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FTP model 3 as baseline, which is also used in other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ListParagraph"/>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include UE with 2 panels. </w:t>
            </w:r>
          </w:p>
          <w:p w14:paraId="57051578" w14:textId="33DC37A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Y2] ms.</w:t>
            </w:r>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39763A">
              <w:rPr>
                <w:rFonts w:ascii="Times New Roman" w:hAnsi="Times New Roman" w:cs="Times New Roman"/>
                <w:sz w:val="20"/>
                <w:szCs w:val="20"/>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to use power backoff  [10]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ms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ListParagraph"/>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Lenovo/MotM</w:t>
            </w:r>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MPE modeling:</w:t>
            </w:r>
          </w:p>
          <w:p w14:paraId="78E241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 guard period defined for antenna switching in Table 6.2.1.2-1 in TS38.214 can be a baseline for panel selection/switching. </w:t>
            </w:r>
          </w:p>
          <w:p w14:paraId="51BB7459" w14:textId="7A1AE76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So, we suggest a baseline detail configurations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CSI-RS resources and CSI reporting settings for beam management, and the minimal periodicity for periodic L1-RSRP reporting;</w:t>
            </w:r>
          </w:p>
          <w:p w14:paraId="512A9669"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lastRenderedPageBreak/>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ListParagraph"/>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ListParagraph"/>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UL, codebook based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panel; </w:t>
            </w:r>
          </w:p>
          <w:p w14:paraId="6D2A5B2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baseline;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Include 3 km/hr (in addition to 60, 120, 256km/hr in Table 2) – it is also interesting to evaluate pedestrian users performance. </w:t>
            </w:r>
          </w:p>
          <w:p w14:paraId="5AD896A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Full-buffer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5" w:name="OLE_LINK2"/>
            <w:bookmarkStart w:id="6" w:name="OLE_LINK1"/>
            <w:bookmarkEnd w:id="5"/>
            <w:bookmarkEnd w:id="6"/>
          </w:p>
          <w:p w14:paraId="69F37730"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the large scale fading caused by distance varies as the UE moves, with a specific transmit SNR determined at a reference position</w:t>
            </w:r>
          </w:p>
          <w:p w14:paraId="580D0BF8" w14:textId="66C0B8E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UE Antenna Configuration: </w:t>
            </w:r>
          </w:p>
          <w:p w14:paraId="2C045A2D" w14:textId="0AAD316F"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lastRenderedPageBreak/>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Futurewei</w:t>
            </w:r>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Each panel is independently blocked with certain probability and with a fixed duration [X]ms. Assuming 10dB loss when blocked </w:t>
            </w:r>
          </w:p>
          <w:p w14:paraId="3911632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detected MPE panel, additional [Y] dB TX power backoff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ListParagraph"/>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lastRenderedPageBreak/>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ListParagraph"/>
              <w:numPr>
                <w:ilvl w:val="0"/>
                <w:numId w:val="30"/>
              </w:numPr>
              <w:snapToGrid w:val="0"/>
              <w:spacing w:after="0" w:line="240" w:lineRule="auto"/>
              <w:contextualSpacing w:val="0"/>
              <w:rPr>
                <w:rStyle w:val="eop"/>
                <w:rFonts w:eastAsia="Malgun Gothic"/>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ListParagraph"/>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SS bursts monitoring are associated with wide beams on the UE (UE doesn’t not know where the power is coming from, hence wide beams)</w:t>
            </w:r>
          </w:p>
          <w:p w14:paraId="293307A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Apple, Ericsson, Mediatek, Sony, Samsung, Qualcomm</w:t>
            </w:r>
            <w:r w:rsidR="003C61C2" w:rsidRPr="0039763A">
              <w:rPr>
                <w:rFonts w:ascii="Times New Roman" w:hAnsi="Times New Roman" w:cs="Times New Roman"/>
                <w:sz w:val="20"/>
                <w:lang w:eastAsia="en-US"/>
              </w:rPr>
              <w:t>, Huawei/HiSi</w:t>
            </w:r>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26B1570A" w:rsidR="00A672F8"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7C64ED47" w14:textId="46EFAF8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bookmarkStart w:id="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
    </w:p>
    <w:p w14:paraId="29D3EB21" w14:textId="14C8FEC9"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bookmarkStart w:id="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1D1F3" w14:textId="77777777" w:rsidR="00770E90" w:rsidRDefault="00770E90" w:rsidP="00FE429F">
      <w:r>
        <w:separator/>
      </w:r>
    </w:p>
  </w:endnote>
  <w:endnote w:type="continuationSeparator" w:id="0">
    <w:p w14:paraId="619DB90B" w14:textId="77777777" w:rsidR="00770E90" w:rsidRDefault="00770E9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CCC22" w14:textId="77777777" w:rsidR="00770E90" w:rsidRDefault="00770E90" w:rsidP="00FE429F">
      <w:r>
        <w:separator/>
      </w:r>
    </w:p>
  </w:footnote>
  <w:footnote w:type="continuationSeparator" w:id="0">
    <w:p w14:paraId="505427BC" w14:textId="77777777" w:rsidR="00770E90" w:rsidRDefault="00770E9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1"/>
  </w:num>
  <w:num w:numId="2">
    <w:abstractNumId w:val="11"/>
  </w:num>
  <w:num w:numId="3">
    <w:abstractNumId w:val="0"/>
  </w:num>
  <w:num w:numId="4">
    <w:abstractNumId w:val="1"/>
  </w:num>
  <w:num w:numId="5">
    <w:abstractNumId w:val="29"/>
  </w:num>
  <w:num w:numId="6">
    <w:abstractNumId w:val="35"/>
  </w:num>
  <w:num w:numId="7">
    <w:abstractNumId w:val="22"/>
  </w:num>
  <w:num w:numId="8">
    <w:abstractNumId w:val="30"/>
  </w:num>
  <w:num w:numId="9">
    <w:abstractNumId w:val="2"/>
  </w:num>
  <w:num w:numId="10">
    <w:abstractNumId w:val="7"/>
  </w:num>
  <w:num w:numId="11">
    <w:abstractNumId w:val="6"/>
  </w:num>
  <w:num w:numId="12">
    <w:abstractNumId w:val="24"/>
  </w:num>
  <w:num w:numId="13">
    <w:abstractNumId w:val="12"/>
  </w:num>
  <w:num w:numId="14">
    <w:abstractNumId w:val="38"/>
  </w:num>
  <w:num w:numId="15">
    <w:abstractNumId w:val="36"/>
  </w:num>
  <w:num w:numId="16">
    <w:abstractNumId w:val="10"/>
  </w:num>
  <w:num w:numId="17">
    <w:abstractNumId w:val="4"/>
  </w:num>
  <w:num w:numId="18">
    <w:abstractNumId w:val="20"/>
  </w:num>
  <w:num w:numId="19">
    <w:abstractNumId w:val="27"/>
  </w:num>
  <w:num w:numId="20">
    <w:abstractNumId w:val="34"/>
  </w:num>
  <w:num w:numId="21">
    <w:abstractNumId w:val="23"/>
  </w:num>
  <w:num w:numId="22">
    <w:abstractNumId w:val="37"/>
  </w:num>
  <w:num w:numId="2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2"/>
  </w:num>
  <w:num w:numId="26">
    <w:abstractNumId w:val="8"/>
  </w:num>
  <w:num w:numId="27">
    <w:abstractNumId w:val="40"/>
  </w:num>
  <w:num w:numId="28">
    <w:abstractNumId w:val="26"/>
  </w:num>
  <w:num w:numId="29">
    <w:abstractNumId w:val="32"/>
  </w:num>
  <w:num w:numId="30">
    <w:abstractNumId w:val="39"/>
  </w:num>
  <w:num w:numId="31">
    <w:abstractNumId w:val="17"/>
  </w:num>
  <w:num w:numId="32">
    <w:abstractNumId w:val="5"/>
  </w:num>
  <w:num w:numId="33">
    <w:abstractNumId w:val="9"/>
  </w:num>
  <w:num w:numId="34">
    <w:abstractNumId w:val="16"/>
  </w:num>
  <w:num w:numId="35">
    <w:abstractNumId w:val="18"/>
  </w:num>
  <w:num w:numId="36">
    <w:abstractNumId w:val="14"/>
  </w:num>
  <w:num w:numId="37">
    <w:abstractNumId w:val="41"/>
  </w:num>
  <w:num w:numId="38">
    <w:abstractNumId w:val="33"/>
  </w:num>
  <w:num w:numId="39">
    <w:abstractNumId w:val="13"/>
  </w:num>
  <w:num w:numId="40">
    <w:abstractNumId w:val="25"/>
  </w:num>
  <w:num w:numId="41">
    <w:abstractNumId w:val="15"/>
  </w:num>
  <w:num w:numId="42">
    <w:abstractNumId w:val="3"/>
  </w:num>
  <w:num w:numId="43">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79FF"/>
    <w:rsid w:val="000218EF"/>
    <w:rsid w:val="00023F3D"/>
    <w:rsid w:val="00025DAF"/>
    <w:rsid w:val="00025E58"/>
    <w:rsid w:val="00033012"/>
    <w:rsid w:val="00033B1F"/>
    <w:rsid w:val="00044518"/>
    <w:rsid w:val="0004622E"/>
    <w:rsid w:val="000521E1"/>
    <w:rsid w:val="0006422D"/>
    <w:rsid w:val="000829E3"/>
    <w:rsid w:val="00082A90"/>
    <w:rsid w:val="00083D1C"/>
    <w:rsid w:val="00084798"/>
    <w:rsid w:val="0009045E"/>
    <w:rsid w:val="00090C35"/>
    <w:rsid w:val="00093811"/>
    <w:rsid w:val="0009417C"/>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16C5"/>
    <w:rsid w:val="00151C16"/>
    <w:rsid w:val="0015655A"/>
    <w:rsid w:val="00163B98"/>
    <w:rsid w:val="00171FBD"/>
    <w:rsid w:val="0017247A"/>
    <w:rsid w:val="001724B9"/>
    <w:rsid w:val="00176316"/>
    <w:rsid w:val="0017734C"/>
    <w:rsid w:val="00177D64"/>
    <w:rsid w:val="0018176D"/>
    <w:rsid w:val="00185D8C"/>
    <w:rsid w:val="001967E5"/>
    <w:rsid w:val="001A27E0"/>
    <w:rsid w:val="001A35D7"/>
    <w:rsid w:val="001B3020"/>
    <w:rsid w:val="001B58C7"/>
    <w:rsid w:val="001B5D44"/>
    <w:rsid w:val="001B7E47"/>
    <w:rsid w:val="001C0973"/>
    <w:rsid w:val="001C6A59"/>
    <w:rsid w:val="001E2905"/>
    <w:rsid w:val="001E7284"/>
    <w:rsid w:val="001F4B96"/>
    <w:rsid w:val="001F5EBC"/>
    <w:rsid w:val="002015D1"/>
    <w:rsid w:val="00204B19"/>
    <w:rsid w:val="002125F0"/>
    <w:rsid w:val="00212A4C"/>
    <w:rsid w:val="0021333F"/>
    <w:rsid w:val="002151B8"/>
    <w:rsid w:val="002168EA"/>
    <w:rsid w:val="00224BEF"/>
    <w:rsid w:val="0023052E"/>
    <w:rsid w:val="00230C20"/>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5711"/>
    <w:rsid w:val="002873E9"/>
    <w:rsid w:val="002945F0"/>
    <w:rsid w:val="002A03FF"/>
    <w:rsid w:val="002A1AF5"/>
    <w:rsid w:val="002C06F9"/>
    <w:rsid w:val="002C2F10"/>
    <w:rsid w:val="002C6C6B"/>
    <w:rsid w:val="002D3B3B"/>
    <w:rsid w:val="002D5625"/>
    <w:rsid w:val="002E04C9"/>
    <w:rsid w:val="002E4D9E"/>
    <w:rsid w:val="002E79D2"/>
    <w:rsid w:val="002F1A3D"/>
    <w:rsid w:val="002F3399"/>
    <w:rsid w:val="002F6B6E"/>
    <w:rsid w:val="00302ADB"/>
    <w:rsid w:val="00305247"/>
    <w:rsid w:val="00310173"/>
    <w:rsid w:val="00310DDE"/>
    <w:rsid w:val="003140F9"/>
    <w:rsid w:val="00325C13"/>
    <w:rsid w:val="00327000"/>
    <w:rsid w:val="00332B86"/>
    <w:rsid w:val="00334116"/>
    <w:rsid w:val="00334C65"/>
    <w:rsid w:val="00337F17"/>
    <w:rsid w:val="003403BC"/>
    <w:rsid w:val="00355A51"/>
    <w:rsid w:val="00356C98"/>
    <w:rsid w:val="00370BF1"/>
    <w:rsid w:val="00386AEA"/>
    <w:rsid w:val="00394B53"/>
    <w:rsid w:val="0039763A"/>
    <w:rsid w:val="003A34A6"/>
    <w:rsid w:val="003A5744"/>
    <w:rsid w:val="003B0510"/>
    <w:rsid w:val="003B2679"/>
    <w:rsid w:val="003B29D8"/>
    <w:rsid w:val="003B43A1"/>
    <w:rsid w:val="003B4D5C"/>
    <w:rsid w:val="003B5F0E"/>
    <w:rsid w:val="003B6EAE"/>
    <w:rsid w:val="003C00A7"/>
    <w:rsid w:val="003C066D"/>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92D"/>
    <w:rsid w:val="00451A15"/>
    <w:rsid w:val="00451B79"/>
    <w:rsid w:val="00452A32"/>
    <w:rsid w:val="00454D4F"/>
    <w:rsid w:val="00466B5F"/>
    <w:rsid w:val="00470175"/>
    <w:rsid w:val="0047709D"/>
    <w:rsid w:val="0048099E"/>
    <w:rsid w:val="00481D03"/>
    <w:rsid w:val="0048433A"/>
    <w:rsid w:val="0049158E"/>
    <w:rsid w:val="00492EA5"/>
    <w:rsid w:val="00493107"/>
    <w:rsid w:val="004A01BD"/>
    <w:rsid w:val="004B6AB7"/>
    <w:rsid w:val="004C1E46"/>
    <w:rsid w:val="004C39BF"/>
    <w:rsid w:val="004C7048"/>
    <w:rsid w:val="004D04DF"/>
    <w:rsid w:val="004D6C3F"/>
    <w:rsid w:val="004D7D46"/>
    <w:rsid w:val="004E3D97"/>
    <w:rsid w:val="004E4F2E"/>
    <w:rsid w:val="004E66F2"/>
    <w:rsid w:val="004F4098"/>
    <w:rsid w:val="004F6D3C"/>
    <w:rsid w:val="005118D2"/>
    <w:rsid w:val="005125FE"/>
    <w:rsid w:val="00515644"/>
    <w:rsid w:val="0052011D"/>
    <w:rsid w:val="00520705"/>
    <w:rsid w:val="005217A6"/>
    <w:rsid w:val="00531F8E"/>
    <w:rsid w:val="00532456"/>
    <w:rsid w:val="00543C60"/>
    <w:rsid w:val="00544C75"/>
    <w:rsid w:val="00551EB8"/>
    <w:rsid w:val="00552572"/>
    <w:rsid w:val="005555CA"/>
    <w:rsid w:val="00561599"/>
    <w:rsid w:val="00563169"/>
    <w:rsid w:val="005670BF"/>
    <w:rsid w:val="0057259D"/>
    <w:rsid w:val="005747A5"/>
    <w:rsid w:val="005848D4"/>
    <w:rsid w:val="00590AB3"/>
    <w:rsid w:val="00591B38"/>
    <w:rsid w:val="00591D4F"/>
    <w:rsid w:val="00594BD6"/>
    <w:rsid w:val="00594FCD"/>
    <w:rsid w:val="005A3BB3"/>
    <w:rsid w:val="005A515B"/>
    <w:rsid w:val="005B03DA"/>
    <w:rsid w:val="005B0652"/>
    <w:rsid w:val="005B38E1"/>
    <w:rsid w:val="005B446D"/>
    <w:rsid w:val="005C3F1F"/>
    <w:rsid w:val="005D6865"/>
    <w:rsid w:val="005D710A"/>
    <w:rsid w:val="005D76BF"/>
    <w:rsid w:val="005F0FA6"/>
    <w:rsid w:val="005F7693"/>
    <w:rsid w:val="005F7EA1"/>
    <w:rsid w:val="00604A58"/>
    <w:rsid w:val="006050B4"/>
    <w:rsid w:val="00611163"/>
    <w:rsid w:val="00614B83"/>
    <w:rsid w:val="00617D83"/>
    <w:rsid w:val="00621040"/>
    <w:rsid w:val="00631DD1"/>
    <w:rsid w:val="00634488"/>
    <w:rsid w:val="00637438"/>
    <w:rsid w:val="00641CFE"/>
    <w:rsid w:val="00643A95"/>
    <w:rsid w:val="00644942"/>
    <w:rsid w:val="00656B14"/>
    <w:rsid w:val="00656C4A"/>
    <w:rsid w:val="00662975"/>
    <w:rsid w:val="00671DF7"/>
    <w:rsid w:val="00672E72"/>
    <w:rsid w:val="0067313D"/>
    <w:rsid w:val="00674560"/>
    <w:rsid w:val="00681254"/>
    <w:rsid w:val="00684171"/>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5253"/>
    <w:rsid w:val="00777BE5"/>
    <w:rsid w:val="00781160"/>
    <w:rsid w:val="007845B5"/>
    <w:rsid w:val="00785BA5"/>
    <w:rsid w:val="00787AE9"/>
    <w:rsid w:val="00790CE0"/>
    <w:rsid w:val="00791513"/>
    <w:rsid w:val="007929EB"/>
    <w:rsid w:val="00794328"/>
    <w:rsid w:val="007A021A"/>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6AC3"/>
    <w:rsid w:val="008029E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6164B"/>
    <w:rsid w:val="00862BBF"/>
    <w:rsid w:val="00863129"/>
    <w:rsid w:val="00867744"/>
    <w:rsid w:val="00867EAF"/>
    <w:rsid w:val="008715AD"/>
    <w:rsid w:val="00872857"/>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C5C2A"/>
    <w:rsid w:val="008E3801"/>
    <w:rsid w:val="008E6837"/>
    <w:rsid w:val="008F2C77"/>
    <w:rsid w:val="008F4DAB"/>
    <w:rsid w:val="00900C02"/>
    <w:rsid w:val="00901DD6"/>
    <w:rsid w:val="0090427F"/>
    <w:rsid w:val="00905938"/>
    <w:rsid w:val="00910786"/>
    <w:rsid w:val="0091206F"/>
    <w:rsid w:val="00915F0C"/>
    <w:rsid w:val="009261D6"/>
    <w:rsid w:val="00936916"/>
    <w:rsid w:val="009423ED"/>
    <w:rsid w:val="00953A0D"/>
    <w:rsid w:val="00957BEE"/>
    <w:rsid w:val="00970ABD"/>
    <w:rsid w:val="009721B7"/>
    <w:rsid w:val="00974BD2"/>
    <w:rsid w:val="009766C5"/>
    <w:rsid w:val="009772BB"/>
    <w:rsid w:val="0097794B"/>
    <w:rsid w:val="00980467"/>
    <w:rsid w:val="0098621D"/>
    <w:rsid w:val="009877AD"/>
    <w:rsid w:val="00990C31"/>
    <w:rsid w:val="00993086"/>
    <w:rsid w:val="009940FA"/>
    <w:rsid w:val="00994B80"/>
    <w:rsid w:val="009A0912"/>
    <w:rsid w:val="009A314E"/>
    <w:rsid w:val="009A70C4"/>
    <w:rsid w:val="009C0092"/>
    <w:rsid w:val="009C1D5A"/>
    <w:rsid w:val="009C6962"/>
    <w:rsid w:val="009D285E"/>
    <w:rsid w:val="009D4B82"/>
    <w:rsid w:val="009D4E91"/>
    <w:rsid w:val="009E0A56"/>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8277F"/>
    <w:rsid w:val="00A84BFA"/>
    <w:rsid w:val="00A87DEE"/>
    <w:rsid w:val="00A92B14"/>
    <w:rsid w:val="00A95571"/>
    <w:rsid w:val="00A96A73"/>
    <w:rsid w:val="00AA2EB4"/>
    <w:rsid w:val="00AA31ED"/>
    <w:rsid w:val="00AA5FE5"/>
    <w:rsid w:val="00AA7D37"/>
    <w:rsid w:val="00AB1668"/>
    <w:rsid w:val="00AB61C3"/>
    <w:rsid w:val="00AB6885"/>
    <w:rsid w:val="00AC2520"/>
    <w:rsid w:val="00AC5BD2"/>
    <w:rsid w:val="00AC5D8B"/>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B0753"/>
    <w:rsid w:val="00BB2BC6"/>
    <w:rsid w:val="00BC6B12"/>
    <w:rsid w:val="00BD1669"/>
    <w:rsid w:val="00BD43D7"/>
    <w:rsid w:val="00BD7C81"/>
    <w:rsid w:val="00BD7F95"/>
    <w:rsid w:val="00BE487E"/>
    <w:rsid w:val="00BF11AA"/>
    <w:rsid w:val="00BF34C8"/>
    <w:rsid w:val="00C02171"/>
    <w:rsid w:val="00C02F20"/>
    <w:rsid w:val="00C06199"/>
    <w:rsid w:val="00C10996"/>
    <w:rsid w:val="00C121B7"/>
    <w:rsid w:val="00C124D1"/>
    <w:rsid w:val="00C15953"/>
    <w:rsid w:val="00C22C7A"/>
    <w:rsid w:val="00C22D80"/>
    <w:rsid w:val="00C234B0"/>
    <w:rsid w:val="00C33FE0"/>
    <w:rsid w:val="00C3486E"/>
    <w:rsid w:val="00C45A18"/>
    <w:rsid w:val="00C56FE6"/>
    <w:rsid w:val="00C61EDB"/>
    <w:rsid w:val="00C64BBD"/>
    <w:rsid w:val="00C81C88"/>
    <w:rsid w:val="00C828B4"/>
    <w:rsid w:val="00C83AFF"/>
    <w:rsid w:val="00C83FAD"/>
    <w:rsid w:val="00C843BD"/>
    <w:rsid w:val="00C95432"/>
    <w:rsid w:val="00C95ADA"/>
    <w:rsid w:val="00C964D3"/>
    <w:rsid w:val="00CA5E69"/>
    <w:rsid w:val="00CA60B9"/>
    <w:rsid w:val="00CA7C34"/>
    <w:rsid w:val="00CB1529"/>
    <w:rsid w:val="00CB612C"/>
    <w:rsid w:val="00CC1277"/>
    <w:rsid w:val="00CC2B63"/>
    <w:rsid w:val="00CD39B0"/>
    <w:rsid w:val="00CE26A3"/>
    <w:rsid w:val="00CE57EA"/>
    <w:rsid w:val="00CF560A"/>
    <w:rsid w:val="00CF568B"/>
    <w:rsid w:val="00CF58F5"/>
    <w:rsid w:val="00CF6000"/>
    <w:rsid w:val="00CF71B1"/>
    <w:rsid w:val="00D007B5"/>
    <w:rsid w:val="00D054DC"/>
    <w:rsid w:val="00D12256"/>
    <w:rsid w:val="00D123D7"/>
    <w:rsid w:val="00D22E23"/>
    <w:rsid w:val="00D244A9"/>
    <w:rsid w:val="00D33099"/>
    <w:rsid w:val="00D33FA0"/>
    <w:rsid w:val="00D34F47"/>
    <w:rsid w:val="00D41971"/>
    <w:rsid w:val="00D41E7D"/>
    <w:rsid w:val="00D44058"/>
    <w:rsid w:val="00D45D8B"/>
    <w:rsid w:val="00D466C6"/>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60AB"/>
    <w:rsid w:val="00DC7F64"/>
    <w:rsid w:val="00DD319A"/>
    <w:rsid w:val="00DE16C9"/>
    <w:rsid w:val="00DE51CC"/>
    <w:rsid w:val="00DF18F0"/>
    <w:rsid w:val="00DF3774"/>
    <w:rsid w:val="00DF442F"/>
    <w:rsid w:val="00DF4F95"/>
    <w:rsid w:val="00E01812"/>
    <w:rsid w:val="00E03DAF"/>
    <w:rsid w:val="00E06DC2"/>
    <w:rsid w:val="00E16625"/>
    <w:rsid w:val="00E26F36"/>
    <w:rsid w:val="00E2793E"/>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B9A"/>
    <w:rsid w:val="00EB209A"/>
    <w:rsid w:val="00EC3AE7"/>
    <w:rsid w:val="00EC42E2"/>
    <w:rsid w:val="00EC4912"/>
    <w:rsid w:val="00ED46E3"/>
    <w:rsid w:val="00ED70B4"/>
    <w:rsid w:val="00ED721E"/>
    <w:rsid w:val="00EE24E3"/>
    <w:rsid w:val="00EE4A3F"/>
    <w:rsid w:val="00EE5844"/>
    <w:rsid w:val="00EF0075"/>
    <w:rsid w:val="00EF02CB"/>
    <w:rsid w:val="00EF0FBB"/>
    <w:rsid w:val="00EF23CE"/>
    <w:rsid w:val="00EF5933"/>
    <w:rsid w:val="00EF6F9B"/>
    <w:rsid w:val="00EF7CA6"/>
    <w:rsid w:val="00F02197"/>
    <w:rsid w:val="00F0221B"/>
    <w:rsid w:val="00F0515E"/>
    <w:rsid w:val="00F06F6B"/>
    <w:rsid w:val="00F06FF4"/>
    <w:rsid w:val="00F128E4"/>
    <w:rsid w:val="00F13416"/>
    <w:rsid w:val="00F144B7"/>
    <w:rsid w:val="00F300E4"/>
    <w:rsid w:val="00F353C3"/>
    <w:rsid w:val="00F36434"/>
    <w:rsid w:val="00F36FCD"/>
    <w:rsid w:val="00F42D10"/>
    <w:rsid w:val="00F448AB"/>
    <w:rsid w:val="00F541FA"/>
    <w:rsid w:val="00F5466C"/>
    <w:rsid w:val="00F55AE6"/>
    <w:rsid w:val="00F61265"/>
    <w:rsid w:val="00F64CD2"/>
    <w:rsid w:val="00F670F8"/>
    <w:rsid w:val="00F74857"/>
    <w:rsid w:val="00F765B0"/>
    <w:rsid w:val="00F80BDC"/>
    <w:rsid w:val="00F825ED"/>
    <w:rsid w:val="00F82D96"/>
    <w:rsid w:val="00F83F12"/>
    <w:rsid w:val="00F848CE"/>
    <w:rsid w:val="00F85F04"/>
    <w:rsid w:val="00F903B2"/>
    <w:rsid w:val="00F92591"/>
    <w:rsid w:val="00F94943"/>
    <w:rsid w:val="00FA26CB"/>
    <w:rsid w:val="00FA3F34"/>
    <w:rsid w:val="00FA42E7"/>
    <w:rsid w:val="00FA58F7"/>
    <w:rsid w:val="00FB19A1"/>
    <w:rsid w:val="00FB4521"/>
    <w:rsid w:val="00FB75AE"/>
    <w:rsid w:val="00FC0F32"/>
    <w:rsid w:val="00FC1ED0"/>
    <w:rsid w:val="00FC7FDD"/>
    <w:rsid w:val="00FD4138"/>
    <w:rsid w:val="00FE14BA"/>
    <w:rsid w:val="00FE429F"/>
    <w:rsid w:val="00FF3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1"/>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DC4F362-597E-40CF-8BC9-B61C15EC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25</Pages>
  <Words>9196</Words>
  <Characters>52420</Characters>
  <Application>Microsoft Office Word</Application>
  <DocSecurity>0</DocSecurity>
  <Lines>436</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88</cp:revision>
  <dcterms:created xsi:type="dcterms:W3CDTF">2020-07-31T05:08:00Z</dcterms:created>
  <dcterms:modified xsi:type="dcterms:W3CDTF">2020-08-11T07:00:00Z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