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85pt;height:174.15pt;mso-width-percent:0;mso-height-percent:0;mso-width-percent:0;mso-height-percent:0" o:ole="">
                  <v:imagedata r:id="rId11" o:title=""/>
                </v:shape>
                <o:OLEObject Type="Embed" ProgID="Visio.Drawing.15" ShapeID="_x0000_i1025" DrawAspect="Content" ObjectID="_1659444067"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6.9pt;height:94.4pt" o:ole="">
                  <v:imagedata r:id="rId13" o:title=""/>
                </v:shape>
                <o:OLEObject Type="Embed" ProgID="Visio.Drawing.15" ShapeID="_x0000_i1026" DrawAspect="Content" ObjectID="_1659444068"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1544E7" w:rsidP="000E61E9">
      <w:pPr>
        <w:snapToGrid w:val="0"/>
        <w:spacing w:after="120" w:line="288" w:lineRule="auto"/>
        <w:jc w:val="center"/>
        <w:rPr>
          <w:noProof/>
        </w:rPr>
      </w:pPr>
      <w:r>
        <w:rPr>
          <w:noProof/>
        </w:rPr>
        <w:object w:dxaOrig="19153" w:dyaOrig="19453" w14:anchorId="27A52E9A">
          <v:shape id="_x0000_i1027" type="#_x0000_t75" alt="" style="width:212.6pt;height:3in" o:ole="">
            <v:imagedata r:id="rId15" o:title=""/>
          </v:shape>
          <o:OLEObject Type="Embed" ProgID="Visio.Drawing.15" ShapeID="_x0000_i1027" DrawAspect="Content" ObjectID="_1659444069" r:id="rId16"/>
        </w:object>
      </w:r>
    </w:p>
    <w:p w14:paraId="6943DDFC" w14:textId="444808F5" w:rsidR="000E61E9" w:rsidRDefault="000E61E9" w:rsidP="000E61E9">
      <w:pPr>
        <w:pStyle w:val="Caption"/>
        <w:jc w:val="center"/>
        <w:rPr>
          <w:rFonts w:ascii="Times New Roman" w:hAnsi="Times New Roman" w:cs="Times New Roman"/>
          <w:noProof/>
        </w:rPr>
      </w:pPr>
      <w:bookmarkStart w:id="4"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51567653"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FC633C" w14:paraId="3FB80AE6" w14:textId="77777777" w:rsidTr="002D13CF">
        <w:tc>
          <w:tcPr>
            <w:tcW w:w="1324" w:type="dxa"/>
            <w:shd w:val="clear" w:color="auto" w:fill="BFBFBF" w:themeFill="background1" w:themeFillShade="BF"/>
          </w:tcPr>
          <w:p w14:paraId="484545E1" w14:textId="0F507EC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571" w:type="dxa"/>
            <w:shd w:val="clear" w:color="auto" w:fill="BFBFBF" w:themeFill="background1" w:themeFillShade="BF"/>
          </w:tcPr>
          <w:p w14:paraId="2496965E" w14:textId="7336CC1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1544E7" w:rsidRPr="00FC633C" w14:paraId="38ECC99D" w14:textId="77777777" w:rsidTr="002D13CF">
        <w:tc>
          <w:tcPr>
            <w:tcW w:w="1324" w:type="dxa"/>
          </w:tcPr>
          <w:p w14:paraId="2B4ECF86" w14:textId="0D53062E" w:rsidR="000E61E9" w:rsidRPr="00FC633C" w:rsidRDefault="00DE7C82" w:rsidP="00DE7C82">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571" w:type="dxa"/>
          </w:tcPr>
          <w:p w14:paraId="352849E2" w14:textId="6EE01C76" w:rsidR="00DE7C82" w:rsidRDefault="001544E7">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For Proposal 3, w</w:t>
            </w:r>
            <w:r w:rsidR="00DE7C82">
              <w:rPr>
                <w:rFonts w:ascii="Times New Roman" w:hAnsi="Times New Roman" w:cs="Times New Roman"/>
                <w:sz w:val="18"/>
                <w:szCs w:val="20"/>
              </w:rPr>
              <w:t>e have the following comments on the current proposal:</w:t>
            </w:r>
          </w:p>
          <w:p w14:paraId="25CF03ED" w14:textId="77777777" w:rsidR="001544E7" w:rsidRPr="00EF61D1" w:rsidRDefault="00DE7C82" w:rsidP="00EF61D1">
            <w:pPr>
              <w:pStyle w:val="ListParagraph"/>
              <w:numPr>
                <w:ilvl w:val="0"/>
                <w:numId w:val="58"/>
              </w:numPr>
              <w:snapToGrid w:val="0"/>
              <w:spacing w:after="0" w:line="0" w:lineRule="atLeast"/>
              <w:contextualSpacing w:val="0"/>
              <w:rPr>
                <w:rFonts w:ascii="Times New Roman" w:hAnsi="Times New Roman" w:cs="Times New Roman"/>
                <w:sz w:val="18"/>
                <w:szCs w:val="20"/>
                <w:u w:val="single"/>
              </w:rPr>
            </w:pPr>
            <w:r w:rsidRPr="00EF61D1">
              <w:rPr>
                <w:rFonts w:ascii="Times New Roman" w:hAnsi="Times New Roman" w:cs="Times New Roman"/>
                <w:sz w:val="18"/>
                <w:szCs w:val="20"/>
                <w:u w:val="single"/>
              </w:rPr>
              <w:t>Cell Association</w:t>
            </w:r>
            <w:r w:rsidR="007722F4">
              <w:rPr>
                <w:rFonts w:ascii="Times New Roman" w:hAnsi="Times New Roman" w:cs="Times New Roman"/>
                <w:sz w:val="18"/>
                <w:szCs w:val="20"/>
                <w:u w:val="single"/>
              </w:rPr>
              <w:t xml:space="preserve"> and Trajectory</w:t>
            </w:r>
            <w:r>
              <w:rPr>
                <w:rFonts w:ascii="Times New Roman" w:hAnsi="Times New Roman" w:cs="Times New Roman"/>
                <w:sz w:val="18"/>
                <w:szCs w:val="20"/>
                <w:u w:val="single"/>
              </w:rPr>
              <w:t>:</w:t>
            </w:r>
            <w:r w:rsidRPr="00EF61D1">
              <w:rPr>
                <w:rFonts w:ascii="Times New Roman" w:hAnsi="Times New Roman" w:cs="Times New Roman"/>
                <w:sz w:val="18"/>
                <w:szCs w:val="20"/>
              </w:rPr>
              <w:t xml:space="preserve"> </w:t>
            </w:r>
          </w:p>
          <w:p w14:paraId="665A6605" w14:textId="6A016A93" w:rsidR="001544E7"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For single UE deployment, the measurements on two trajectories separated by only 4m distance are almost identical as shown in the following figure. This is </w:t>
            </w:r>
            <w:r w:rsidR="00F57172">
              <w:rPr>
                <w:rFonts w:ascii="Times New Roman" w:hAnsi="Times New Roman" w:cs="Times New Roman"/>
                <w:sz w:val="18"/>
                <w:szCs w:val="20"/>
              </w:rPr>
              <w:t>because</w:t>
            </w:r>
            <w:r>
              <w:rPr>
                <w:rFonts w:ascii="Times New Roman" w:hAnsi="Times New Roman" w:cs="Times New Roman"/>
                <w:sz w:val="18"/>
                <w:szCs w:val="20"/>
              </w:rPr>
              <w:t xml:space="preserve"> 4m is very small compared to the decorrelation distance of </w:t>
            </w:r>
            <w:r w:rsidR="00F57172">
              <w:rPr>
                <w:rFonts w:ascii="Times New Roman" w:hAnsi="Times New Roman" w:cs="Times New Roman"/>
                <w:sz w:val="18"/>
                <w:szCs w:val="20"/>
              </w:rPr>
              <w:t xml:space="preserve">large- and small-scale parameters. </w:t>
            </w:r>
          </w:p>
          <w:p w14:paraId="18C42F55" w14:textId="39589E54" w:rsidR="00F62CA8" w:rsidRDefault="001544E7" w:rsidP="00073C52">
            <w:pPr>
              <w:pStyle w:val="ListParagraph"/>
              <w:snapToGrid w:val="0"/>
              <w:spacing w:line="0" w:lineRule="atLeast"/>
              <w:ind w:left="375" w:hanging="475"/>
              <w:contextualSpacing w:val="0"/>
              <w:jc w:val="center"/>
              <w:rPr>
                <w:rFonts w:ascii="Times New Roman" w:hAnsi="Times New Roman" w:cs="Times New Roman"/>
                <w:sz w:val="18"/>
                <w:szCs w:val="20"/>
              </w:rPr>
            </w:pPr>
            <w:r>
              <w:rPr>
                <w:rFonts w:ascii="Verdana" w:eastAsiaTheme="minorHAnsi" w:hAnsi="Verdana" w:cs="Calibri"/>
                <w:noProof/>
                <w:color w:val="000000" w:themeColor="text1"/>
                <w:sz w:val="18"/>
                <w:szCs w:val="18"/>
                <w:lang w:eastAsia="zh-CN"/>
              </w:rPr>
              <w:lastRenderedPageBreak/>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Default="00F62CA8" w:rsidP="00073C52">
            <w:pPr>
              <w:pStyle w:val="ListParagraph"/>
              <w:snapToGrid w:val="0"/>
              <w:spacing w:line="0" w:lineRule="atLeast"/>
              <w:ind w:left="375" w:hanging="475"/>
              <w:contextualSpacing w:val="0"/>
              <w:jc w:val="center"/>
              <w:rPr>
                <w:rFonts w:ascii="Times New Roman" w:hAnsi="Times New Roman" w:cs="Times New Roman"/>
                <w:sz w:val="18"/>
                <w:szCs w:val="20"/>
              </w:rPr>
            </w:pPr>
          </w:p>
          <w:p w14:paraId="4392BC07" w14:textId="2AF51F72" w:rsidR="001544E7" w:rsidRPr="001544E7" w:rsidRDefault="001544E7" w:rsidP="00EF61D1">
            <w:pPr>
              <w:pStyle w:val="ListParagraph"/>
              <w:snapToGrid w:val="0"/>
              <w:spacing w:line="0" w:lineRule="atLeast"/>
              <w:ind w:left="375" w:hanging="475"/>
              <w:contextualSpacing w:val="0"/>
              <w:jc w:val="center"/>
              <w:rPr>
                <w:rFonts w:ascii="Times New Roman" w:hAnsi="Times New Roman" w:cs="Times New Roman"/>
                <w:sz w:val="18"/>
                <w:szCs w:val="20"/>
              </w:rPr>
            </w:pPr>
            <w:r>
              <w:rPr>
                <w:noProof/>
                <w:lang w:eastAsia="zh-CN"/>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Based</w:t>
            </w:r>
            <w:r>
              <w:rPr>
                <w:rFonts w:ascii="Times New Roman" w:hAnsi="Times New Roman" w:cs="Times New Roman"/>
                <w:sz w:val="18"/>
                <w:szCs w:val="20"/>
              </w:rPr>
              <w:t xml:space="preserve"> on this evaluation, our recommendation is to consider single trajectory for 1 UE deployment as follows:</w:t>
            </w:r>
          </w:p>
          <w:p w14:paraId="03EFEBE2" w14:textId="728B040D" w:rsidR="00F57172" w:rsidRPr="00F57172" w:rsidRDefault="00F57172" w:rsidP="00EF61D1">
            <w:pPr>
              <w:pStyle w:val="ListParagraph"/>
              <w:snapToGrid w:val="0"/>
              <w:spacing w:line="0" w:lineRule="atLeast"/>
              <w:ind w:left="1440"/>
              <w:contextualSpacing w:val="0"/>
              <w:jc w:val="center"/>
              <w:rPr>
                <w:rFonts w:ascii="Times New Roman" w:hAnsi="Times New Roman" w:cs="Times New Roman"/>
                <w:sz w:val="18"/>
                <w:szCs w:val="20"/>
              </w:rPr>
            </w:pPr>
            <w:r>
              <w:object w:dxaOrig="13068" w:dyaOrig="13177" w14:anchorId="777EDAD7">
                <v:shape id="_x0000_i1028" type="#_x0000_t75" style="width:227.2pt;height:229.15pt" o:ole="">
                  <v:imagedata r:id="rId19" o:title=""/>
                </v:shape>
                <o:OLEObject Type="Embed" ProgID="Visio.Drawing.15" ShapeID="_x0000_i1028" DrawAspect="Content" ObjectID="_1659444070" r:id="rId20"/>
              </w:object>
            </w:r>
          </w:p>
          <w:p w14:paraId="091BC946" w14:textId="4C1FCD7F" w:rsidR="0051354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Additionally</w:t>
            </w:r>
            <w:r>
              <w:rPr>
                <w:rFonts w:ascii="Times New Roman" w:hAnsi="Times New Roman" w:cs="Times New Roman"/>
                <w:sz w:val="18"/>
                <w:szCs w:val="20"/>
              </w:rPr>
              <w:t>, if wrap</w:t>
            </w:r>
            <w:r w:rsidR="00F62CA8">
              <w:rPr>
                <w:rFonts w:ascii="Times New Roman" w:hAnsi="Times New Roman" w:cs="Times New Roman"/>
                <w:sz w:val="18"/>
                <w:szCs w:val="20"/>
              </w:rPr>
              <w:t>-</w:t>
            </w:r>
            <w:r>
              <w:rPr>
                <w:rFonts w:ascii="Times New Roman" w:hAnsi="Times New Roman" w:cs="Times New Roman"/>
                <w:sz w:val="18"/>
                <w:szCs w:val="20"/>
              </w:rPr>
              <w:t xml:space="preserve">around is modeled, the trajectory is symmetrical i.e., evaluating the section in the red box in the above figure should be sufficient in terms of system performance. </w:t>
            </w:r>
          </w:p>
          <w:p w14:paraId="35313D6F" w14:textId="6208DD39" w:rsidR="00F57172" w:rsidRP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In order to reduce simulation time, </w:t>
            </w:r>
            <w:r w:rsidR="00513542">
              <w:rPr>
                <w:rFonts w:ascii="Times New Roman" w:hAnsi="Times New Roman" w:cs="Times New Roman"/>
                <w:sz w:val="18"/>
                <w:szCs w:val="20"/>
              </w:rPr>
              <w:t>the UE can be dropped randomly on the trajectory anywhere inside the red box and multiple such drops can be used.</w:t>
            </w:r>
          </w:p>
          <w:p w14:paraId="4C1F973F" w14:textId="4A43954C" w:rsidR="00DE7C82" w:rsidRPr="00EF61D1"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rPr>
              <w:t>If</w:t>
            </w:r>
            <w:r w:rsidR="00DE7C82">
              <w:rPr>
                <w:rFonts w:ascii="Times New Roman" w:hAnsi="Times New Roman" w:cs="Times New Roman"/>
                <w:sz w:val="18"/>
                <w:szCs w:val="20"/>
              </w:rPr>
              <w:t xml:space="preserve"> RSRP based association is used, UEs </w:t>
            </w:r>
            <w:r>
              <w:rPr>
                <w:rFonts w:ascii="Times New Roman" w:hAnsi="Times New Roman" w:cs="Times New Roman"/>
                <w:sz w:val="18"/>
                <w:szCs w:val="20"/>
              </w:rPr>
              <w:t xml:space="preserve">may associate </w:t>
            </w:r>
            <w:r w:rsidR="00DE7C82">
              <w:rPr>
                <w:rFonts w:ascii="Times New Roman" w:hAnsi="Times New Roman" w:cs="Times New Roman"/>
                <w:sz w:val="18"/>
                <w:szCs w:val="20"/>
              </w:rPr>
              <w:t xml:space="preserve">with cells farther away from trajectory, especially with </w:t>
            </w:r>
            <w:r w:rsidR="00F62CA8">
              <w:rPr>
                <w:rFonts w:ascii="Times New Roman" w:hAnsi="Times New Roman" w:cs="Times New Roman"/>
                <w:sz w:val="18"/>
                <w:szCs w:val="20"/>
              </w:rPr>
              <w:t xml:space="preserve">random boresight and </w:t>
            </w:r>
            <w:r w:rsidR="00DE7C82">
              <w:rPr>
                <w:rFonts w:ascii="Times New Roman" w:hAnsi="Times New Roman" w:cs="Times New Roman"/>
                <w:sz w:val="18"/>
                <w:szCs w:val="20"/>
              </w:rPr>
              <w:t xml:space="preserve">wrap-around modeled. </w:t>
            </w:r>
            <w:r w:rsidR="00513542">
              <w:rPr>
                <w:rFonts w:ascii="Times New Roman" w:hAnsi="Times New Roman" w:cs="Times New Roman"/>
                <w:sz w:val="18"/>
                <w:szCs w:val="20"/>
              </w:rPr>
              <w:t>Therefore, baseline for UE association should be clarified. It does not seem appropriate to use geographic association as in intra-cell case.</w:t>
            </w:r>
          </w:p>
          <w:p w14:paraId="36325231" w14:textId="34BD6B12" w:rsidR="00513542" w:rsidRPr="00EF61D1" w:rsidRDefault="00513542" w:rsidP="00EF61D1">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t>Interference Modeling Assumption:</w:t>
            </w:r>
            <w:r w:rsidRPr="00EF61D1">
              <w:rPr>
                <w:rFonts w:ascii="Times New Roman" w:hAnsi="Times New Roman" w:cs="Times New Roman"/>
                <w:sz w:val="18"/>
                <w:szCs w:val="20"/>
              </w:rPr>
              <w:t xml:space="preserve"> </w:t>
            </w:r>
            <w:r>
              <w:rPr>
                <w:rFonts w:ascii="Times New Roman" w:hAnsi="Times New Roman" w:cs="Times New Roman"/>
                <w:sz w:val="18"/>
                <w:szCs w:val="20"/>
              </w:rPr>
              <w:t xml:space="preserve">For the inter-cell case, the system has single UE. Is it assumed that all other gNBs (not associated to the UE) transmit on random beams for interference modeling? </w:t>
            </w:r>
          </w:p>
          <w:p w14:paraId="2C1AA982" w14:textId="2DD34F3F" w:rsidR="00DE7C82" w:rsidRPr="00EF61D1" w:rsidRDefault="00513542" w:rsidP="00BD66EB">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lastRenderedPageBreak/>
              <w:t xml:space="preserve">Rel-15/16 </w:t>
            </w:r>
            <w:r w:rsidR="00BD66EB" w:rsidRPr="00EF61D1">
              <w:rPr>
                <w:rFonts w:ascii="Times New Roman" w:hAnsi="Times New Roman" w:cs="Times New Roman"/>
                <w:sz w:val="18"/>
                <w:szCs w:val="20"/>
                <w:u w:val="single"/>
              </w:rPr>
              <w:t>Baseline Modeling:</w:t>
            </w:r>
            <w:r w:rsidR="00BD66EB">
              <w:rPr>
                <w:rFonts w:ascii="Times New Roman" w:hAnsi="Times New Roman" w:cs="Times New Roman"/>
                <w:sz w:val="18"/>
                <w:szCs w:val="20"/>
              </w:rPr>
              <w:t xml:space="preserve"> </w:t>
            </w:r>
            <w:r>
              <w:rPr>
                <w:rFonts w:ascii="Times New Roman" w:hAnsi="Times New Roman" w:cs="Times New Roman"/>
                <w:sz w:val="18"/>
                <w:szCs w:val="20"/>
              </w:rPr>
              <w:t xml:space="preserve">The baseline </w:t>
            </w:r>
            <w:r w:rsidR="00875677">
              <w:rPr>
                <w:rFonts w:ascii="Times New Roman" w:hAnsi="Times New Roman" w:cs="Times New Roman"/>
                <w:sz w:val="18"/>
                <w:szCs w:val="20"/>
              </w:rPr>
              <w:t>handover</w:t>
            </w:r>
            <w:r>
              <w:rPr>
                <w:rFonts w:ascii="Times New Roman" w:hAnsi="Times New Roman" w:cs="Times New Roman"/>
                <w:sz w:val="18"/>
                <w:szCs w:val="20"/>
              </w:rPr>
              <w:t xml:space="preserve"> assumptions are important for quantifying </w:t>
            </w:r>
            <w:r w:rsidRPr="00EF61D1">
              <w:rPr>
                <w:rFonts w:ascii="Times New Roman" w:hAnsi="Times New Roman" w:cs="Times New Roman"/>
                <w:sz w:val="18"/>
                <w:szCs w:val="20"/>
              </w:rPr>
              <w:t>gains from</w:t>
            </w:r>
            <w:r>
              <w:rPr>
                <w:rFonts w:ascii="Times New Roman" w:hAnsi="Times New Roman" w:cs="Times New Roman"/>
                <w:sz w:val="18"/>
                <w:szCs w:val="20"/>
              </w:rPr>
              <w:t xml:space="preserve"> new proposals. To this end, we would like further clarification on </w:t>
            </w:r>
            <w:r w:rsidR="00F50547">
              <w:rPr>
                <w:rFonts w:ascii="Times New Roman" w:hAnsi="Times New Roman" w:cs="Times New Roman"/>
                <w:sz w:val="18"/>
                <w:szCs w:val="20"/>
              </w:rPr>
              <w:t xml:space="preserve">the </w:t>
            </w:r>
            <w:r>
              <w:rPr>
                <w:rFonts w:ascii="Times New Roman" w:hAnsi="Times New Roman" w:cs="Times New Roman"/>
                <w:sz w:val="18"/>
                <w:szCs w:val="20"/>
              </w:rPr>
              <w:t>proposal of using random delay for handover</w:t>
            </w:r>
            <w:r w:rsidR="00073C52">
              <w:rPr>
                <w:rFonts w:ascii="Times New Roman" w:hAnsi="Times New Roman" w:cs="Times New Roman"/>
                <w:sz w:val="18"/>
                <w:szCs w:val="20"/>
              </w:rPr>
              <w:t>:</w:t>
            </w:r>
          </w:p>
          <w:p w14:paraId="23ED5BE9" w14:textId="47835E90" w:rsidR="00073C52" w:rsidRDefault="00073C52" w:rsidP="00073C52">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assumption for triggering handover? Ideally</w:t>
            </w:r>
            <w:r w:rsidR="00875677">
              <w:rPr>
                <w:rFonts w:ascii="Times New Roman" w:hAnsi="Times New Roman" w:cs="Times New Roman"/>
                <w:sz w:val="18"/>
                <w:szCs w:val="20"/>
              </w:rPr>
              <w:t>,</w:t>
            </w:r>
            <w:r>
              <w:rPr>
                <w:rFonts w:ascii="Times New Roman" w:hAnsi="Times New Roman" w:cs="Times New Roman"/>
                <w:sz w:val="18"/>
                <w:szCs w:val="20"/>
              </w:rPr>
              <w:t xml:space="preserve"> it will be based on average RSRP across all beams filtered over time.</w:t>
            </w:r>
          </w:p>
          <w:p w14:paraId="78419274" w14:textId="00AA8E6A" w:rsidR="00073C52" w:rsidRPr="00EF61D1" w:rsidRDefault="00073C52" w:rsidP="00EF61D1">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distribution of the random variable and what are the mean and variance? Will such values be based on RAN2 handover modeling? If there is no agreed baseline, it will be difficult aligning results from companies.</w:t>
            </w:r>
          </w:p>
        </w:tc>
      </w:tr>
      <w:tr w:rsidR="008970FA" w:rsidRPr="00FC633C" w14:paraId="2B87A754" w14:textId="77777777" w:rsidTr="002D13CF">
        <w:tc>
          <w:tcPr>
            <w:tcW w:w="1324" w:type="dxa"/>
          </w:tcPr>
          <w:p w14:paraId="746FDF3F" w14:textId="217CFF2D" w:rsidR="008970FA" w:rsidRDefault="008970FA" w:rsidP="00DE7C82">
            <w:pPr>
              <w:snapToGrid w:val="0"/>
              <w:rPr>
                <w:rFonts w:ascii="Times New Roman" w:hAnsi="Times New Roman" w:cs="Times New Roman"/>
                <w:sz w:val="18"/>
                <w:szCs w:val="20"/>
              </w:rPr>
            </w:pPr>
            <w:r>
              <w:rPr>
                <w:rFonts w:ascii="Times New Roman" w:hAnsi="Times New Roman" w:cs="Times New Roman"/>
                <w:sz w:val="18"/>
                <w:szCs w:val="20"/>
              </w:rPr>
              <w:lastRenderedPageBreak/>
              <w:t>Samsung</w:t>
            </w:r>
          </w:p>
        </w:tc>
        <w:tc>
          <w:tcPr>
            <w:tcW w:w="8571" w:type="dxa"/>
          </w:tcPr>
          <w:p w14:paraId="37846C09" w14:textId="5C715FE1"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Pr>
                <w:rFonts w:ascii="Times New Roman" w:hAnsi="Times New Roman" w:cs="Times New Roman"/>
                <w:sz w:val="18"/>
                <w:szCs w:val="20"/>
              </w:rPr>
              <w:t xml:space="preserve"> Companies can suggest the range of the latency RV.</w:t>
            </w:r>
          </w:p>
          <w:p w14:paraId="56199669" w14:textId="77777777"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point is how to trigger HO from one cell to the next.</w:t>
            </w:r>
          </w:p>
          <w:p w14:paraId="3432560F" w14:textId="77777777"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alternative, as suggested by Intel, is to trigger</w:t>
            </w:r>
            <w:r w:rsidR="001A7E1D">
              <w:rPr>
                <w:rFonts w:ascii="Times New Roman" w:hAnsi="Times New Roman" w:cs="Times New Roman"/>
                <w:sz w:val="18"/>
                <w:szCs w:val="20"/>
              </w:rPr>
              <w:t xml:space="preserve"> (initiate)</w:t>
            </w:r>
            <w:r>
              <w:rPr>
                <w:rFonts w:ascii="Times New Roman" w:hAnsi="Times New Roman" w:cs="Times New Roman"/>
                <w:sz w:val="18"/>
                <w:szCs w:val="20"/>
              </w:rPr>
              <w:t xml:space="preserve"> handover when a UE crosses the geographic boundary between 2 cells. Handover to the target cell </w:t>
            </w:r>
            <w:r w:rsidR="001A7E1D">
              <w:rPr>
                <w:rFonts w:ascii="Times New Roman" w:hAnsi="Times New Roman" w:cs="Times New Roman"/>
                <w:sz w:val="18"/>
                <w:szCs w:val="20"/>
              </w:rPr>
              <w:t xml:space="preserve">is </w:t>
            </w:r>
            <w:r>
              <w:rPr>
                <w:rFonts w:ascii="Times New Roman" w:hAnsi="Times New Roman" w:cs="Times New Roman"/>
                <w:sz w:val="18"/>
                <w:szCs w:val="20"/>
              </w:rPr>
              <w:t>complete</w:t>
            </w:r>
            <w:r w:rsidR="001A7E1D">
              <w:rPr>
                <w:rFonts w:ascii="Times New Roman" w:hAnsi="Times New Roman" w:cs="Times New Roman"/>
                <w:sz w:val="18"/>
                <w:szCs w:val="20"/>
              </w:rPr>
              <w:t>d</w:t>
            </w:r>
            <w:r>
              <w:rPr>
                <w:rFonts w:ascii="Times New Roman" w:hAnsi="Times New Roman" w:cs="Times New Roman"/>
                <w:sz w:val="18"/>
                <w:szCs w:val="20"/>
              </w:rPr>
              <w:t xml:space="preserve"> after the handover latency. </w:t>
            </w:r>
          </w:p>
          <w:p w14:paraId="7B52D541" w14:textId="2D52F637" w:rsidR="008970FA" w:rsidRDefault="00BB6F38"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While, the second alternative can simplify the simulation, the first alternative is more realistic</w:t>
            </w:r>
            <w:r w:rsidR="00FC7F92">
              <w:rPr>
                <w:rFonts w:ascii="Times New Roman" w:hAnsi="Times New Roman" w:cs="Times New Roman"/>
                <w:sz w:val="18"/>
                <w:szCs w:val="20"/>
              </w:rPr>
              <w:t xml:space="preserve"> and could give better throughput results.</w:t>
            </w:r>
          </w:p>
          <w:p w14:paraId="3DFF7472" w14:textId="531B19C9" w:rsidR="00641DC4" w:rsidRDefault="00641DC4"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have the following additional input based on Intel’s comments.</w:t>
            </w:r>
          </w:p>
          <w:p w14:paraId="62BC590C" w14:textId="2482B94D"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Pr>
                <w:rFonts w:ascii="Times New Roman" w:hAnsi="Times New Roman" w:cs="Times New Roman"/>
                <w:sz w:val="18"/>
                <w:szCs w:val="20"/>
              </w:rPr>
              <w:t xml:space="preserve">only </w:t>
            </w:r>
            <w:r w:rsidRPr="001E5507">
              <w:rPr>
                <w:rFonts w:ascii="Times New Roman" w:hAnsi="Times New Roman" w:cs="Times New Roman"/>
                <w:sz w:val="18"/>
                <w:szCs w:val="20"/>
              </w:rPr>
              <w:t>one half).</w:t>
            </w:r>
          </w:p>
          <w:p w14:paraId="4EB67479" w14:textId="78D07C3E"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641DC4">
              <w:rPr>
                <w:rFonts w:ascii="Times New Roman" w:hAnsi="Times New Roman" w:cs="Times New Roman"/>
                <w:sz w:val="18"/>
                <w:szCs w:val="20"/>
              </w:rPr>
              <w:t>are rather random, and we have wrap around modeled in SLS.</w:t>
            </w:r>
          </w:p>
          <w:p w14:paraId="1669EE9D" w14:textId="3956DB51" w:rsidR="00641DC4" w:rsidRPr="001E5507" w:rsidRDefault="00641DC4"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beams for (inter-cell) interference modeling, we prefer to model it, rather than </w:t>
            </w:r>
            <w:r>
              <w:rPr>
                <w:rFonts w:ascii="Times New Roman" w:hAnsi="Times New Roman" w:cs="Times New Roman"/>
                <w:sz w:val="18"/>
                <w:szCs w:val="20"/>
              </w:rPr>
              <w:t>leaving</w:t>
            </w:r>
            <w:r w:rsidRPr="001E5507">
              <w:rPr>
                <w:rFonts w:ascii="Times New Roman" w:hAnsi="Times New Roman" w:cs="Times New Roman"/>
                <w:sz w:val="18"/>
                <w:szCs w:val="20"/>
              </w:rPr>
              <w:t xml:space="preserve"> it completely random. The beams for all cells are known since the traffic model is full buffer, so, the interference can be modelled accurately based on the beams used for all cells </w:t>
            </w:r>
            <w:r>
              <w:rPr>
                <w:rFonts w:ascii="Times New Roman" w:hAnsi="Times New Roman" w:cs="Times New Roman"/>
                <w:sz w:val="18"/>
                <w:szCs w:val="20"/>
              </w:rPr>
              <w:t xml:space="preserve">that are used </w:t>
            </w:r>
            <w:r w:rsidRPr="001E5507">
              <w:rPr>
                <w:rFonts w:ascii="Times New Roman" w:hAnsi="Times New Roman" w:cs="Times New Roman"/>
                <w:sz w:val="18"/>
                <w:szCs w:val="20"/>
              </w:rPr>
              <w:t>to serve their respective UEs.</w:t>
            </w:r>
          </w:p>
          <w:p w14:paraId="1B56119D" w14:textId="002C7403" w:rsidR="00BB6F38"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As described in table 1, a three panel UE is used</w:t>
            </w:r>
            <w:r w:rsidR="00BB6F38">
              <w:rPr>
                <w:rFonts w:ascii="Times New Roman" w:hAnsi="Times New Roman" w:cs="Times New Roman"/>
                <w:sz w:val="18"/>
                <w:szCs w:val="20"/>
              </w:rPr>
              <w:t>. We suggest that the three panels are located facing the right, left and to the front of the direction of motion as shown in the figure below.</w:t>
            </w:r>
          </w:p>
          <w:p w14:paraId="0A44C466" w14:textId="77777777" w:rsidR="00BB6F38" w:rsidRDefault="00BB6F38" w:rsidP="008970FA">
            <w:pPr>
              <w:snapToGrid w:val="0"/>
              <w:spacing w:before="60" w:line="0" w:lineRule="atLeast"/>
              <w:rPr>
                <w:rFonts w:ascii="Times New Roman" w:hAnsi="Times New Roman" w:cs="Times New Roman"/>
                <w:sz w:val="18"/>
                <w:szCs w:val="20"/>
              </w:rPr>
            </w:pPr>
          </w:p>
          <w:p w14:paraId="377A0EF4" w14:textId="6287D06E" w:rsidR="008970FA" w:rsidRDefault="00BB6F38" w:rsidP="008970FA">
            <w:pPr>
              <w:snapToGrid w:val="0"/>
              <w:spacing w:before="60" w:line="0" w:lineRule="atLeast"/>
              <w:rPr>
                <w:rFonts w:ascii="Times New Roman" w:hAnsi="Times New Roman" w:cs="Times New Roman"/>
                <w:sz w:val="18"/>
                <w:szCs w:val="20"/>
              </w:rPr>
            </w:pPr>
            <w:r>
              <w:rPr>
                <w:noProof/>
              </w:rPr>
              <w:object w:dxaOrig="19153" w:dyaOrig="19452" w14:anchorId="0B2F43DE">
                <v:shape id="_x0000_i1029" type="#_x0000_t75" alt="" style="width:212.6pt;height:3in" o:ole="">
                  <v:imagedata r:id="rId21" o:title=""/>
                </v:shape>
                <o:OLEObject Type="Embed" ProgID="Visio.Drawing.15" ShapeID="_x0000_i1029" DrawAspect="Content" ObjectID="_1659444071" r:id="rId22"/>
              </w:object>
            </w:r>
            <w:r>
              <w:rPr>
                <w:rFonts w:ascii="Times New Roman" w:hAnsi="Times New Roman" w:cs="Times New Roman"/>
                <w:sz w:val="18"/>
                <w:szCs w:val="20"/>
              </w:rPr>
              <w:t xml:space="preserve"> </w:t>
            </w:r>
          </w:p>
          <w:p w14:paraId="6DCECDCE" w14:textId="77777777" w:rsidR="00BB6F38" w:rsidRDefault="00BB6F38" w:rsidP="008970FA">
            <w:pPr>
              <w:snapToGrid w:val="0"/>
              <w:spacing w:before="60" w:line="0" w:lineRule="atLeast"/>
              <w:rPr>
                <w:rFonts w:ascii="Times New Roman" w:hAnsi="Times New Roman" w:cs="Times New Roman"/>
                <w:sz w:val="18"/>
                <w:szCs w:val="20"/>
              </w:rPr>
            </w:pPr>
          </w:p>
          <w:p w14:paraId="7427A124" w14:textId="0E1D9DA7" w:rsidR="001B259E" w:rsidRDefault="00FC7F92" w:rsidP="008970FA">
            <w:pPr>
              <w:snapToGrid w:val="0"/>
              <w:spacing w:before="60" w:line="0" w:lineRule="atLeast"/>
              <w:rPr>
                <w:rFonts w:ascii="Times New Roman" w:hAnsi="Times New Roman" w:cs="Times New Roman"/>
                <w:sz w:val="18"/>
                <w:szCs w:val="20"/>
              </w:rPr>
            </w:pPr>
            <w:r w:rsidRPr="00FC7F92">
              <w:rPr>
                <w:rFonts w:ascii="Times New Roman" w:hAnsi="Times New Roman" w:cs="Times New Roman"/>
                <w:b/>
                <w:sz w:val="18"/>
                <w:szCs w:val="20"/>
                <w:u w:val="single"/>
              </w:rPr>
              <w:lastRenderedPageBreak/>
              <w:t>For the HST mobility scenario,</w:t>
            </w:r>
            <w:r>
              <w:rPr>
                <w:rFonts w:ascii="Times New Roman" w:hAnsi="Times New Roman" w:cs="Times New Roman"/>
                <w:sz w:val="18"/>
                <w:szCs w:val="20"/>
              </w:rPr>
              <w:t xml:space="preserve"> </w:t>
            </w:r>
            <w:r w:rsidR="00957DB7">
              <w:rPr>
                <w:rFonts w:ascii="Times New Roman" w:hAnsi="Times New Roman" w:cs="Times New Roman"/>
                <w:sz w:val="18"/>
                <w:szCs w:val="20"/>
              </w:rPr>
              <w:t>the proposed model has 6 RRHs. In the intra-cell mobility case, all 6 RRHs belong to one cell. This model can be extended to inter-cell mobility by having each 3 RRHs belong to a cell.</w:t>
            </w:r>
          </w:p>
          <w:p w14:paraId="0FEB76BA" w14:textId="06FE5742" w:rsidR="00BB6F38" w:rsidRDefault="00957DB7"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Regarding the UE panel orientation, w</w:t>
            </w:r>
            <w:r w:rsidR="00FC7F92">
              <w:rPr>
                <w:rFonts w:ascii="Times New Roman" w:hAnsi="Times New Roman" w:cs="Times New Roman"/>
                <w:sz w:val="18"/>
                <w:szCs w:val="20"/>
              </w:rPr>
              <w:t>e suggest that the three panels are located facing the right and left of the direction of motion and along the track towards the RRH used for communication with the UE as shown in the figure below.</w:t>
            </w:r>
          </w:p>
          <w:p w14:paraId="00F92027" w14:textId="70532C77" w:rsidR="00FC7F92" w:rsidRDefault="00FC7F92" w:rsidP="008970FA">
            <w:pPr>
              <w:snapToGrid w:val="0"/>
              <w:spacing w:before="60" w:line="0" w:lineRule="atLeast"/>
              <w:rPr>
                <w:rFonts w:ascii="Times New Roman" w:hAnsi="Times New Roman" w:cs="Times New Roman"/>
                <w:sz w:val="18"/>
                <w:szCs w:val="20"/>
              </w:rPr>
            </w:pPr>
          </w:p>
          <w:p w14:paraId="41DDC931" w14:textId="06F267A0" w:rsidR="00FC7F92" w:rsidRDefault="00957DB7" w:rsidP="008970FA">
            <w:pPr>
              <w:snapToGrid w:val="0"/>
              <w:spacing w:before="60" w:line="0" w:lineRule="atLeast"/>
              <w:rPr>
                <w:rFonts w:ascii="Times New Roman" w:hAnsi="Times New Roman" w:cs="Times New Roman"/>
                <w:sz w:val="18"/>
                <w:szCs w:val="20"/>
              </w:rPr>
            </w:pPr>
            <w:r w:rsidRPr="00795D66">
              <w:rPr>
                <w:rFonts w:ascii="Times New Roman" w:hAnsi="Times New Roman" w:cs="Times New Roman"/>
                <w:sz w:val="18"/>
                <w:szCs w:val="18"/>
              </w:rPr>
              <w:object w:dxaOrig="12156" w:dyaOrig="3529" w14:anchorId="384A07C6">
                <v:shape id="_x0000_i1030" type="#_x0000_t75" style="width:326.9pt;height:94.85pt" o:ole="">
                  <v:imagedata r:id="rId23" o:title=""/>
                </v:shape>
                <o:OLEObject Type="Embed" ProgID="Visio.Drawing.15" ShapeID="_x0000_i1030" DrawAspect="Content" ObjectID="_1659444072" r:id="rId24"/>
              </w:object>
            </w:r>
          </w:p>
          <w:p w14:paraId="02D4748B" w14:textId="659E95F3" w:rsidR="00FC7F92" w:rsidRPr="008970FA" w:rsidRDefault="00FC7F92" w:rsidP="008970FA">
            <w:pPr>
              <w:snapToGrid w:val="0"/>
              <w:spacing w:before="60" w:line="0" w:lineRule="atLeast"/>
              <w:rPr>
                <w:rFonts w:ascii="Times New Roman" w:hAnsi="Times New Roman" w:cs="Times New Roman"/>
                <w:sz w:val="18"/>
                <w:szCs w:val="20"/>
              </w:rPr>
            </w:pPr>
          </w:p>
        </w:tc>
      </w:tr>
      <w:tr w:rsidR="005C7E84" w:rsidRPr="00FC633C" w14:paraId="2921C047" w14:textId="77777777" w:rsidTr="002D13CF">
        <w:tc>
          <w:tcPr>
            <w:tcW w:w="1324" w:type="dxa"/>
          </w:tcPr>
          <w:p w14:paraId="1E55ED91" w14:textId="05A01A36" w:rsidR="005C7E84" w:rsidRPr="005C7E84" w:rsidRDefault="005C7E84" w:rsidP="00DE7C82">
            <w:pPr>
              <w:snapToGrid w:val="0"/>
              <w:rPr>
                <w:rFonts w:ascii="Times New Roman" w:eastAsia="等线" w:hAnsi="Times New Roman" w:cs="Times New Roman" w:hint="eastAsia"/>
                <w:sz w:val="18"/>
                <w:szCs w:val="20"/>
                <w:lang w:eastAsia="zh-CN"/>
              </w:rPr>
            </w:pPr>
            <w:r>
              <w:rPr>
                <w:rFonts w:ascii="Times New Roman" w:eastAsia="等线" w:hAnsi="Times New Roman" w:cs="Times New Roman" w:hint="eastAsia"/>
                <w:sz w:val="18"/>
                <w:szCs w:val="20"/>
                <w:lang w:eastAsia="zh-CN"/>
              </w:rPr>
              <w:lastRenderedPageBreak/>
              <w:t>Z</w:t>
            </w:r>
            <w:r>
              <w:rPr>
                <w:rFonts w:ascii="Times New Roman" w:eastAsia="等线" w:hAnsi="Times New Roman" w:cs="Times New Roman"/>
                <w:sz w:val="18"/>
                <w:szCs w:val="20"/>
                <w:lang w:eastAsia="zh-CN"/>
              </w:rPr>
              <w:t>TE</w:t>
            </w:r>
          </w:p>
        </w:tc>
        <w:tc>
          <w:tcPr>
            <w:tcW w:w="8571" w:type="dxa"/>
          </w:tcPr>
          <w:p w14:paraId="0A065222" w14:textId="77777777" w:rsidR="005C7E84" w:rsidRDefault="005C7E84" w:rsidP="008970FA">
            <w:pPr>
              <w:snapToGrid w:val="0"/>
              <w:spacing w:before="60" w:line="0" w:lineRule="atLeast"/>
              <w:rPr>
                <w:rFonts w:ascii="Times New Roman" w:eastAsia="等线" w:hAnsi="Times New Roman" w:cs="Times New Roman"/>
                <w:sz w:val="18"/>
                <w:szCs w:val="20"/>
                <w:lang w:eastAsia="zh-CN"/>
              </w:rPr>
            </w:pPr>
            <w:r>
              <w:rPr>
                <w:rFonts w:ascii="Times New Roman" w:eastAsia="等线" w:hAnsi="Times New Roman" w:cs="Times New Roman" w:hint="eastAsia"/>
                <w:sz w:val="18"/>
                <w:szCs w:val="20"/>
                <w:lang w:eastAsia="zh-CN"/>
              </w:rPr>
              <w:t>S</w:t>
            </w:r>
            <w:r>
              <w:rPr>
                <w:rFonts w:ascii="Times New Roman" w:eastAsia="等线" w:hAnsi="Times New Roman" w:cs="Times New Roman"/>
                <w:sz w:val="18"/>
                <w:szCs w:val="20"/>
                <w:lang w:eastAsia="zh-CN"/>
              </w:rPr>
              <w:t>upport Alt.1</w:t>
            </w:r>
          </w:p>
          <w:p w14:paraId="4F1249D9" w14:textId="559D7C83" w:rsidR="005C7E84" w:rsidRPr="00EC74A1" w:rsidRDefault="00EC74A1"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hint="eastAsia"/>
                <w:sz w:val="18"/>
                <w:szCs w:val="20"/>
                <w:u w:val="single"/>
              </w:rPr>
            </w:pPr>
            <w:r>
              <w:rPr>
                <w:rFonts w:ascii="Times New Roman" w:hAnsi="Times New Roman" w:cs="Times New Roman"/>
                <w:sz w:val="18"/>
                <w:szCs w:val="20"/>
                <w:u w:val="single"/>
              </w:rPr>
              <w:t>Latency model for handover</w:t>
            </w:r>
            <w:r w:rsidRPr="00EF61D1">
              <w:rPr>
                <w:rFonts w:ascii="Times New Roman" w:hAnsi="Times New Roman" w:cs="Times New Roman"/>
                <w:sz w:val="18"/>
                <w:szCs w:val="20"/>
              </w:rPr>
              <w:t xml:space="preserve"> </w:t>
            </w:r>
          </w:p>
          <w:p w14:paraId="0A288210" w14:textId="0F5EE555" w:rsidR="005C7E84" w:rsidRDefault="005C7E84"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rPr>
              <w:t xml:space="preserve">In order to simplify evaluation for handover, </w:t>
            </w:r>
            <w:r w:rsidR="00CF4FEE">
              <w:rPr>
                <w:rFonts w:ascii="Times New Roman" w:hAnsi="Times New Roman" w:cs="Times New Roman"/>
                <w:sz w:val="18"/>
                <w:szCs w:val="20"/>
              </w:rPr>
              <w:t xml:space="preserve">we prefer to have </w:t>
            </w:r>
            <w:r>
              <w:rPr>
                <w:rFonts w:ascii="Times New Roman" w:hAnsi="Times New Roman" w:cs="Times New Roman"/>
                <w:sz w:val="18"/>
                <w:szCs w:val="20"/>
              </w:rPr>
              <w:t xml:space="preserve">a fixed latency for </w:t>
            </w:r>
            <w:r w:rsidRPr="00FA6A8F">
              <w:rPr>
                <w:rFonts w:ascii="Times New Roman" w:hAnsi="Times New Roman" w:cs="Times New Roman"/>
                <w:sz w:val="18"/>
                <w:szCs w:val="20"/>
              </w:rPr>
              <w:t>Rel.15/16 L3-based inter-cell mobility</w:t>
            </w:r>
            <w:r>
              <w:rPr>
                <w:rFonts w:ascii="Times New Roman" w:hAnsi="Times New Roman" w:cs="Times New Roman"/>
                <w:sz w:val="18"/>
                <w:szCs w:val="20"/>
              </w:rPr>
              <w:t xml:space="preserve"> is expected, e.g., 200ms (RLM) + 32</w:t>
            </w:r>
            <w:r w:rsidRPr="00FA6A8F">
              <w:rPr>
                <w:rFonts w:ascii="Times New Roman" w:hAnsi="Times New Roman" w:cs="Times New Roman"/>
                <w:sz w:val="18"/>
                <w:szCs w:val="20"/>
              </w:rPr>
              <w:t>0 ms</w:t>
            </w:r>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non-DRX model in our contribution </w:t>
            </w:r>
            <w:r w:rsidRPr="005C7E84">
              <w:rPr>
                <w:rFonts w:ascii="Times New Roman" w:hAnsi="Times New Roman" w:cs="Times New Roman"/>
                <w:sz w:val="18"/>
                <w:szCs w:val="20"/>
              </w:rPr>
              <w:t>R1-2005454</w:t>
            </w:r>
            <w:r>
              <w:rPr>
                <w:rFonts w:ascii="Times New Roman" w:hAnsi="Times New Roman" w:cs="Times New Roman"/>
                <w:sz w:val="18"/>
                <w:szCs w:val="20"/>
              </w:rPr>
              <w:t>)/ 7680</w:t>
            </w:r>
            <w:r w:rsidRPr="00FA6A8F">
              <w:rPr>
                <w:rFonts w:ascii="Times New Roman" w:hAnsi="Times New Roman" w:cs="Times New Roman"/>
                <w:sz w:val="18"/>
                <w:szCs w:val="20"/>
              </w:rPr>
              <w:t xml:space="preserve"> ms</w:t>
            </w:r>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DRX model). But, we are open to discuss other mode</w:t>
            </w:r>
            <w:r w:rsidR="00CF4FEE">
              <w:rPr>
                <w:rFonts w:ascii="Times New Roman" w:hAnsi="Times New Roman" w:cs="Times New Roman"/>
                <w:sz w:val="18"/>
                <w:szCs w:val="20"/>
              </w:rPr>
              <w:t>l, like a uniformly distributed model.</w:t>
            </w:r>
          </w:p>
          <w:p w14:paraId="6E06264D" w14:textId="3196B12F" w:rsidR="001D02AE" w:rsidRDefault="001D02AE"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hint="eastAsia"/>
                <w:sz w:val="18"/>
                <w:szCs w:val="20"/>
                <w:lang w:eastAsia="zh-CN"/>
              </w:rPr>
              <w:t>F</w:t>
            </w:r>
            <w:r>
              <w:rPr>
                <w:rFonts w:ascii="Times New Roman" w:hAnsi="Times New Roman" w:cs="Times New Roman"/>
                <w:sz w:val="18"/>
                <w:szCs w:val="20"/>
                <w:lang w:eastAsia="zh-CN"/>
              </w:rPr>
              <w:t>or L1-mobility, companies are encourage to provide details of the corresponding handover. Straightforwardly, the UE measure the candidate beam</w:t>
            </w:r>
            <w:r w:rsidR="00CF4FEE">
              <w:rPr>
                <w:rFonts w:ascii="Times New Roman" w:hAnsi="Times New Roman" w:cs="Times New Roman"/>
                <w:sz w:val="18"/>
                <w:szCs w:val="20"/>
                <w:lang w:eastAsia="zh-CN"/>
              </w:rPr>
              <w:t>(s)</w:t>
            </w:r>
            <w:r>
              <w:rPr>
                <w:rFonts w:ascii="Times New Roman" w:hAnsi="Times New Roman" w:cs="Times New Roman"/>
                <w:sz w:val="18"/>
                <w:szCs w:val="20"/>
                <w:lang w:eastAsia="zh-CN"/>
              </w:rPr>
              <w:t xml:space="preserve"> of serving and neighboring cell</w:t>
            </w:r>
            <w:r w:rsidR="00CF4FEE">
              <w:rPr>
                <w:rFonts w:ascii="Times New Roman" w:hAnsi="Times New Roman" w:cs="Times New Roman"/>
                <w:sz w:val="18"/>
                <w:szCs w:val="20"/>
                <w:lang w:eastAsia="zh-CN"/>
              </w:rPr>
              <w:t xml:space="preserve"> in terms of L1-RSRP</w:t>
            </w:r>
            <w:r>
              <w:rPr>
                <w:rFonts w:ascii="Times New Roman" w:hAnsi="Times New Roman" w:cs="Times New Roman"/>
                <w:sz w:val="18"/>
                <w:szCs w:val="20"/>
                <w:lang w:eastAsia="zh-CN"/>
              </w:rPr>
              <w:t>; w</w:t>
            </w:r>
            <w:r w:rsidRPr="001D02AE">
              <w:rPr>
                <w:rFonts w:ascii="Times New Roman" w:hAnsi="Times New Roman" w:cs="Times New Roman"/>
                <w:sz w:val="18"/>
                <w:szCs w:val="20"/>
                <w:lang w:eastAsia="zh-CN"/>
              </w:rPr>
              <w:t>hen the L1-RSRP</w:t>
            </w:r>
            <w:r>
              <w:rPr>
                <w:rFonts w:ascii="Times New Roman" w:hAnsi="Times New Roman" w:cs="Times New Roman"/>
                <w:sz w:val="18"/>
                <w:szCs w:val="20"/>
                <w:lang w:eastAsia="zh-CN"/>
              </w:rPr>
              <w:t xml:space="preserve"> of neighboring</w:t>
            </w:r>
            <w:r w:rsidRPr="001D02AE">
              <w:rPr>
                <w:rFonts w:ascii="Times New Roman" w:hAnsi="Times New Roman" w:cs="Times New Roman"/>
                <w:sz w:val="18"/>
                <w:szCs w:val="20"/>
                <w:lang w:eastAsia="zh-CN"/>
              </w:rPr>
              <w:t xml:space="preserve"> cell is larger than </w:t>
            </w:r>
            <w:r>
              <w:rPr>
                <w:rFonts w:ascii="Times New Roman" w:hAnsi="Times New Roman" w:cs="Times New Roman"/>
                <w:sz w:val="18"/>
                <w:szCs w:val="20"/>
                <w:lang w:eastAsia="zh-CN"/>
              </w:rPr>
              <w:t xml:space="preserve">that of serving cell </w:t>
            </w:r>
            <w:r w:rsidRPr="001D02AE">
              <w:rPr>
                <w:rFonts w:ascii="Times New Roman" w:hAnsi="Times New Roman" w:cs="Times New Roman"/>
                <w:sz w:val="18"/>
                <w:szCs w:val="20"/>
                <w:lang w:eastAsia="zh-CN"/>
              </w:rPr>
              <w:t>by the handover margin (e.g</w:t>
            </w:r>
            <w:r>
              <w:rPr>
                <w:rFonts w:ascii="Times New Roman" w:hAnsi="Times New Roman" w:cs="Times New Roman"/>
                <w:sz w:val="18"/>
                <w:szCs w:val="20"/>
                <w:lang w:eastAsia="zh-CN"/>
              </w:rPr>
              <w:t xml:space="preserve">. 3 dB), </w:t>
            </w:r>
            <w:r w:rsidR="00CF4FEE">
              <w:rPr>
                <w:rFonts w:ascii="Times New Roman" w:hAnsi="Times New Roman" w:cs="Times New Roman"/>
                <w:sz w:val="18"/>
                <w:szCs w:val="20"/>
                <w:lang w:eastAsia="zh-CN"/>
              </w:rPr>
              <w:t xml:space="preserve">L1 </w:t>
            </w:r>
            <w:r>
              <w:rPr>
                <w:rFonts w:ascii="Times New Roman" w:hAnsi="Times New Roman" w:cs="Times New Roman"/>
                <w:sz w:val="18"/>
                <w:szCs w:val="20"/>
                <w:lang w:eastAsia="zh-CN"/>
              </w:rPr>
              <w:t>handover is initiated.</w:t>
            </w:r>
          </w:p>
          <w:p w14:paraId="0BD55EDF" w14:textId="128A3397" w:rsidR="001D02AE" w:rsidRPr="001D02AE" w:rsidRDefault="001D02AE"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Pr>
                <w:rFonts w:ascii="Times New Roman" w:hAnsi="Times New Roman" w:cs="Times New Roman"/>
                <w:sz w:val="18"/>
                <w:szCs w:val="20"/>
                <w:u w:val="single"/>
              </w:rPr>
              <w:t>Interferen</w:t>
            </w:r>
            <w:r>
              <w:rPr>
                <w:rFonts w:ascii="Times New Roman" w:hAnsi="Times New Roman" w:cs="Times New Roman"/>
                <w:sz w:val="18"/>
                <w:szCs w:val="20"/>
                <w:u w:val="single"/>
              </w:rPr>
              <w:t>ce Modeling Assumption</w:t>
            </w:r>
          </w:p>
          <w:p w14:paraId="5AE9E8AB" w14:textId="1E649A13" w:rsidR="001D02AE" w:rsidRDefault="00CF4FEE"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lang w:eastAsia="zh-CN"/>
              </w:rPr>
              <w:t xml:space="preserve">We slightly prefer </w:t>
            </w:r>
            <w:r w:rsidR="001D02AE">
              <w:rPr>
                <w:rFonts w:ascii="Times New Roman" w:hAnsi="Times New Roman" w:cs="Times New Roman"/>
                <w:sz w:val="18"/>
                <w:szCs w:val="20"/>
                <w:lang w:eastAsia="zh-CN"/>
              </w:rPr>
              <w:t xml:space="preserve">Intel suggestion that </w:t>
            </w:r>
            <w:r w:rsidR="001D02AE">
              <w:rPr>
                <w:rFonts w:ascii="Times New Roman" w:hAnsi="Times New Roman" w:cs="Times New Roman"/>
                <w:sz w:val="18"/>
                <w:szCs w:val="20"/>
              </w:rPr>
              <w:t>all other gNBs (not associated to the UE) transmit on random beams for interference modeling</w:t>
            </w:r>
            <w:r w:rsidR="001D02AE">
              <w:rPr>
                <w:rFonts w:ascii="Times New Roman" w:hAnsi="Times New Roman" w:cs="Times New Roman"/>
                <w:sz w:val="18"/>
                <w:szCs w:val="20"/>
              </w:rPr>
              <w:t>.</w:t>
            </w:r>
            <w:r>
              <w:rPr>
                <w:rFonts w:ascii="Times New Roman" w:hAnsi="Times New Roman" w:cs="Times New Roman"/>
                <w:sz w:val="18"/>
                <w:szCs w:val="20"/>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1D02AE" w:rsidRDefault="001D02AE"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sidRPr="001D02AE">
              <w:rPr>
                <w:rFonts w:ascii="Times New Roman" w:hAnsi="Times New Roman" w:cs="Times New Roman"/>
                <w:sz w:val="18"/>
                <w:szCs w:val="20"/>
                <w:u w:val="single"/>
              </w:rPr>
              <w:t>UE and panel orientation</w:t>
            </w:r>
          </w:p>
          <w:p w14:paraId="61879310" w14:textId="26540A18" w:rsidR="005C7E84" w:rsidRPr="005C7E84" w:rsidRDefault="001D02AE" w:rsidP="00A37361">
            <w:pPr>
              <w:pStyle w:val="ListParagraph"/>
              <w:numPr>
                <w:ilvl w:val="1"/>
                <w:numId w:val="58"/>
              </w:numPr>
              <w:snapToGrid w:val="0"/>
              <w:spacing w:line="0" w:lineRule="atLeast"/>
              <w:contextualSpacing w:val="0"/>
              <w:jc w:val="both"/>
              <w:rPr>
                <w:rFonts w:ascii="Times New Roman" w:hAnsi="Times New Roman" w:cs="Times New Roman" w:hint="eastAsia"/>
                <w:sz w:val="18"/>
                <w:szCs w:val="20"/>
              </w:rPr>
            </w:pPr>
            <w:r>
              <w:rPr>
                <w:rFonts w:ascii="Times New Roman" w:hAnsi="Times New Roman" w:cs="Times New Roman"/>
                <w:sz w:val="18"/>
                <w:szCs w:val="20"/>
              </w:rPr>
              <w:t xml:space="preserve">We share the same views with Samsung that </w:t>
            </w:r>
            <w:r>
              <w:rPr>
                <w:rFonts w:ascii="Times New Roman" w:hAnsi="Times New Roman" w:cs="Times New Roman"/>
                <w:sz w:val="18"/>
                <w:szCs w:val="20"/>
              </w:rPr>
              <w:t>three panels are located facing the right, left and to the front of the direction of motion</w:t>
            </w:r>
            <w:r w:rsidR="00CF4FEE">
              <w:rPr>
                <w:rFonts w:ascii="Times New Roman" w:hAnsi="Times New Roman" w:cs="Times New Roman"/>
                <w:sz w:val="18"/>
                <w:szCs w:val="20"/>
              </w:rPr>
              <w:t xml:space="preserve"> (in Highway)/</w:t>
            </w:r>
            <w:r w:rsidR="00CF4FEE">
              <w:rPr>
                <w:rFonts w:ascii="Times New Roman" w:hAnsi="Times New Roman" w:cs="Times New Roman"/>
                <w:sz w:val="18"/>
                <w:szCs w:val="20"/>
              </w:rPr>
              <w:t>along the track towards the RRH</w:t>
            </w:r>
            <w:r w:rsidR="00CF4FEE">
              <w:rPr>
                <w:rFonts w:ascii="Times New Roman" w:hAnsi="Times New Roman" w:cs="Times New Roman"/>
                <w:sz w:val="18"/>
                <w:szCs w:val="20"/>
              </w:rPr>
              <w:t xml:space="preserve"> (HST). We may have </w:t>
            </w:r>
            <w:r w:rsidR="00A37361">
              <w:rPr>
                <w:rFonts w:ascii="Times New Roman" w:hAnsi="Times New Roman" w:cs="Times New Roman"/>
                <w:sz w:val="18"/>
                <w:szCs w:val="20"/>
              </w:rPr>
              <w:t>different</w:t>
            </w:r>
            <w:r w:rsidR="00CF4FEE">
              <w:rPr>
                <w:rFonts w:ascii="Times New Roman" w:hAnsi="Times New Roman" w:cs="Times New Roman"/>
                <w:sz w:val="18"/>
                <w:szCs w:val="20"/>
              </w:rPr>
              <w:t xml:space="preserve"> results with different panel orientation based on our </w:t>
            </w:r>
            <w:r w:rsidR="004F4B37">
              <w:rPr>
                <w:rFonts w:ascii="Times New Roman" w:hAnsi="Times New Roman" w:cs="Times New Roman"/>
                <w:sz w:val="18"/>
                <w:szCs w:val="20"/>
              </w:rPr>
              <w:t>preliminary evaluation</w:t>
            </w:r>
            <w:r w:rsidR="00CF4FEE">
              <w:rPr>
                <w:rFonts w:ascii="Times New Roman" w:hAnsi="Times New Roman" w:cs="Times New Roman"/>
                <w:sz w:val="18"/>
                <w:szCs w:val="20"/>
              </w:rPr>
              <w:t>, and so we prefer to have a basic assumption for this iss</w:t>
            </w:r>
            <w:bookmarkStart w:id="5" w:name="_GoBack"/>
            <w:bookmarkEnd w:id="5"/>
            <w:r w:rsidR="00CF4FEE">
              <w:rPr>
                <w:rFonts w:ascii="Times New Roman" w:hAnsi="Times New Roman" w:cs="Times New Roman"/>
                <w:sz w:val="18"/>
                <w:szCs w:val="20"/>
              </w:rPr>
              <w:t xml:space="preserve">ue. </w:t>
            </w:r>
          </w:p>
        </w:tc>
      </w:tr>
      <w:tr w:rsidR="001D02AE" w:rsidRPr="00FC633C" w14:paraId="44CEF40B" w14:textId="77777777" w:rsidTr="002D13CF">
        <w:tc>
          <w:tcPr>
            <w:tcW w:w="1324" w:type="dxa"/>
          </w:tcPr>
          <w:p w14:paraId="5E37B05A" w14:textId="77777777" w:rsidR="001D02AE" w:rsidRDefault="001D02AE" w:rsidP="00DE7C82">
            <w:pPr>
              <w:snapToGrid w:val="0"/>
              <w:rPr>
                <w:rFonts w:ascii="Times New Roman" w:eastAsia="等线" w:hAnsi="Times New Roman" w:cs="Times New Roman" w:hint="eastAsia"/>
                <w:sz w:val="18"/>
                <w:szCs w:val="20"/>
                <w:lang w:eastAsia="zh-CN"/>
              </w:rPr>
            </w:pPr>
          </w:p>
        </w:tc>
        <w:tc>
          <w:tcPr>
            <w:tcW w:w="8571" w:type="dxa"/>
          </w:tcPr>
          <w:p w14:paraId="197551C7" w14:textId="77777777" w:rsidR="001D02AE" w:rsidRDefault="001D02AE" w:rsidP="008970FA">
            <w:pPr>
              <w:snapToGrid w:val="0"/>
              <w:spacing w:before="60" w:line="0" w:lineRule="atLeast"/>
              <w:rPr>
                <w:rFonts w:ascii="Times New Roman" w:eastAsia="等线" w:hAnsi="Times New Roman" w:cs="Times New Roman" w:hint="eastAsia"/>
                <w:sz w:val="18"/>
                <w:szCs w:val="20"/>
                <w:lang w:eastAsia="zh-CN"/>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31" type="#_x0000_t75" alt="" style="width:224.25pt;height:192.15pt;mso-width-percent:0;mso-height-percent:0;mso-width-percent:0;mso-height-percent:0" o:ole="">
            <v:imagedata r:id="rId11" o:title=""/>
          </v:shape>
          <o:OLEObject Type="Embed" ProgID="Visio.Drawing.15" ShapeID="_x0000_i1031" DrawAspect="Content" ObjectID="_1659444073"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 w:name="_Ref44438835"/>
    </w:p>
    <w:bookmarkEnd w:id="6"/>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lastRenderedPageBreak/>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32" type="#_x0000_t75" style="width:326.9pt;height:94.85pt" o:ole="">
                  <v:imagedata r:id="rId26" o:title=""/>
                </v:shape>
                <o:OLEObject Type="Embed" ProgID="Visio.Drawing.15" ShapeID="_x0000_i1032" DrawAspect="Content" ObjectID="_1659444074"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lastRenderedPageBreak/>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lastRenderedPageBreak/>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lastRenderedPageBreak/>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7" w:name="OLE_LINK2"/>
            <w:bookmarkStart w:id="8" w:name="OLE_LINK1"/>
            <w:bookmarkEnd w:id="7"/>
            <w:bookmarkEnd w:id="8"/>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lastRenderedPageBreak/>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9"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63125A5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10" w:name="_Ref48675548"/>
      <w:bookmarkStart w:id="11"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10"/>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1"/>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3" type="#_x0000_t75" alt="" style="width:260.25pt;height:263.7pt;mso-width-percent:0;mso-height-percent:0;mso-width-percent:0;mso-height-percent:0" o:ole="">
                  <v:imagedata r:id="rId28" o:title=""/>
                </v:shape>
                <o:OLEObject Type="Embed" ProgID="Visio.Drawing.15" ShapeID="_x0000_i1033" DrawAspect="Content" ObjectID="_1659444075"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4" type="#_x0000_t75" alt="" style="width:189.25pt;height:162pt;mso-width-percent:0;mso-height-percent:0;mso-width-percent:0;mso-height-percent:0" o:ole="">
                  <v:imagedata r:id="rId11" o:title=""/>
                </v:shape>
                <o:OLEObject Type="Embed" ProgID="Visio.Drawing.15" ShapeID="_x0000_i1034" DrawAspect="Content" ObjectID="_1659444076" r:id="rId30"/>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宋体" w:hAnsi="Times New Roman" w:cs="Times New Roman" w:hint="eastAsia"/>
                <w:sz w:val="18"/>
                <w:szCs w:val="20"/>
                <w:lang w:eastAsia="en-US"/>
              </w:rPr>
              <w:t xml:space="preserve">Share </w:t>
            </w:r>
            <w:r>
              <w:rPr>
                <w:rFonts w:ascii="Times New Roman" w:eastAsia="宋体" w:hAnsi="Times New Roman" w:cs="Times New Roman"/>
                <w:sz w:val="18"/>
                <w:szCs w:val="20"/>
                <w:lang w:eastAsia="en-US"/>
              </w:rPr>
              <w:t>similar</w:t>
            </w:r>
            <w:r>
              <w:rPr>
                <w:rFonts w:ascii="Times New Roman" w:eastAsia="宋体" w:hAnsi="Times New Roman" w:cs="Times New Roman" w:hint="eastAsia"/>
                <w:sz w:val="18"/>
                <w:szCs w:val="20"/>
                <w:lang w:eastAsia="en-US"/>
              </w:rPr>
              <w:t xml:space="preserve"> </w:t>
            </w:r>
            <w:r>
              <w:rPr>
                <w:rFonts w:ascii="Times New Roman" w:eastAsia="宋体"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宋体" w:hAnsi="Times New Roman" w:cs="Times New Roman"/>
                <w:sz w:val="18"/>
                <w:szCs w:val="20"/>
                <w:lang w:eastAsia="en-US"/>
              </w:rPr>
              <w:t xml:space="preserve">Support fixed </w:t>
            </w:r>
            <w:r w:rsidRPr="00472837">
              <w:rPr>
                <w:rFonts w:ascii="Times New Roman" w:eastAsia="宋体" w:hAnsi="Times New Roman" w:cs="Times New Roman"/>
                <w:sz w:val="18"/>
                <w:szCs w:val="20"/>
                <w:lang w:eastAsia="en-US"/>
              </w:rPr>
              <w:t>zenith</w:t>
            </w:r>
            <w:r>
              <w:rPr>
                <w:rFonts w:ascii="Times New Roman" w:eastAsia="宋体" w:hAnsi="Times New Roman" w:cs="Times New Roman"/>
                <w:sz w:val="18"/>
                <w:szCs w:val="20"/>
                <w:lang w:eastAsia="en-US"/>
              </w:rPr>
              <w:t xml:space="preserve"> angle of </w:t>
            </w:r>
            <w:r w:rsidRPr="0085076D">
              <w:rPr>
                <w:rFonts w:ascii="Times New Roman" w:eastAsia="宋体" w:hAnsi="Times New Roman" w:cs="Times New Roman"/>
                <w:sz w:val="18"/>
                <w:szCs w:val="20"/>
                <w:lang w:eastAsia="en-US"/>
              </w:rPr>
              <w:t>each UE panel</w:t>
            </w:r>
            <w:r w:rsidRPr="00472837">
              <w:rPr>
                <w:rFonts w:ascii="Times New Roman" w:eastAsia="宋体" w:hAnsi="Times New Roman" w:cs="Times New Roman"/>
                <w:sz w:val="18"/>
                <w:szCs w:val="20"/>
                <w:lang w:eastAsia="en-US"/>
              </w:rPr>
              <w:t xml:space="preserve"> </w:t>
            </w:r>
            <w:r>
              <w:rPr>
                <w:rFonts w:ascii="Times New Roman" w:eastAsia="宋体" w:hAnsi="Times New Roman" w:cs="Times New Roman"/>
                <w:sz w:val="18"/>
                <w:szCs w:val="20"/>
                <w:lang w:eastAsia="en-US"/>
              </w:rPr>
              <w:t>to vertical (90</w:t>
            </w:r>
            <w:r w:rsidRPr="00D1410B">
              <w:rPr>
                <w:rFonts w:ascii="Times New Roman" w:eastAsia="宋体" w:hAnsi="Times New Roman" w:cs="Times New Roman"/>
                <w:sz w:val="18"/>
                <w:szCs w:val="20"/>
                <w:vertAlign w:val="superscript"/>
                <w:lang w:eastAsia="en-US"/>
              </w:rPr>
              <w:t>0</w:t>
            </w:r>
            <w:r>
              <w:rPr>
                <w:rFonts w:ascii="Times New Roman" w:eastAsia="宋体"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宋体"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宋体"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宋体"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宋体" w:hAnsi="Times New Roman" w:cs="Times New Roman"/>
                <w:sz w:val="18"/>
                <w:szCs w:val="20"/>
                <w:lang w:eastAsia="en-US"/>
              </w:rPr>
              <w:t>Reasonable but detail</w:t>
            </w:r>
            <w:r w:rsidRPr="004C48BE">
              <w:rPr>
                <w:rFonts w:ascii="Times New Roman" w:eastAsia="宋体" w:hAnsi="Times New Roman" w:cs="Times New Roman"/>
                <w:sz w:val="18"/>
                <w:szCs w:val="20"/>
                <w:lang w:eastAsia="en-US"/>
              </w:rPr>
              <w:t xml:space="preserve"> </w:t>
            </w:r>
            <w:r>
              <w:rPr>
                <w:rFonts w:ascii="Times New Roman" w:eastAsia="宋体" w:hAnsi="Times New Roman" w:cs="Times New Roman"/>
                <w:sz w:val="18"/>
                <w:szCs w:val="20"/>
                <w:lang w:eastAsia="en-US"/>
              </w:rPr>
              <w:t>of sampling</w:t>
            </w:r>
            <w:r w:rsidRPr="004C48BE">
              <w:rPr>
                <w:rFonts w:ascii="Times New Roman" w:eastAsia="宋体" w:hAnsi="Times New Roman" w:cs="Times New Roman"/>
                <w:sz w:val="18"/>
                <w:szCs w:val="20"/>
                <w:lang w:eastAsia="en-US"/>
              </w:rPr>
              <w:t xml:space="preserve"> granularity along trajectory</w:t>
            </w:r>
            <w:r>
              <w:rPr>
                <w:rFonts w:ascii="Times New Roman" w:eastAsia="宋体" w:hAnsi="Times New Roman" w:cs="Times New Roman"/>
                <w:sz w:val="18"/>
                <w:szCs w:val="20"/>
                <w:lang w:eastAsia="en-US"/>
              </w:rPr>
              <w:t xml:space="preserve"> can be provided by companies</w:t>
            </w:r>
            <w:r w:rsidRPr="00D34DA5">
              <w:rPr>
                <w:rFonts w:ascii="Times New Roman" w:eastAsia="宋体"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12"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12"/>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lastRenderedPageBreak/>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3"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3"/>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4"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8F28F" w14:textId="77777777" w:rsidR="00E32BE5" w:rsidRDefault="00E32BE5" w:rsidP="00FE429F">
      <w:r>
        <w:separator/>
      </w:r>
    </w:p>
  </w:endnote>
  <w:endnote w:type="continuationSeparator" w:id="0">
    <w:p w14:paraId="6C2C912C" w14:textId="77777777" w:rsidR="00E32BE5" w:rsidRDefault="00E32BE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宋体"/>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79E1A" w14:textId="77777777" w:rsidR="00E32BE5" w:rsidRDefault="00E32BE5" w:rsidP="00FE429F">
      <w:r>
        <w:separator/>
      </w:r>
    </w:p>
  </w:footnote>
  <w:footnote w:type="continuationSeparator" w:id="0">
    <w:p w14:paraId="3904B7BC" w14:textId="77777777" w:rsidR="00E32BE5" w:rsidRDefault="00E32BE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204AD"/>
    <w:multiLevelType w:val="hybridMultilevel"/>
    <w:tmpl w:val="D76E5134"/>
    <w:lvl w:ilvl="0" w:tplc="6778EDF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B66CFE"/>
    <w:multiLevelType w:val="hybridMultilevel"/>
    <w:tmpl w:val="4376971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14976"/>
    <w:multiLevelType w:val="hybridMultilevel"/>
    <w:tmpl w:val="FAEE37A8"/>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563C0F"/>
    <w:multiLevelType w:val="hybridMultilevel"/>
    <w:tmpl w:val="BC743424"/>
    <w:lvl w:ilvl="0" w:tplc="392218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3BCB0B2C"/>
    <w:multiLevelType w:val="hybridMultilevel"/>
    <w:tmpl w:val="7EAAC20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1761D2E"/>
    <w:multiLevelType w:val="hybridMultilevel"/>
    <w:tmpl w:val="5D0CF68C"/>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nsid w:val="75CA068B"/>
    <w:multiLevelType w:val="hybridMultilevel"/>
    <w:tmpl w:val="403ED702"/>
    <w:lvl w:ilvl="0" w:tplc="3922182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8"/>
  </w:num>
  <w:num w:numId="2">
    <w:abstractNumId w:val="15"/>
  </w:num>
  <w:num w:numId="3">
    <w:abstractNumId w:val="3"/>
  </w:num>
  <w:num w:numId="4">
    <w:abstractNumId w:val="4"/>
  </w:num>
  <w:num w:numId="5">
    <w:abstractNumId w:val="39"/>
  </w:num>
  <w:num w:numId="6">
    <w:abstractNumId w:val="46"/>
  </w:num>
  <w:num w:numId="7">
    <w:abstractNumId w:val="29"/>
  </w:num>
  <w:num w:numId="8">
    <w:abstractNumId w:val="40"/>
  </w:num>
  <w:num w:numId="9">
    <w:abstractNumId w:val="5"/>
  </w:num>
  <w:num w:numId="10">
    <w:abstractNumId w:val="11"/>
  </w:num>
  <w:num w:numId="11">
    <w:abstractNumId w:val="10"/>
  </w:num>
  <w:num w:numId="12">
    <w:abstractNumId w:val="31"/>
  </w:num>
  <w:num w:numId="13">
    <w:abstractNumId w:val="16"/>
  </w:num>
  <w:num w:numId="14">
    <w:abstractNumId w:val="53"/>
  </w:num>
  <w:num w:numId="15">
    <w:abstractNumId w:val="51"/>
  </w:num>
  <w:num w:numId="16">
    <w:abstractNumId w:val="14"/>
  </w:num>
  <w:num w:numId="17">
    <w:abstractNumId w:val="7"/>
  </w:num>
  <w:num w:numId="18">
    <w:abstractNumId w:val="27"/>
  </w:num>
  <w:num w:numId="19">
    <w:abstractNumId w:val="35"/>
  </w:num>
  <w:num w:numId="20">
    <w:abstractNumId w:val="44"/>
  </w:num>
  <w:num w:numId="21">
    <w:abstractNumId w:val="30"/>
  </w:num>
  <w:num w:numId="22">
    <w:abstractNumId w:val="52"/>
  </w:num>
  <w:num w:numId="23">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7"/>
  </w:num>
  <w:num w:numId="26">
    <w:abstractNumId w:val="12"/>
  </w:num>
  <w:num w:numId="27">
    <w:abstractNumId w:val="55"/>
  </w:num>
  <w:num w:numId="28">
    <w:abstractNumId w:val="34"/>
  </w:num>
  <w:num w:numId="29">
    <w:abstractNumId w:val="42"/>
  </w:num>
  <w:num w:numId="30">
    <w:abstractNumId w:val="54"/>
  </w:num>
  <w:num w:numId="31">
    <w:abstractNumId w:val="22"/>
  </w:num>
  <w:num w:numId="32">
    <w:abstractNumId w:val="8"/>
  </w:num>
  <w:num w:numId="33">
    <w:abstractNumId w:val="13"/>
  </w:num>
  <w:num w:numId="34">
    <w:abstractNumId w:val="21"/>
  </w:num>
  <w:num w:numId="35">
    <w:abstractNumId w:val="23"/>
  </w:num>
  <w:num w:numId="36">
    <w:abstractNumId w:val="19"/>
  </w:num>
  <w:num w:numId="37">
    <w:abstractNumId w:val="56"/>
  </w:num>
  <w:num w:numId="38">
    <w:abstractNumId w:val="43"/>
  </w:num>
  <w:num w:numId="39">
    <w:abstractNumId w:val="33"/>
  </w:num>
  <w:num w:numId="40">
    <w:abstractNumId w:val="20"/>
  </w:num>
  <w:num w:numId="41">
    <w:abstractNumId w:val="6"/>
  </w:num>
  <w:num w:numId="42">
    <w:abstractNumId w:val="37"/>
  </w:num>
  <w:num w:numId="43">
    <w:abstractNumId w:val="49"/>
  </w:num>
  <w:num w:numId="44">
    <w:abstractNumId w:val="17"/>
  </w:num>
  <w:num w:numId="45">
    <w:abstractNumId w:val="48"/>
  </w:num>
  <w:num w:numId="46">
    <w:abstractNumId w:val="32"/>
  </w:num>
  <w:num w:numId="47">
    <w:abstractNumId w:val="1"/>
  </w:num>
  <w:num w:numId="48">
    <w:abstractNumId w:val="0"/>
  </w:num>
  <w:num w:numId="49">
    <w:abstractNumId w:val="45"/>
  </w:num>
  <w:num w:numId="50">
    <w:abstractNumId w:val="50"/>
  </w:num>
  <w:num w:numId="51">
    <w:abstractNumId w:val="25"/>
  </w:num>
  <w:num w:numId="52">
    <w:abstractNumId w:val="24"/>
  </w:num>
  <w:num w:numId="53">
    <w:abstractNumId w:val="47"/>
  </w:num>
  <w:num w:numId="54">
    <w:abstractNumId w:val="9"/>
  </w:num>
  <w:num w:numId="55">
    <w:abstractNumId w:val="3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18"/>
  </w:num>
  <w:num w:numId="59">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829E3"/>
    <w:rsid w:val="00082A90"/>
    <w:rsid w:val="00083A34"/>
    <w:rsid w:val="00083D1C"/>
    <w:rsid w:val="00084798"/>
    <w:rsid w:val="0009045E"/>
    <w:rsid w:val="00090C35"/>
    <w:rsid w:val="00093811"/>
    <w:rsid w:val="0009417C"/>
    <w:rsid w:val="00096DFD"/>
    <w:rsid w:val="000B11F9"/>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2348"/>
    <w:rsid w:val="00143B72"/>
    <w:rsid w:val="0014706A"/>
    <w:rsid w:val="001471A3"/>
    <w:rsid w:val="001477E9"/>
    <w:rsid w:val="00147BBF"/>
    <w:rsid w:val="00147F4B"/>
    <w:rsid w:val="0015039F"/>
    <w:rsid w:val="001516C5"/>
    <w:rsid w:val="00151C16"/>
    <w:rsid w:val="001544E7"/>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A7E1D"/>
    <w:rsid w:val="001B0E2C"/>
    <w:rsid w:val="001B259E"/>
    <w:rsid w:val="001B3020"/>
    <w:rsid w:val="001B58C7"/>
    <w:rsid w:val="001B5D44"/>
    <w:rsid w:val="001B7D85"/>
    <w:rsid w:val="001B7E47"/>
    <w:rsid w:val="001C0973"/>
    <w:rsid w:val="001C6A59"/>
    <w:rsid w:val="001D02AE"/>
    <w:rsid w:val="001E2905"/>
    <w:rsid w:val="001E5507"/>
    <w:rsid w:val="001E5EE5"/>
    <w:rsid w:val="001E7284"/>
    <w:rsid w:val="001E7B54"/>
    <w:rsid w:val="001F4B96"/>
    <w:rsid w:val="001F5EBC"/>
    <w:rsid w:val="002015D1"/>
    <w:rsid w:val="00204B19"/>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017E"/>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C7E84"/>
    <w:rsid w:val="005D6865"/>
    <w:rsid w:val="005D6DB7"/>
    <w:rsid w:val="005D710A"/>
    <w:rsid w:val="005D76BF"/>
    <w:rsid w:val="005F0FA6"/>
    <w:rsid w:val="005F3541"/>
    <w:rsid w:val="005F7693"/>
    <w:rsid w:val="005F7EA1"/>
    <w:rsid w:val="006016DF"/>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57DB7"/>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24BA"/>
    <w:rsid w:val="00A23DDB"/>
    <w:rsid w:val="00A24C9F"/>
    <w:rsid w:val="00A25954"/>
    <w:rsid w:val="00A31E9C"/>
    <w:rsid w:val="00A32229"/>
    <w:rsid w:val="00A32987"/>
    <w:rsid w:val="00A3399F"/>
    <w:rsid w:val="00A346D4"/>
    <w:rsid w:val="00A35FE7"/>
    <w:rsid w:val="00A37361"/>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4FEE"/>
    <w:rsid w:val="00CF560A"/>
    <w:rsid w:val="00CF568B"/>
    <w:rsid w:val="00CF58F5"/>
    <w:rsid w:val="00CF5943"/>
    <w:rsid w:val="00CF6000"/>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image" Target="media/image4.png"/><Relationship Id="rId25" Type="http://schemas.openxmlformats.org/officeDocument/2006/relationships/package" Target="embeddings/Microsoft_Visio___67.vsdx"/><Relationship Id="rId2" Type="http://schemas.openxmlformats.org/officeDocument/2006/relationships/customXml" Target="../customXml/item2.xml"/><Relationship Id="rId16" Type="http://schemas.openxmlformats.org/officeDocument/2006/relationships/package" Target="embeddings/Microsoft_Visio___23.vsdx"/><Relationship Id="rId20" Type="http://schemas.openxmlformats.org/officeDocument/2006/relationships/package" Target="embeddings/Microsoft_Visio___34.vsdx"/><Relationship Id="rId29" Type="http://schemas.openxmlformats.org/officeDocument/2006/relationships/package" Target="embeddings/Microsoft_Visio___8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__56.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2.vsdx"/><Relationship Id="rId22" Type="http://schemas.openxmlformats.org/officeDocument/2006/relationships/package" Target="embeddings/Microsoft_Visio___45.vsdx"/><Relationship Id="rId27" Type="http://schemas.openxmlformats.org/officeDocument/2006/relationships/package" Target="embeddings/Microsoft_Visio___78.vsdx"/><Relationship Id="rId30" Type="http://schemas.openxmlformats.org/officeDocument/2006/relationships/package" Target="embeddings/Microsoft_Visio___910.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CD17FE9-0D0D-456E-9107-FEC20E0C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29</Pages>
  <Words>12776</Words>
  <Characters>72824</Characters>
  <Application>Microsoft Office Word</Application>
  <DocSecurity>0</DocSecurity>
  <Lines>606</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ZTE</cp:lastModifiedBy>
  <cp:revision>5</cp:revision>
  <dcterms:created xsi:type="dcterms:W3CDTF">2020-08-20T07:12:00Z</dcterms:created>
  <dcterms:modified xsi:type="dcterms:W3CDTF">2020-08-20T07:53:00Z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