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ListParagraph"/>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ListParagraph"/>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d</w:t>
            </w:r>
            <w:r w:rsidR="008371AE" w:rsidRPr="0039763A">
              <w:rPr>
                <w:rFonts w:ascii="Times New Roman" w:hAnsi="Times New Roman" w:cs="Times New Roman"/>
                <w:sz w:val="20"/>
                <w:szCs w:val="20"/>
                <w:vertAlign w:val="subscript"/>
              </w:rPr>
              <w:t>H</w:t>
            </w:r>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Norm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60 km/hr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km/hr</w:t>
            </w:r>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256 km/hr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451B79" w:rsidP="00305247">
            <w:pPr>
              <w:rPr>
                <w:rFonts w:ascii="Times New Roman" w:hAnsi="Times New Roman" w:cs="Times New Roman"/>
              </w:rPr>
            </w:pPr>
            <w:r w:rsidRPr="0039763A">
              <w:rPr>
                <w:rFonts w:ascii="Times New Roman" w:hAnsi="Times New Roman" w:cs="Times New Roman"/>
              </w:rPr>
              <w:object w:dxaOrig="7351" w:dyaOrig="6316" w14:anchorId="0AA3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88.15pt" o:ole="">
                  <v:imagedata r:id="rId11" o:title=""/>
                </v:shape>
                <o:OLEObject Type="Embed" ProgID="Visio.Drawing.15" ShapeID="_x0000_i1025" DrawAspect="Content" ObjectID="_1658859635" r:id="rId12"/>
              </w:object>
            </w:r>
            <w:r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882F31" w:rsidP="00305247">
            <w:pPr>
              <w:rPr>
                <w:rFonts w:ascii="Times New Roman" w:hAnsi="Times New Roman" w:cs="Times New Roman"/>
                <w:sz w:val="20"/>
                <w:szCs w:val="20"/>
              </w:rPr>
            </w:pPr>
            <w:r w:rsidRPr="0039763A">
              <w:rPr>
                <w:rFonts w:ascii="Times New Roman" w:hAnsi="Times New Roman" w:cs="Times New Roman"/>
                <w:sz w:val="20"/>
                <w:szCs w:val="20"/>
              </w:rPr>
              <w:object w:dxaOrig="12150" w:dyaOrig="3525" w14:anchorId="4CE9CA01">
                <v:shape id="_x0000_i1026" type="#_x0000_t75" style="width:326.8pt;height:93.95pt" o:ole="">
                  <v:imagedata r:id="rId13" o:title=""/>
                </v:shape>
                <o:OLEObject Type="Embed" ProgID="Visio.Drawing.15" ShapeID="_x0000_i1026" DrawAspect="Content" ObjectID="_1658859636"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ListParagraph"/>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ListParagraph"/>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ListParagraph"/>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TableGrid"/>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UE receive</w:t>
            </w:r>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1: ZTE, Samsung</w:t>
            </w:r>
            <w:r w:rsidR="00A23DDB" w:rsidRPr="00CC7567">
              <w:rPr>
                <w:rFonts w:ascii="Times New Roman" w:hAnsi="Times New Roman" w:cs="Times New Roman"/>
                <w:color w:val="3333FF"/>
                <w:sz w:val="18"/>
                <w:szCs w:val="20"/>
                <w:lang w:val="sv-SE"/>
              </w:rPr>
              <w:t>, Huawei/HiSi</w:t>
            </w:r>
          </w:p>
          <w:p w14:paraId="7CAE2A9B" w14:textId="2A45E751" w:rsidR="008029E8"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TableGrid"/>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the </w:t>
            </w:r>
            <w:r>
              <w:rPr>
                <w:rFonts w:ascii="Times New Roman" w:hAnsi="Times New Roman" w:cs="Times New Roman"/>
                <w:sz w:val="18"/>
                <w:szCs w:val="20"/>
              </w:rPr>
              <w:t xml:space="preserve"> </w:t>
            </w:r>
            <w:r w:rsidR="007C580C">
              <w:rPr>
                <w:rFonts w:ascii="Times New Roman" w:hAnsi="Times New Roman" w:cs="Times New Roman"/>
                <w:sz w:val="18"/>
                <w:szCs w:val="20"/>
              </w:rPr>
              <w:t>to</w:t>
            </w:r>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C580C" w:rsidP="007C580C">
            <w:pPr>
              <w:snapToGrid w:val="0"/>
              <w:jc w:val="center"/>
              <w:rPr>
                <w:rFonts w:ascii="Times New Roman" w:hAnsi="Times New Roman" w:cs="Times New Roman"/>
                <w:sz w:val="18"/>
                <w:szCs w:val="20"/>
              </w:rPr>
            </w:pPr>
            <w:r>
              <w:object w:dxaOrig="19153" w:dyaOrig="19452" w14:anchorId="1F53315E">
                <v:shape id="_x0000_i1027" type="#_x0000_t75" style="width:260.45pt;height:263.65pt" o:ole="">
                  <v:imagedata r:id="rId15" o:title=""/>
                </v:shape>
                <o:OLEObject Type="Embed" ProgID="Visio.Drawing.15" ShapeID="_x0000_i1027" DrawAspect="Content" ObjectID="_1658859637"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C718841" w14:textId="000D8A03" w:rsidR="007C580C" w:rsidRPr="00B3660F"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enhacements;</w:t>
            </w:r>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cells. </w:t>
            </w:r>
          </w:p>
        </w:tc>
      </w:tr>
      <w:tr w:rsidR="000E7950" w:rsidRPr="00B3660F" w14:paraId="65279825" w14:textId="77777777" w:rsidTr="00454D4F">
        <w:tc>
          <w:tcPr>
            <w:tcW w:w="1615" w:type="dxa"/>
          </w:tcPr>
          <w:p w14:paraId="22782135" w14:textId="70CD8F7D" w:rsidR="000E7950" w:rsidRPr="00EB45FA" w:rsidRDefault="00EB45FA" w:rsidP="000878F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12C9DC8E" w14:textId="77777777" w:rsidR="00637DC8"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03810BF1" w14:textId="4950A1AC" w:rsidR="00637DC8" w:rsidRDefault="00EB45FA" w:rsidP="00637DC8">
            <w:pPr>
              <w:pStyle w:val="ListParagraph"/>
              <w:numPr>
                <w:ilvl w:val="0"/>
                <w:numId w:val="46"/>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lastRenderedPageBreak/>
              <w:t xml:space="preserve">We sympathize the comment from E/// that the aligned </w:t>
            </w:r>
            <w:r w:rsidR="00637DC8" w:rsidRPr="00637DC8">
              <w:rPr>
                <w:rFonts w:ascii="Times New Roman" w:eastAsia="DengXian" w:hAnsi="Times New Roman" w:cs="Times New Roman"/>
                <w:sz w:val="18"/>
                <w:szCs w:val="20"/>
                <w:lang w:eastAsia="zh-CN"/>
              </w:rPr>
              <w:t>simulation assumption</w:t>
            </w:r>
            <w:r w:rsidRPr="00637DC8">
              <w:rPr>
                <w:rFonts w:ascii="Times New Roman" w:eastAsia="DengXian" w:hAnsi="Times New Roman" w:cs="Times New Roman"/>
                <w:sz w:val="18"/>
                <w:szCs w:val="20"/>
                <w:lang w:eastAsia="zh-CN"/>
              </w:rPr>
              <w:t xml:space="preserve"> on the legacy mobility procedure is challenging</w:t>
            </w:r>
            <w:r w:rsidR="00CD3727">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sidR="00CD3727">
              <w:rPr>
                <w:rFonts w:ascii="Times New Roman" w:eastAsia="DengXian" w:hAnsi="Times New Roman" w:cs="Times New Roman"/>
                <w:sz w:val="18"/>
                <w:szCs w:val="20"/>
                <w:lang w:eastAsia="zh-CN"/>
              </w:rPr>
              <w:t xml:space="preserve"> </w:t>
            </w:r>
          </w:p>
          <w:p w14:paraId="50D68541" w14:textId="77777777" w:rsidR="00637DC8" w:rsidRDefault="00637DC8" w:rsidP="000E7950">
            <w:pPr>
              <w:snapToGrid w:val="0"/>
              <w:rPr>
                <w:rFonts w:ascii="Times New Roman" w:eastAsia="DengXian" w:hAnsi="Times New Roman" w:cs="Times New Roman"/>
                <w:sz w:val="18"/>
                <w:szCs w:val="20"/>
                <w:lang w:eastAsia="zh-CN"/>
              </w:rPr>
            </w:pPr>
          </w:p>
          <w:p w14:paraId="5EE433A3" w14:textId="2ABC4F46" w:rsidR="00EB45FA"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itme2</w:t>
            </w:r>
            <w:r>
              <w:rPr>
                <w:rFonts w:ascii="Times New Roman" w:eastAsia="DengXian" w:hAnsi="Times New Roman" w:cs="Times New Roman"/>
                <w:sz w:val="18"/>
                <w:szCs w:val="20"/>
                <w:lang w:eastAsia="zh-CN"/>
              </w:rPr>
              <w:t>:</w:t>
            </w:r>
          </w:p>
          <w:p w14:paraId="153A02B4" w14:textId="4C89323C"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4658F6FF" w14:textId="2E69EBCF"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w:t>
            </w:r>
            <w:r w:rsidR="00397B97">
              <w:rPr>
                <w:rFonts w:ascii="Times New Roman" w:eastAsia="DengXian" w:hAnsi="Times New Roman" w:cs="Times New Roman"/>
                <w:sz w:val="18"/>
                <w:szCs w:val="20"/>
                <w:lang w:eastAsia="zh-CN"/>
              </w:rPr>
              <w:t>fix</w:t>
            </w:r>
            <w:r>
              <w:rPr>
                <w:rFonts w:ascii="Times New Roman" w:eastAsia="DengXian" w:hAnsi="Times New Roman" w:cs="Times New Roman"/>
                <w:sz w:val="18"/>
                <w:szCs w:val="20"/>
                <w:lang w:eastAsia="zh-CN"/>
              </w:rPr>
              <w:t xml:space="preserve"> the</w:t>
            </w:r>
            <w:r w:rsidR="00397B97">
              <w:rPr>
                <w:rFonts w:ascii="Times New Roman" w:eastAsia="DengXian" w:hAnsi="Times New Roman" w:cs="Times New Roman"/>
                <w:sz w:val="18"/>
                <w:szCs w:val="20"/>
                <w:lang w:eastAsia="zh-CN"/>
              </w:rPr>
              <w:t xml:space="preserve"> moving direction along</w:t>
            </w:r>
            <w:r>
              <w:rPr>
                <w:rFonts w:ascii="Times New Roman" w:eastAsia="DengXian" w:hAnsi="Times New Roman" w:cs="Times New Roman"/>
                <w:sz w:val="18"/>
                <w:szCs w:val="20"/>
                <w:lang w:eastAsia="zh-CN"/>
              </w:rPr>
              <w:t xml:space="preserve"> trajectory</w:t>
            </w:r>
            <w:r w:rsidR="00397B97">
              <w:rPr>
                <w:rFonts w:ascii="Times New Roman" w:eastAsia="DengXian" w:hAnsi="Times New Roman" w:cs="Times New Roman"/>
                <w:sz w:val="18"/>
                <w:szCs w:val="20"/>
                <w:lang w:eastAsia="zh-CN"/>
              </w:rPr>
              <w:t xml:space="preserve"> as following to further align companies simulation results</w:t>
            </w:r>
            <w:r w:rsidR="00CD3727">
              <w:rPr>
                <w:rFonts w:ascii="Times New Roman" w:eastAsia="DengXian" w:hAnsi="Times New Roman" w:cs="Times New Roman"/>
                <w:sz w:val="18"/>
                <w:szCs w:val="20"/>
                <w:lang w:eastAsia="zh-CN"/>
              </w:rPr>
              <w:t>, rather than make the UE randomly pick the movement direction from cell to cell.</w:t>
            </w:r>
          </w:p>
          <w:p w14:paraId="185BCE22" w14:textId="42BC305D" w:rsidR="001B482A" w:rsidRPr="00637DC8" w:rsidRDefault="00397B97" w:rsidP="00637DC8">
            <w:pPr>
              <w:pStyle w:val="ListParagraph"/>
              <w:snapToGrid w:val="0"/>
              <w:ind w:left="420"/>
              <w:jc w:val="center"/>
              <w:rPr>
                <w:rFonts w:ascii="Times New Roman" w:eastAsia="DengXian" w:hAnsi="Times New Roman" w:cs="Times New Roman"/>
                <w:sz w:val="18"/>
                <w:szCs w:val="20"/>
                <w:lang w:eastAsia="zh-CN"/>
              </w:rPr>
            </w:pPr>
            <w:r w:rsidRPr="0039763A">
              <w:rPr>
                <w:rFonts w:ascii="Times New Roman" w:hAnsi="Times New Roman" w:cs="Times New Roman"/>
              </w:rPr>
              <w:object w:dxaOrig="7371" w:dyaOrig="6330" w14:anchorId="4CA75DF5">
                <v:shape id="_x0000_i1028" type="#_x0000_t75" style="width:188.95pt;height:161.95pt" o:ole="">
                  <v:imagedata r:id="rId17" o:title=""/>
                </v:shape>
                <o:OLEObject Type="Embed" ProgID="Visio.Drawing.15" ShapeID="_x0000_i1028" DrawAspect="Content" ObjectID="_1658859638" r:id="rId18"/>
              </w:object>
            </w:r>
          </w:p>
          <w:p w14:paraId="489832F5" w14:textId="77777777" w:rsidR="00637DC8" w:rsidRPr="00637DC8" w:rsidRDefault="00637DC8" w:rsidP="00637DC8">
            <w:pPr>
              <w:snapToGrid w:val="0"/>
              <w:rPr>
                <w:rFonts w:ascii="Times New Roman" w:eastAsia="DengXian" w:hAnsi="Times New Roman" w:cs="Times New Roman"/>
                <w:sz w:val="18"/>
                <w:szCs w:val="20"/>
                <w:lang w:eastAsia="zh-CN"/>
              </w:rPr>
            </w:pPr>
          </w:p>
          <w:p w14:paraId="23F5CAAC" w14:textId="3DA51A8C"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item3</w:t>
            </w:r>
            <w:r w:rsidR="00397B97" w:rsidRPr="00637DC8">
              <w:rPr>
                <w:rFonts w:ascii="Times New Roman" w:eastAsia="DengXian" w:hAnsi="Times New Roman" w:cs="Times New Roman"/>
                <w:b/>
                <w:bCs/>
                <w:sz w:val="18"/>
                <w:szCs w:val="20"/>
                <w:lang w:eastAsia="zh-CN"/>
              </w:rPr>
              <w:t xml:space="preserve">: </w:t>
            </w:r>
          </w:p>
          <w:p w14:paraId="01F83F96" w14:textId="05F737F4" w:rsidR="00397B97" w:rsidRDefault="00397B97"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103F502F" w14:textId="379C3963" w:rsidR="00397B97" w:rsidRPr="00397B97" w:rsidRDefault="00397B97" w:rsidP="0029590E">
            <w:pPr>
              <w:pStyle w:val="ListParagraph"/>
              <w:numPr>
                <w:ilvl w:val="1"/>
                <w:numId w:val="45"/>
              </w:numPr>
              <w:snapToGrid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6B1A7EED" w14:textId="6AAC1997" w:rsidR="00397B97" w:rsidRDefault="00397B97" w:rsidP="00397B97">
            <w:pPr>
              <w:pStyle w:val="ListParagraph"/>
              <w:numPr>
                <w:ilvl w:val="1"/>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w:t>
            </w:r>
            <w:r w:rsidR="00637DC8">
              <w:rPr>
                <w:rFonts w:ascii="Times New Roman" w:eastAsia="DengXian" w:hAnsi="Times New Roman" w:cs="Times New Roman"/>
                <w:sz w:val="18"/>
                <w:szCs w:val="20"/>
                <w:lang w:eastAsia="zh-CN"/>
              </w:rPr>
              <w:t xml:space="preserve"> with CAR </w:t>
            </w:r>
            <w:r>
              <w:rPr>
                <w:rFonts w:ascii="Times New Roman" w:eastAsia="DengXian" w:hAnsi="Times New Roman" w:cs="Times New Roman"/>
                <w:sz w:val="18"/>
                <w:szCs w:val="20"/>
                <w:lang w:eastAsia="zh-CN"/>
              </w:rPr>
              <w:t>type UE, can we also fix the orientation of the three panels with regards to the direction of movement along the highway?</w:t>
            </w:r>
          </w:p>
          <w:p w14:paraId="230E79A8" w14:textId="2ADC99DA" w:rsid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6C0705E0" w14:textId="77777777" w:rsidR="00CD3727" w:rsidRPr="00397B97" w:rsidRDefault="00CD3727" w:rsidP="00CD3727">
            <w:pPr>
              <w:pStyle w:val="ListParagraph"/>
              <w:snapToGrid w:val="0"/>
              <w:ind w:left="420"/>
              <w:rPr>
                <w:rFonts w:ascii="Times New Roman" w:eastAsia="DengXian" w:hAnsi="Times New Roman" w:cs="Times New Roman"/>
                <w:sz w:val="18"/>
                <w:szCs w:val="20"/>
                <w:lang w:eastAsia="zh-CN"/>
              </w:rPr>
            </w:pPr>
          </w:p>
          <w:p w14:paraId="5F3B8ACC" w14:textId="10350418" w:rsidR="00EB45FA" w:rsidRDefault="00EB45FA" w:rsidP="000E7950">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06D57307" w14:textId="6533A227" w:rsidR="00397B97" w:rsidRDefault="00637DC8"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08E0948D" w14:textId="77777777" w:rsidR="00637DC8" w:rsidRPr="00397B97" w:rsidRDefault="00637DC8" w:rsidP="00637DC8">
            <w:pPr>
              <w:pStyle w:val="ListParagraph"/>
              <w:snapToGrid w:val="0"/>
              <w:ind w:left="420"/>
              <w:rPr>
                <w:rFonts w:ascii="Times New Roman" w:eastAsia="DengXian" w:hAnsi="Times New Roman" w:cs="Times New Roman"/>
                <w:sz w:val="18"/>
                <w:szCs w:val="20"/>
                <w:lang w:eastAsia="zh-CN"/>
              </w:rPr>
            </w:pPr>
          </w:p>
          <w:p w14:paraId="2F60B706" w14:textId="77777777"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r w:rsidR="00637DC8" w:rsidRPr="00637DC8">
              <w:rPr>
                <w:rFonts w:ascii="Times New Roman" w:eastAsia="DengXian" w:hAnsi="Times New Roman" w:cs="Times New Roman"/>
                <w:b/>
                <w:bCs/>
                <w:sz w:val="18"/>
                <w:szCs w:val="20"/>
                <w:lang w:eastAsia="zh-CN"/>
              </w:rPr>
              <w:t>:</w:t>
            </w:r>
          </w:p>
          <w:p w14:paraId="1EA63CE1" w14:textId="69DE4A1E" w:rsidR="00637DC8" w:rsidRPr="00637DC8" w:rsidRDefault="00637DC8" w:rsidP="0029590E">
            <w:pPr>
              <w:pStyle w:val="ListParagraph"/>
              <w:numPr>
                <w:ilvl w:val="0"/>
                <w:numId w:val="45"/>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759EB8E1" w14:textId="2A5FA0A8" w:rsidR="00637DC8" w:rsidRP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0E7950" w:rsidRPr="00B3660F" w14:paraId="192E146E" w14:textId="77777777" w:rsidTr="00454D4F">
        <w:tc>
          <w:tcPr>
            <w:tcW w:w="1615" w:type="dxa"/>
          </w:tcPr>
          <w:p w14:paraId="76984058" w14:textId="2EA91802" w:rsidR="000E7950" w:rsidRPr="00B3660F" w:rsidRDefault="0029590E" w:rsidP="000878F2">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C3BBBB7" w14:textId="43B8BAE6" w:rsidR="000E7950" w:rsidRDefault="0029590E" w:rsidP="00D1410B">
            <w:pPr>
              <w:snapToGrid w:val="0"/>
              <w:spacing w:before="24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sidR="00C67B0E">
              <w:rPr>
                <w:rFonts w:ascii="Times New Roman" w:eastAsia="SimSun" w:hAnsi="Times New Roman" w:cs="Times New Roman" w:hint="eastAsia"/>
                <w:sz w:val="18"/>
                <w:szCs w:val="20"/>
                <w:lang w:eastAsia="en-US"/>
              </w:rPr>
              <w:t xml:space="preserve">Share </w:t>
            </w:r>
            <w:r w:rsidR="00C67B0E">
              <w:rPr>
                <w:rFonts w:ascii="Times New Roman" w:eastAsia="SimSun" w:hAnsi="Times New Roman" w:cs="Times New Roman"/>
                <w:sz w:val="18"/>
                <w:szCs w:val="20"/>
                <w:lang w:eastAsia="en-US"/>
              </w:rPr>
              <w:t>similar</w:t>
            </w:r>
            <w:r w:rsidR="00C67B0E">
              <w:rPr>
                <w:rFonts w:ascii="Times New Roman" w:eastAsia="SimSun" w:hAnsi="Times New Roman" w:cs="Times New Roman" w:hint="eastAsia"/>
                <w:sz w:val="18"/>
                <w:szCs w:val="20"/>
                <w:lang w:eastAsia="en-US"/>
              </w:rPr>
              <w:t xml:space="preserve"> </w:t>
            </w:r>
            <w:r w:rsidR="00C67B0E">
              <w:rPr>
                <w:rFonts w:ascii="Times New Roman" w:eastAsia="SimSun" w:hAnsi="Times New Roman" w:cs="Times New Roman"/>
                <w:sz w:val="18"/>
                <w:szCs w:val="20"/>
                <w:lang w:eastAsia="en-US"/>
              </w:rPr>
              <w:t>view with Ericsson and vivo.</w:t>
            </w:r>
          </w:p>
          <w:p w14:paraId="0A9D14F4" w14:textId="77777777" w:rsidR="007631C9" w:rsidRDefault="007631C9" w:rsidP="007631C9">
            <w:pPr>
              <w:snapToGrid w:val="0"/>
              <w:rPr>
                <w:rFonts w:ascii="Times New Roman" w:hAnsi="Times New Roman" w:cs="Times New Roman"/>
                <w:b/>
                <w:sz w:val="18"/>
                <w:szCs w:val="20"/>
              </w:rPr>
            </w:pPr>
          </w:p>
          <w:p w14:paraId="16B80B2D" w14:textId="77777777" w:rsidR="007631C9" w:rsidRDefault="007631C9" w:rsidP="007631C9">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074CE38F" w14:textId="53DB1092" w:rsidR="007631C9" w:rsidRPr="00273277" w:rsidRDefault="007631C9" w:rsidP="00273277">
            <w:pPr>
              <w:pStyle w:val="ListParagraph"/>
              <w:numPr>
                <w:ilvl w:val="0"/>
                <w:numId w:val="47"/>
              </w:numPr>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00EF571F" w:rsidRPr="00EF571F">
              <w:rPr>
                <w:rFonts w:ascii="Times New Roman" w:hAnsi="Times New Roman" w:cs="Times New Roman" w:hint="eastAsia"/>
                <w:sz w:val="18"/>
                <w:szCs w:val="20"/>
              </w:rPr>
              <w:t xml:space="preserve"> </w:t>
            </w:r>
            <w:r w:rsidR="00EF571F" w:rsidRPr="00EF571F">
              <w:rPr>
                <w:rFonts w:ascii="Times New Roman" w:hAnsi="Times New Roman" w:cs="Times New Roman"/>
                <w:sz w:val="18"/>
                <w:szCs w:val="20"/>
              </w:rPr>
              <w:t>Purpose of dropping t</w:t>
            </w:r>
            <w:r w:rsidR="00EF571F" w:rsidRPr="00EF571F">
              <w:rPr>
                <w:rFonts w:ascii="Times New Roman" w:hAnsi="Times New Roman" w:cs="Times New Roman" w:hint="eastAsia"/>
                <w:sz w:val="18"/>
                <w:szCs w:val="20"/>
              </w:rPr>
              <w:t xml:space="preserve">wo </w:t>
            </w:r>
            <w:r w:rsidR="00EF571F" w:rsidRPr="00EF571F">
              <w:rPr>
                <w:rFonts w:ascii="Times New Roman" w:hAnsi="Times New Roman" w:cs="Times New Roman"/>
                <w:sz w:val="18"/>
                <w:szCs w:val="20"/>
              </w:rPr>
              <w:t>associated UEs is not clear for evaluating beam management solutions.</w:t>
            </w:r>
            <w:r w:rsidR="00EF571F">
              <w:rPr>
                <w:rFonts w:ascii="PMingLiU" w:eastAsia="PMingLiU" w:hAnsi="PMingLiU" w:cs="Times New Roman"/>
                <w:sz w:val="18"/>
                <w:szCs w:val="20"/>
                <w:lang w:eastAsia="zh-TW"/>
              </w:rPr>
              <w:t xml:space="preserve"> </w:t>
            </w:r>
          </w:p>
          <w:p w14:paraId="04CE0579" w14:textId="4E02807D" w:rsidR="007631C9" w:rsidRPr="00273277" w:rsidRDefault="007631C9" w:rsidP="00A30D17">
            <w:pPr>
              <w:pStyle w:val="ListParagraph"/>
              <w:numPr>
                <w:ilvl w:val="0"/>
                <w:numId w:val="47"/>
              </w:numPr>
              <w:rPr>
                <w:rFonts w:ascii="Times New Roman" w:hAnsi="Times New Roman" w:cs="Times New Roman"/>
                <w:sz w:val="18"/>
                <w:szCs w:val="20"/>
              </w:rPr>
            </w:pPr>
            <w:r w:rsidRPr="00273277">
              <w:rPr>
                <w:rFonts w:ascii="Times New Roman" w:hAnsi="Times New Roman" w:cs="Times New Roman"/>
                <w:sz w:val="18"/>
                <w:szCs w:val="20"/>
              </w:rPr>
              <w:t>For MPE mitigation and multi-panel UE</w:t>
            </w:r>
            <w:r w:rsidR="002E3DAC" w:rsidRPr="00273277">
              <w:rPr>
                <w:rFonts w:ascii="Times New Roman" w:hAnsi="Times New Roman" w:cs="Times New Roman"/>
                <w:sz w:val="18"/>
                <w:szCs w:val="20"/>
              </w:rPr>
              <w:t xml:space="preserve">, </w:t>
            </w:r>
            <w:r w:rsidR="00273277" w:rsidRPr="00273277">
              <w:rPr>
                <w:rFonts w:ascii="Times New Roman" w:hAnsi="Times New Roman" w:cs="Times New Roman"/>
                <w:sz w:val="18"/>
                <w:szCs w:val="20"/>
              </w:rPr>
              <w:t xml:space="preserve">we support random UE dropping. However, we would like to clarify whether the number UE is also changed to 1 in this scenario. From our view, </w:t>
            </w:r>
            <w:r w:rsidR="00273277">
              <w:rPr>
                <w:rFonts w:ascii="Times New Roman" w:hAnsi="Times New Roman" w:cs="Times New Roman"/>
                <w:sz w:val="18"/>
                <w:szCs w:val="20"/>
              </w:rPr>
              <w:t>s</w:t>
            </w:r>
            <w:r w:rsidR="00C67B0E" w:rsidRPr="00273277">
              <w:rPr>
                <w:rFonts w:ascii="Times New Roman" w:hAnsi="Times New Roman" w:cs="Times New Roman"/>
                <w:sz w:val="18"/>
                <w:szCs w:val="20"/>
              </w:rPr>
              <w:t>ince performance gain from MPE mitigation</w:t>
            </w:r>
            <w:r w:rsidR="00D1410B" w:rsidRPr="00273277">
              <w:rPr>
                <w:rFonts w:ascii="Times New Roman" w:hAnsi="Times New Roman" w:cs="Times New Roman"/>
                <w:sz w:val="18"/>
                <w:szCs w:val="20"/>
              </w:rPr>
              <w:t xml:space="preserve"> or fast panel switching</w:t>
            </w:r>
            <w:r w:rsidR="00C67B0E" w:rsidRPr="00273277">
              <w:rPr>
                <w:rFonts w:ascii="Times New Roman" w:hAnsi="Times New Roman" w:cs="Times New Roman"/>
                <w:sz w:val="18"/>
                <w:szCs w:val="20"/>
              </w:rPr>
              <w:t xml:space="preserve"> may </w:t>
            </w:r>
            <w:r w:rsidR="00D1410B" w:rsidRPr="00273277">
              <w:rPr>
                <w:rFonts w:ascii="Times New Roman" w:hAnsi="Times New Roman" w:cs="Times New Roman"/>
                <w:sz w:val="18"/>
                <w:szCs w:val="20"/>
              </w:rPr>
              <w:t>depend on</w:t>
            </w:r>
            <w:r w:rsidR="00C67B0E" w:rsidRPr="00273277">
              <w:rPr>
                <w:rFonts w:ascii="Times New Roman" w:hAnsi="Times New Roman" w:cs="Times New Roman"/>
                <w:sz w:val="18"/>
                <w:szCs w:val="20"/>
              </w:rPr>
              <w:t xml:space="preserve"> UE </w:t>
            </w:r>
            <w:r w:rsidR="00D1410B" w:rsidRPr="00273277">
              <w:rPr>
                <w:rFonts w:ascii="Times New Roman" w:hAnsi="Times New Roman" w:cs="Times New Roman"/>
                <w:sz w:val="18"/>
                <w:szCs w:val="20"/>
              </w:rPr>
              <w:t xml:space="preserve">position </w:t>
            </w:r>
            <w:r w:rsidR="00C67B0E" w:rsidRPr="00273277">
              <w:rPr>
                <w:rFonts w:ascii="Times New Roman" w:hAnsi="Times New Roman" w:cs="Times New Roman"/>
                <w:sz w:val="18"/>
                <w:szCs w:val="20"/>
              </w:rPr>
              <w:t xml:space="preserve">and </w:t>
            </w:r>
            <w:r w:rsidR="00C67B0E" w:rsidRPr="00273277">
              <w:rPr>
                <w:rFonts w:ascii="Times New Roman" w:eastAsia="DengXian" w:hAnsi="Times New Roman" w:cs="Times New Roman"/>
                <w:sz w:val="18"/>
                <w:szCs w:val="20"/>
                <w:lang w:eastAsia="zh-CN"/>
              </w:rPr>
              <w:t xml:space="preserve">orientation, </w:t>
            </w:r>
            <w:r w:rsidR="002E3DAC" w:rsidRPr="00273277">
              <w:rPr>
                <w:rFonts w:ascii="Times New Roman" w:hAnsi="Times New Roman" w:cs="Times New Roman"/>
                <w:sz w:val="18"/>
                <w:szCs w:val="20"/>
              </w:rPr>
              <w:t>multiple UEs</w:t>
            </w:r>
            <w:r w:rsidR="00EF571F"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per cell</w:t>
            </w:r>
            <w:r w:rsidR="00D1410B">
              <w:t xml:space="preserve"> </w:t>
            </w:r>
            <w:r w:rsidR="00D1410B" w:rsidRPr="00273277">
              <w:rPr>
                <w:rFonts w:ascii="Times New Roman" w:hAnsi="Times New Roman" w:cs="Times New Roman"/>
                <w:sz w:val="18"/>
                <w:szCs w:val="20"/>
              </w:rPr>
              <w:t>dropped</w:t>
            </w:r>
            <w:r w:rsidR="002E3DAC"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 xml:space="preserve">in random </w:t>
            </w:r>
            <w:r w:rsidR="002E3DAC" w:rsidRPr="00273277">
              <w:rPr>
                <w:rFonts w:ascii="Times New Roman" w:hAnsi="Times New Roman" w:cs="Times New Roman"/>
                <w:sz w:val="18"/>
                <w:szCs w:val="20"/>
              </w:rPr>
              <w:t xml:space="preserve">are </w:t>
            </w:r>
            <w:r w:rsidR="00273277">
              <w:rPr>
                <w:rFonts w:ascii="Times New Roman" w:hAnsi="Times New Roman" w:cs="Times New Roman"/>
                <w:sz w:val="18"/>
                <w:szCs w:val="20"/>
              </w:rPr>
              <w:t xml:space="preserve">still </w:t>
            </w:r>
            <w:r w:rsidR="002E3DAC" w:rsidRPr="00273277">
              <w:rPr>
                <w:rFonts w:ascii="Times New Roman" w:hAnsi="Times New Roman" w:cs="Times New Roman"/>
                <w:sz w:val="18"/>
                <w:szCs w:val="20"/>
              </w:rPr>
              <w:t xml:space="preserve">needed for </w:t>
            </w:r>
            <w:r w:rsidR="00EF571F" w:rsidRPr="00273277">
              <w:rPr>
                <w:rFonts w:ascii="Times New Roman" w:hAnsi="Times New Roman" w:cs="Times New Roman"/>
                <w:sz w:val="18"/>
                <w:szCs w:val="20"/>
              </w:rPr>
              <w:t xml:space="preserve">evaluating </w:t>
            </w:r>
            <w:r w:rsidR="00454FD5" w:rsidRPr="00273277">
              <w:rPr>
                <w:rFonts w:ascii="Times New Roman" w:hAnsi="Times New Roman" w:cs="Times New Roman"/>
                <w:sz w:val="18"/>
                <w:szCs w:val="20"/>
              </w:rPr>
              <w:t xml:space="preserve">the </w:t>
            </w:r>
            <w:r w:rsidR="00C67B0E" w:rsidRPr="00273277">
              <w:rPr>
                <w:rFonts w:ascii="Times New Roman" w:hAnsi="Times New Roman" w:cs="Times New Roman"/>
                <w:sz w:val="18"/>
                <w:szCs w:val="20"/>
              </w:rPr>
              <w:t>whole system gain.</w:t>
            </w:r>
          </w:p>
          <w:p w14:paraId="33C03F06" w14:textId="5BBAA2D6" w:rsidR="007631C9" w:rsidRDefault="00EF571F" w:rsidP="00EF571F">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For Item 3:</w:t>
            </w:r>
            <w:r w:rsidR="00454FD5">
              <w:rPr>
                <w:rFonts w:ascii="Times New Roman" w:hAnsi="Times New Roman" w:cs="Times New Roman"/>
                <w:b/>
                <w:sz w:val="18"/>
                <w:szCs w:val="20"/>
              </w:rPr>
              <w:t xml:space="preserve"> </w:t>
            </w:r>
            <w:r w:rsidR="00472837">
              <w:rPr>
                <w:rFonts w:ascii="Times New Roman" w:eastAsia="SimSun" w:hAnsi="Times New Roman" w:cs="Times New Roman"/>
                <w:sz w:val="18"/>
                <w:szCs w:val="20"/>
                <w:lang w:eastAsia="en-US"/>
              </w:rPr>
              <w:t xml:space="preserve">Support fixed </w:t>
            </w:r>
            <w:r w:rsidR="00472837" w:rsidRPr="00472837">
              <w:rPr>
                <w:rFonts w:ascii="Times New Roman" w:eastAsia="SimSun" w:hAnsi="Times New Roman" w:cs="Times New Roman"/>
                <w:sz w:val="18"/>
                <w:szCs w:val="20"/>
                <w:lang w:eastAsia="en-US"/>
              </w:rPr>
              <w:t>zenith</w:t>
            </w:r>
            <w:r w:rsidR="00472837">
              <w:rPr>
                <w:rFonts w:ascii="Times New Roman" w:eastAsia="SimSun" w:hAnsi="Times New Roman" w:cs="Times New Roman"/>
                <w:sz w:val="18"/>
                <w:szCs w:val="20"/>
                <w:lang w:eastAsia="en-US"/>
              </w:rPr>
              <w:t xml:space="preserve"> angle</w:t>
            </w:r>
            <w:r w:rsidR="0085076D">
              <w:rPr>
                <w:rFonts w:ascii="Times New Roman" w:eastAsia="SimSun" w:hAnsi="Times New Roman" w:cs="Times New Roman"/>
                <w:sz w:val="18"/>
                <w:szCs w:val="20"/>
                <w:lang w:eastAsia="en-US"/>
              </w:rPr>
              <w:t xml:space="preserve"> of </w:t>
            </w:r>
            <w:r w:rsidR="0085076D" w:rsidRPr="0085076D">
              <w:rPr>
                <w:rFonts w:ascii="Times New Roman" w:eastAsia="SimSun" w:hAnsi="Times New Roman" w:cs="Times New Roman"/>
                <w:sz w:val="18"/>
                <w:szCs w:val="20"/>
                <w:lang w:eastAsia="en-US"/>
              </w:rPr>
              <w:t>each UE panel</w:t>
            </w:r>
            <w:r w:rsidR="00472837" w:rsidRPr="00472837">
              <w:rPr>
                <w:rFonts w:ascii="Times New Roman" w:eastAsia="SimSun" w:hAnsi="Times New Roman" w:cs="Times New Roman"/>
                <w:sz w:val="18"/>
                <w:szCs w:val="20"/>
                <w:lang w:eastAsia="en-US"/>
              </w:rPr>
              <w:t xml:space="preserve"> </w:t>
            </w:r>
            <w:r w:rsidR="0085076D">
              <w:rPr>
                <w:rFonts w:ascii="Times New Roman" w:eastAsia="SimSun" w:hAnsi="Times New Roman" w:cs="Times New Roman"/>
                <w:sz w:val="18"/>
                <w:szCs w:val="20"/>
                <w:lang w:eastAsia="en-US"/>
              </w:rPr>
              <w:t>to vertical</w:t>
            </w:r>
            <w:r w:rsidR="00D1410B">
              <w:rPr>
                <w:rFonts w:ascii="Times New Roman" w:eastAsia="SimSun" w:hAnsi="Times New Roman" w:cs="Times New Roman"/>
                <w:sz w:val="18"/>
                <w:szCs w:val="20"/>
                <w:lang w:eastAsia="en-US"/>
              </w:rPr>
              <w:t xml:space="preserve"> (90</w:t>
            </w:r>
            <w:r w:rsidR="00D1410B" w:rsidRPr="00D1410B">
              <w:rPr>
                <w:rFonts w:ascii="Times New Roman" w:eastAsia="SimSun" w:hAnsi="Times New Roman" w:cs="Times New Roman"/>
                <w:sz w:val="18"/>
                <w:szCs w:val="20"/>
                <w:vertAlign w:val="superscript"/>
                <w:lang w:eastAsia="en-US"/>
              </w:rPr>
              <w:t>0</w:t>
            </w:r>
            <w:r w:rsidR="00D1410B">
              <w:rPr>
                <w:rFonts w:ascii="Times New Roman" w:eastAsia="SimSun" w:hAnsi="Times New Roman" w:cs="Times New Roman"/>
                <w:sz w:val="18"/>
                <w:szCs w:val="20"/>
                <w:lang w:eastAsia="en-US"/>
              </w:rPr>
              <w:t>)</w:t>
            </w:r>
            <w:r w:rsidR="00C67B0E">
              <w:rPr>
                <w:rFonts w:ascii="Times New Roman" w:eastAsia="SimSun" w:hAnsi="Times New Roman" w:cs="Times New Roman"/>
                <w:sz w:val="18"/>
                <w:szCs w:val="20"/>
                <w:lang w:eastAsia="en-US"/>
              </w:rPr>
              <w:t>,</w:t>
            </w:r>
            <w:r w:rsidR="0085076D">
              <w:rPr>
                <w:rFonts w:ascii="Times New Roman" w:eastAsia="SimSun" w:hAnsi="Times New Roman" w:cs="Times New Roman"/>
                <w:sz w:val="18"/>
                <w:szCs w:val="20"/>
                <w:lang w:eastAsia="en-US"/>
              </w:rPr>
              <w:t xml:space="preserve"> </w:t>
            </w:r>
            <w:r w:rsidR="00472837">
              <w:rPr>
                <w:rFonts w:ascii="Times New Roman" w:eastAsia="SimSun" w:hAnsi="Times New Roman" w:cs="Times New Roman"/>
                <w:sz w:val="18"/>
                <w:szCs w:val="20"/>
                <w:lang w:eastAsia="en-US"/>
              </w:rPr>
              <w:t xml:space="preserve">and random </w:t>
            </w:r>
            <w:r w:rsidR="0085076D">
              <w:rPr>
                <w:rFonts w:ascii="Times New Roman" w:eastAsia="SimSun" w:hAnsi="Times New Roman" w:cs="Times New Roman"/>
                <w:sz w:val="18"/>
                <w:szCs w:val="20"/>
                <w:lang w:eastAsia="en-US"/>
              </w:rPr>
              <w:t xml:space="preserve">azimuth angle for the UE </w:t>
            </w:r>
            <w:r w:rsidR="0085076D">
              <w:rPr>
                <w:rFonts w:ascii="Times New Roman" w:eastAsia="DengXian" w:hAnsi="Times New Roman" w:cs="Times New Roman"/>
                <w:sz w:val="18"/>
                <w:szCs w:val="20"/>
                <w:lang w:eastAsia="zh-CN"/>
              </w:rPr>
              <w:t>orientation, where the</w:t>
            </w:r>
            <w:r w:rsidR="0085076D">
              <w:rPr>
                <w:rFonts w:ascii="Times New Roman" w:eastAsia="SimSun" w:hAnsi="Times New Roman" w:cs="Times New Roman"/>
                <w:sz w:val="18"/>
                <w:szCs w:val="20"/>
                <w:lang w:eastAsia="en-US"/>
              </w:rPr>
              <w:t xml:space="preserve"> azimuth</w:t>
            </w:r>
            <w:r w:rsidR="0085076D">
              <w:rPr>
                <w:rFonts w:ascii="Times New Roman" w:eastAsia="DengXian" w:hAnsi="Times New Roman" w:cs="Times New Roman"/>
                <w:sz w:val="18"/>
                <w:szCs w:val="20"/>
                <w:lang w:eastAsia="zh-CN"/>
              </w:rPr>
              <w:t xml:space="preserve"> </w:t>
            </w:r>
            <w:r w:rsidR="00C67B0E">
              <w:rPr>
                <w:rFonts w:ascii="Times New Roman" w:eastAsia="SimSun" w:hAnsi="Times New Roman" w:cs="Times New Roman"/>
                <w:sz w:val="18"/>
                <w:szCs w:val="20"/>
                <w:lang w:eastAsia="en-US"/>
              </w:rPr>
              <w:t xml:space="preserve">angle </w:t>
            </w:r>
            <w:r w:rsidR="0085076D">
              <w:rPr>
                <w:rFonts w:ascii="Times New Roman" w:eastAsia="DengXian" w:hAnsi="Times New Roman" w:cs="Times New Roman"/>
                <w:sz w:val="18"/>
                <w:szCs w:val="20"/>
                <w:lang w:eastAsia="zh-CN"/>
              </w:rPr>
              <w:t xml:space="preserve">of each panel </w:t>
            </w:r>
            <w:r w:rsidR="00D1410B" w:rsidRPr="00C67B0E">
              <w:rPr>
                <w:rFonts w:ascii="Times New Roman" w:eastAsia="DengXian" w:hAnsi="Times New Roman" w:cs="Times New Roman"/>
                <w:sz w:val="18"/>
                <w:szCs w:val="20"/>
                <w:lang w:eastAsia="zh-CN"/>
              </w:rPr>
              <w:t>is fixed</w:t>
            </w:r>
            <w:r w:rsidR="00D1410B">
              <w:rPr>
                <w:rFonts w:ascii="Times New Roman" w:eastAsia="DengXian" w:hAnsi="Times New Roman" w:cs="Times New Roman"/>
                <w:sz w:val="18"/>
                <w:szCs w:val="20"/>
                <w:lang w:eastAsia="zh-CN"/>
              </w:rPr>
              <w:t xml:space="preserve"> </w:t>
            </w:r>
            <w:r w:rsidR="0085076D">
              <w:rPr>
                <w:rFonts w:ascii="Times New Roman" w:eastAsia="DengXian" w:hAnsi="Times New Roman" w:cs="Times New Roman"/>
                <w:sz w:val="18"/>
                <w:szCs w:val="20"/>
                <w:lang w:eastAsia="zh-CN"/>
              </w:rPr>
              <w:t xml:space="preserve">in relative to the </w:t>
            </w:r>
            <w:r w:rsidR="0085076D">
              <w:rPr>
                <w:rFonts w:ascii="Times New Roman" w:eastAsia="SimSun" w:hAnsi="Times New Roman" w:cs="Times New Roman"/>
                <w:sz w:val="18"/>
                <w:szCs w:val="20"/>
                <w:lang w:eastAsia="en-US"/>
              </w:rPr>
              <w:t xml:space="preserve">UE </w:t>
            </w:r>
            <w:r w:rsidR="0085076D">
              <w:rPr>
                <w:rFonts w:ascii="Times New Roman" w:eastAsia="DengXian" w:hAnsi="Times New Roman" w:cs="Times New Roman"/>
                <w:sz w:val="18"/>
                <w:szCs w:val="20"/>
                <w:lang w:eastAsia="zh-CN"/>
              </w:rPr>
              <w:t>orientation</w:t>
            </w:r>
            <w:r w:rsidR="00C67B0E">
              <w:rPr>
                <w:rFonts w:ascii="Times New Roman" w:eastAsia="DengXian" w:hAnsi="Times New Roman" w:cs="Times New Roman"/>
                <w:sz w:val="18"/>
                <w:szCs w:val="20"/>
                <w:lang w:eastAsia="zh-CN"/>
              </w:rPr>
              <w:t>.</w:t>
            </w:r>
          </w:p>
          <w:p w14:paraId="2CBAF8E5" w14:textId="1E98E7BD" w:rsidR="00EF571F" w:rsidRDefault="00EF571F" w:rsidP="00D34DA5">
            <w:pPr>
              <w:snapToGrid w:val="0"/>
              <w:spacing w:before="240"/>
              <w:rPr>
                <w:rFonts w:ascii="Times New Roman" w:hAnsi="Times New Roman" w:cs="Times New Roman"/>
                <w:b/>
                <w:sz w:val="18"/>
                <w:szCs w:val="20"/>
              </w:rPr>
            </w:pPr>
            <w:r>
              <w:rPr>
                <w:rFonts w:ascii="Times New Roman" w:hAnsi="Times New Roman" w:cs="Times New Roman"/>
                <w:b/>
                <w:sz w:val="18"/>
                <w:szCs w:val="20"/>
              </w:rPr>
              <w:t>For Item 4:</w:t>
            </w:r>
            <w:r w:rsidR="0085076D">
              <w:rPr>
                <w:rFonts w:ascii="Times New Roman" w:hAnsi="Times New Roman" w:cs="Times New Roman"/>
                <w:b/>
                <w:sz w:val="18"/>
                <w:szCs w:val="20"/>
              </w:rPr>
              <w:t xml:space="preserve"> </w:t>
            </w:r>
            <w:r w:rsidR="004C48BE">
              <w:rPr>
                <w:rFonts w:ascii="Times New Roman" w:eastAsia="SimSun" w:hAnsi="Times New Roman" w:cs="Times New Roman"/>
                <w:sz w:val="18"/>
                <w:szCs w:val="20"/>
                <w:lang w:eastAsia="en-US"/>
              </w:rPr>
              <w:t xml:space="preserve">Reasonable but </w:t>
            </w:r>
            <w:r w:rsidR="00D34DA5">
              <w:rPr>
                <w:rFonts w:ascii="Times New Roman" w:eastAsia="SimSun" w:hAnsi="Times New Roman" w:cs="Times New Roman"/>
                <w:sz w:val="18"/>
                <w:szCs w:val="20"/>
                <w:lang w:eastAsia="en-US"/>
              </w:rPr>
              <w:t>detail</w:t>
            </w:r>
            <w:r w:rsidR="004C48BE" w:rsidRPr="004C48BE">
              <w:rPr>
                <w:rFonts w:ascii="Times New Roman" w:eastAsia="SimSun" w:hAnsi="Times New Roman" w:cs="Times New Roman"/>
                <w:sz w:val="18"/>
                <w:szCs w:val="20"/>
                <w:lang w:eastAsia="en-US"/>
              </w:rPr>
              <w:t xml:space="preserve"> </w:t>
            </w:r>
            <w:r w:rsidR="00D34DA5">
              <w:rPr>
                <w:rFonts w:ascii="Times New Roman" w:eastAsia="SimSun" w:hAnsi="Times New Roman" w:cs="Times New Roman"/>
                <w:sz w:val="18"/>
                <w:szCs w:val="20"/>
                <w:lang w:eastAsia="en-US"/>
              </w:rPr>
              <w:t>of</w:t>
            </w:r>
            <w:r w:rsidR="004C48BE">
              <w:rPr>
                <w:rFonts w:ascii="Times New Roman" w:eastAsia="SimSun" w:hAnsi="Times New Roman" w:cs="Times New Roman"/>
                <w:sz w:val="18"/>
                <w:szCs w:val="20"/>
                <w:lang w:eastAsia="en-US"/>
              </w:rPr>
              <w:t xml:space="preserve"> sampling</w:t>
            </w:r>
            <w:r w:rsidR="004C48BE" w:rsidRPr="004C48BE">
              <w:rPr>
                <w:rFonts w:ascii="Times New Roman" w:eastAsia="SimSun" w:hAnsi="Times New Roman" w:cs="Times New Roman"/>
                <w:sz w:val="18"/>
                <w:szCs w:val="20"/>
                <w:lang w:eastAsia="en-US"/>
              </w:rPr>
              <w:t xml:space="preserve"> granularity along trajectory</w:t>
            </w:r>
            <w:r w:rsidR="00D34DA5">
              <w:rPr>
                <w:rFonts w:ascii="Times New Roman" w:eastAsia="SimSun" w:hAnsi="Times New Roman" w:cs="Times New Roman"/>
                <w:sz w:val="18"/>
                <w:szCs w:val="20"/>
                <w:lang w:eastAsia="en-US"/>
              </w:rPr>
              <w:t xml:space="preserve"> can be provided by </w:t>
            </w:r>
            <w:r w:rsidR="00D1410B">
              <w:rPr>
                <w:rFonts w:ascii="Times New Roman" w:eastAsia="SimSun" w:hAnsi="Times New Roman" w:cs="Times New Roman"/>
                <w:sz w:val="18"/>
                <w:szCs w:val="20"/>
                <w:lang w:eastAsia="en-US"/>
              </w:rPr>
              <w:t>companies</w:t>
            </w:r>
            <w:r w:rsidR="00D34DA5" w:rsidRPr="00D34DA5">
              <w:rPr>
                <w:rFonts w:ascii="Times New Roman" w:eastAsia="SimSun" w:hAnsi="Times New Roman" w:cs="Times New Roman"/>
                <w:sz w:val="18"/>
                <w:szCs w:val="20"/>
                <w:lang w:eastAsia="en-US"/>
              </w:rPr>
              <w:t>.</w:t>
            </w:r>
          </w:p>
          <w:p w14:paraId="49E960A9" w14:textId="03397B72" w:rsidR="00D1410B" w:rsidRPr="00D1410B" w:rsidRDefault="00EF571F" w:rsidP="00D1410B">
            <w:pPr>
              <w:snapToGrid w:val="0"/>
              <w:spacing w:before="240" w:after="240"/>
              <w:rPr>
                <w:rFonts w:ascii="Times New Roman" w:hAnsi="Times New Roman" w:cs="Times New Roman"/>
                <w:sz w:val="18"/>
                <w:szCs w:val="20"/>
              </w:rPr>
            </w:pPr>
            <w:r>
              <w:rPr>
                <w:rFonts w:ascii="Times New Roman" w:hAnsi="Times New Roman" w:cs="Times New Roman"/>
                <w:b/>
                <w:sz w:val="18"/>
                <w:szCs w:val="20"/>
              </w:rPr>
              <w:lastRenderedPageBreak/>
              <w:t>For Item 5:</w:t>
            </w:r>
            <w:r w:rsidR="00805944" w:rsidRPr="00D34DA5">
              <w:rPr>
                <w:rFonts w:ascii="Times New Roman" w:hAnsi="Times New Roman" w:cs="Times New Roman"/>
                <w:sz w:val="18"/>
                <w:szCs w:val="20"/>
              </w:rPr>
              <w:t xml:space="preserve"> </w:t>
            </w:r>
            <w:r w:rsidR="00D34DA5" w:rsidRPr="00D34DA5">
              <w:rPr>
                <w:rFonts w:ascii="Times New Roman" w:hAnsi="Times New Roman" w:cs="Times New Roman"/>
                <w:sz w:val="18"/>
                <w:szCs w:val="20"/>
              </w:rPr>
              <w:t>S</w:t>
            </w:r>
            <w:r w:rsidR="00D34DA5">
              <w:rPr>
                <w:rFonts w:ascii="Times New Roman" w:hAnsi="Times New Roman" w:cs="Times New Roman"/>
                <w:sz w:val="18"/>
                <w:szCs w:val="20"/>
              </w:rPr>
              <w:t>up</w:t>
            </w:r>
            <w:r w:rsidR="00D1410B">
              <w:rPr>
                <w:rFonts w:ascii="Times New Roman" w:hAnsi="Times New Roman" w:cs="Times New Roman"/>
                <w:sz w:val="18"/>
                <w:szCs w:val="20"/>
              </w:rPr>
              <w:t>port the parameters in Table 5.</w:t>
            </w:r>
          </w:p>
        </w:tc>
      </w:tr>
      <w:tr w:rsidR="00F85F04" w:rsidRPr="00B3660F" w14:paraId="43BF2919" w14:textId="77777777" w:rsidTr="00454D4F">
        <w:tc>
          <w:tcPr>
            <w:tcW w:w="1615" w:type="dxa"/>
          </w:tcPr>
          <w:p w14:paraId="62A42640" w14:textId="54E07613" w:rsidR="00F85F04" w:rsidRPr="00B3660F" w:rsidRDefault="00CC7567" w:rsidP="000878F2">
            <w:pPr>
              <w:snapToGrid w:val="0"/>
              <w:rPr>
                <w:rFonts w:ascii="Times New Roman" w:hAnsi="Times New Roman" w:cs="Times New Roman"/>
                <w:sz w:val="18"/>
                <w:szCs w:val="20"/>
              </w:rPr>
            </w:pPr>
            <w:r>
              <w:rPr>
                <w:rFonts w:ascii="Times New Roman" w:hAnsi="Times New Roman" w:cs="Times New Roman"/>
                <w:sz w:val="18"/>
                <w:szCs w:val="20"/>
              </w:rPr>
              <w:lastRenderedPageBreak/>
              <w:t>Ericsson</w:t>
            </w:r>
          </w:p>
        </w:tc>
        <w:tc>
          <w:tcPr>
            <w:tcW w:w="8280" w:type="dxa"/>
          </w:tcPr>
          <w:p w14:paraId="421E8B92"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28DD439F"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4B77ED99"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52E2E152"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64EADF5A"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2187745C" w14:textId="77777777" w:rsidR="00CC7567" w:rsidRPr="00457A7E"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6487C024"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46E3134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10682BDF"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0767B4A6"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308A0558"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39FBCDE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0C179F1E"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4E5C3DE4" w14:textId="2332A23D" w:rsidR="00F85F04" w:rsidRPr="00B3660F" w:rsidRDefault="00CC7567" w:rsidP="000E7950">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7863C4" w:rsidRPr="00B3660F" w14:paraId="1FD8E7C5" w14:textId="77777777" w:rsidTr="00454D4F">
        <w:tc>
          <w:tcPr>
            <w:tcW w:w="1615" w:type="dxa"/>
          </w:tcPr>
          <w:p w14:paraId="5C6341B1" w14:textId="2C272CFB"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75F561DC"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61B83C77"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3F491B2" w14:textId="77777777" w:rsidR="007863C4"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08864C28" w14:textId="77777777" w:rsidR="007863C4" w:rsidRPr="00DC7A81"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232462FD"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45F65030"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156F17D5" w14:textId="07677EA0"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5, we can support the table 5</w:t>
            </w:r>
            <w:r w:rsidR="00A35599">
              <w:rPr>
                <w:rFonts w:ascii="Times New Roman" w:eastAsia="DengXian" w:hAnsi="Times New Roman" w:cs="Times New Roman"/>
                <w:sz w:val="18"/>
                <w:szCs w:val="20"/>
                <w:lang w:eastAsia="zh-CN"/>
              </w:rPr>
              <w:t>, but</w:t>
            </w:r>
            <w:r>
              <w:rPr>
                <w:rFonts w:ascii="Times New Roman" w:eastAsia="DengXian" w:hAnsi="Times New Roman" w:cs="Times New Roman"/>
                <w:sz w:val="18"/>
                <w:szCs w:val="20"/>
                <w:lang w:eastAsia="zh-CN"/>
              </w:rPr>
              <w:t xml:space="preserve">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w:t>
            </w:r>
            <w:r w:rsidR="00A35599">
              <w:rPr>
                <w:rFonts w:ascii="Times New Roman" w:eastAsia="DengXian" w:hAnsi="Times New Roman" w:cs="Times New Roman"/>
                <w:sz w:val="18"/>
                <w:szCs w:val="20"/>
                <w:lang w:eastAsia="zh-CN"/>
              </w:rPr>
              <w:t xml:space="preserve"> in our views</w:t>
            </w:r>
            <w:r>
              <w:rPr>
                <w:rFonts w:ascii="Times New Roman" w:eastAsia="DengXian" w:hAnsi="Times New Roman" w:cs="Times New Roman"/>
                <w:sz w:val="18"/>
                <w:szCs w:val="20"/>
                <w:lang w:eastAsia="zh-CN"/>
              </w:rPr>
              <w:t>, due to the already agreed assumption of EIRP =22 dB in table 3.</w:t>
            </w:r>
          </w:p>
          <w:p w14:paraId="61F20A69"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D865BA7" w14:textId="77777777" w:rsidR="007863C4" w:rsidRDefault="007863C4" w:rsidP="007863C4">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4676D2A9"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66DBF87E" w14:textId="577C71B0" w:rsidR="007863C4" w:rsidRPr="001B2D0D" w:rsidRDefault="007863C4" w:rsidP="007863C4">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A30D17" w:rsidRPr="00B3660F" w14:paraId="504E836E" w14:textId="77777777" w:rsidTr="00454D4F">
        <w:tc>
          <w:tcPr>
            <w:tcW w:w="1615" w:type="dxa"/>
          </w:tcPr>
          <w:p w14:paraId="2E5BF5F0" w14:textId="31F5B824" w:rsidR="00A30D17" w:rsidRDefault="00A30D17" w:rsidP="007863C4">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3D02A391" w14:textId="68FC153D" w:rsidR="00A30D17"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29C7C0A5" w14:textId="77777777" w:rsidR="008B6BB3" w:rsidRDefault="008B6BB3" w:rsidP="007863C4">
            <w:pPr>
              <w:snapToGrid w:val="0"/>
              <w:rPr>
                <w:rFonts w:ascii="Times New Roman" w:hAnsi="Times New Roman" w:cs="Times New Roman"/>
                <w:sz w:val="18"/>
                <w:szCs w:val="20"/>
              </w:rPr>
            </w:pPr>
          </w:p>
          <w:p w14:paraId="0D5F562E" w14:textId="6F363A9A" w:rsidR="008B6BB3"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sidR="008B6BB3">
              <w:rPr>
                <w:rFonts w:ascii="Times New Roman" w:hAnsi="Times New Roman" w:cs="Times New Roman"/>
                <w:b/>
                <w:bCs/>
                <w:sz w:val="18"/>
                <w:szCs w:val="20"/>
              </w:rPr>
              <w:t>tem 2</w:t>
            </w:r>
            <w:r w:rsidR="008B6BB3">
              <w:rPr>
                <w:rFonts w:ascii="Times New Roman" w:hAnsi="Times New Roman" w:cs="Times New Roman"/>
                <w:sz w:val="18"/>
                <w:szCs w:val="20"/>
              </w:rPr>
              <w:t>: Support. The MU-MIMO performance aspect should be left out of evaluation.</w:t>
            </w:r>
          </w:p>
          <w:p w14:paraId="0E731CC9" w14:textId="77777777" w:rsidR="008B6BB3" w:rsidRPr="008B6BB3" w:rsidRDefault="008B6BB3" w:rsidP="007863C4">
            <w:pPr>
              <w:snapToGrid w:val="0"/>
              <w:rPr>
                <w:rFonts w:ascii="Times New Roman" w:hAnsi="Times New Roman" w:cs="Times New Roman"/>
                <w:sz w:val="18"/>
                <w:szCs w:val="20"/>
              </w:rPr>
            </w:pPr>
          </w:p>
          <w:p w14:paraId="727A1965" w14:textId="3D23004D" w:rsidR="00A30D17" w:rsidRDefault="008B6BB3" w:rsidP="007863C4">
            <w:pPr>
              <w:snapToGrid w:val="0"/>
              <w:rPr>
                <w:rFonts w:ascii="Times New Roman" w:hAnsi="Times New Roman" w:cs="Times New Roman"/>
                <w:sz w:val="18"/>
                <w:szCs w:val="20"/>
              </w:rPr>
            </w:pPr>
            <w:r>
              <w:rPr>
                <w:rFonts w:ascii="Times New Roman" w:hAnsi="Times New Roman" w:cs="Times New Roman"/>
                <w:b/>
                <w:bCs/>
                <w:sz w:val="18"/>
                <w:szCs w:val="20"/>
              </w:rPr>
              <w:t>I</w:t>
            </w:r>
            <w:r w:rsidR="00A30D17" w:rsidRPr="00A30D17">
              <w:rPr>
                <w:rFonts w:ascii="Times New Roman" w:hAnsi="Times New Roman" w:cs="Times New Roman"/>
                <w:b/>
                <w:bCs/>
                <w:sz w:val="18"/>
                <w:szCs w:val="20"/>
              </w:rPr>
              <w:t xml:space="preserve">tems </w:t>
            </w:r>
            <w:r>
              <w:rPr>
                <w:rFonts w:ascii="Times New Roman" w:hAnsi="Times New Roman" w:cs="Times New Roman"/>
                <w:b/>
                <w:bCs/>
                <w:sz w:val="18"/>
                <w:szCs w:val="20"/>
              </w:rPr>
              <w:t>3</w:t>
            </w:r>
            <w:r w:rsidR="00A30D17">
              <w:rPr>
                <w:rFonts w:ascii="Times New Roman" w:hAnsi="Times New Roman" w:cs="Times New Roman"/>
                <w:sz w:val="18"/>
                <w:szCs w:val="20"/>
              </w:rPr>
              <w:t>:</w:t>
            </w:r>
            <w:r w:rsidR="005E40C0">
              <w:rPr>
                <w:rFonts w:ascii="Times New Roman" w:hAnsi="Times New Roman" w:cs="Times New Roman"/>
                <w:sz w:val="18"/>
                <w:szCs w:val="20"/>
              </w:rPr>
              <w:t xml:space="preserve"> Support. </w:t>
            </w:r>
          </w:p>
          <w:p w14:paraId="4DBACA0A" w14:textId="77777777" w:rsidR="00DF1DAB" w:rsidRDefault="00DF1DAB" w:rsidP="007863C4">
            <w:pPr>
              <w:snapToGrid w:val="0"/>
              <w:rPr>
                <w:rFonts w:ascii="Times New Roman" w:hAnsi="Times New Roman" w:cs="Times New Roman"/>
                <w:sz w:val="18"/>
                <w:szCs w:val="20"/>
              </w:rPr>
            </w:pPr>
          </w:p>
          <w:p w14:paraId="65747EC4" w14:textId="77777777" w:rsidR="00DF1DAB" w:rsidRDefault="00DF1DAB" w:rsidP="007863C4">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p w14:paraId="18F6D4CD" w14:textId="11A44194" w:rsidR="00DF1DAB" w:rsidRDefault="00DF1DAB" w:rsidP="007863C4">
            <w:pPr>
              <w:snapToGrid w:val="0"/>
              <w:rPr>
                <w:rFonts w:ascii="Times New Roman" w:hAnsi="Times New Roman" w:cs="Times New Roman"/>
                <w:sz w:val="18"/>
                <w:szCs w:val="20"/>
              </w:rPr>
            </w:pPr>
          </w:p>
        </w:tc>
      </w:tr>
      <w:tr w:rsidR="001D3891" w:rsidRPr="00B3660F" w14:paraId="3CA2B27E" w14:textId="77777777" w:rsidTr="00454D4F">
        <w:tc>
          <w:tcPr>
            <w:tcW w:w="1615" w:type="dxa"/>
          </w:tcPr>
          <w:p w14:paraId="4E8A1FA1" w14:textId="6DE7F47C" w:rsidR="001D3891" w:rsidRDefault="001D3891" w:rsidP="001D3891">
            <w:pPr>
              <w:snapToGrid w:val="0"/>
              <w:rPr>
                <w:rFonts w:ascii="Times New Roman" w:hAnsi="Times New Roman" w:cs="Times New Roman"/>
                <w:sz w:val="18"/>
                <w:szCs w:val="20"/>
              </w:rPr>
            </w:pPr>
            <w:bookmarkStart w:id="3" w:name="_GoBack" w:colFirst="0" w:colLast="0"/>
            <w:r>
              <w:rPr>
                <w:rFonts w:ascii="Times New Roman" w:hAnsi="Times New Roman" w:cs="Times New Roman"/>
                <w:sz w:val="18"/>
                <w:szCs w:val="20"/>
              </w:rPr>
              <w:t>Huawei, HiSilicon</w:t>
            </w:r>
          </w:p>
        </w:tc>
        <w:tc>
          <w:tcPr>
            <w:tcW w:w="8280" w:type="dxa"/>
          </w:tcPr>
          <w:p w14:paraId="769B2DD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3A3B31A8" w14:textId="77777777" w:rsidR="001D3891" w:rsidRPr="005F7BDF" w:rsidRDefault="001D3891" w:rsidP="001D3891">
            <w:pPr>
              <w:pStyle w:val="ListParagraph"/>
              <w:numPr>
                <w:ilvl w:val="0"/>
                <w:numId w:val="49"/>
              </w:numPr>
              <w:snapToGrid w:val="0"/>
              <w:ind w:left="342" w:hanging="342"/>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0BECC0B1" w14:textId="77777777" w:rsidR="001D3891" w:rsidRPr="005F7BDF" w:rsidRDefault="001D3891" w:rsidP="001D3891">
            <w:pPr>
              <w:pStyle w:val="ListParagraph"/>
              <w:numPr>
                <w:ilvl w:val="0"/>
                <w:numId w:val="49"/>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14A904C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3329A5F4" w14:textId="77777777" w:rsidR="001D3891" w:rsidRDefault="001D3891" w:rsidP="001D3891">
            <w:pPr>
              <w:pStyle w:val="ListParagraph"/>
              <w:numPr>
                <w:ilvl w:val="0"/>
                <w:numId w:val="49"/>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5FD0630C"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874A24B" w14:textId="77777777" w:rsidR="001D3891" w:rsidRDefault="001D3891" w:rsidP="001D3891">
            <w:pPr>
              <w:pStyle w:val="ListParagraph"/>
              <w:numPr>
                <w:ilvl w:val="0"/>
                <w:numId w:val="49"/>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lastRenderedPageBreak/>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0D82F669"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7433C17B" w14:textId="77777777" w:rsidR="001D3891" w:rsidRDefault="001D3891" w:rsidP="001D3891">
            <w:pPr>
              <w:pStyle w:val="ListParagraph"/>
              <w:numPr>
                <w:ilvl w:val="0"/>
                <w:numId w:val="49"/>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00927363"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0D615F6E" w14:textId="77777777" w:rsidR="001D3891" w:rsidRPr="00CD5E9C" w:rsidRDefault="001D3891" w:rsidP="001D3891">
            <w:pPr>
              <w:pStyle w:val="ListParagraph"/>
              <w:numPr>
                <w:ilvl w:val="0"/>
                <w:numId w:val="49"/>
              </w:numPr>
              <w:snapToGrid w:val="0"/>
              <w:spacing w:after="0"/>
              <w:ind w:left="346" w:hanging="346"/>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B96B6D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0FF1E83C" w14:textId="77777777" w:rsidR="001D3891" w:rsidRDefault="001D3891" w:rsidP="001D3891">
            <w:pPr>
              <w:pStyle w:val="ListParagraph"/>
              <w:numPr>
                <w:ilvl w:val="0"/>
                <w:numId w:val="49"/>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E66FA9F"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23EC55C2" w14:textId="5FA981C6" w:rsidR="001D3891" w:rsidRPr="00A30D17" w:rsidRDefault="001D3891" w:rsidP="001D3891">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bookmarkEnd w:id="3"/>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356C98"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rPr>
        <w:object w:dxaOrig="7350" w:dyaOrig="6315" w14:anchorId="55AA82CF">
          <v:shape id="_x0000_i1029" type="#_x0000_t75" style="width:275.95pt;height:237.15pt" o:ole="">
            <v:imagedata r:id="rId19" o:title=""/>
          </v:shape>
          <o:OLEObject Type="Embed" ProgID="Visio.Drawing.15" ShapeID="_x0000_i1029" DrawAspect="Content" ObjectID="_1658859639" r:id="rId20"/>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Caption"/>
              <w:jc w:val="center"/>
              <w:rPr>
                <w:rFonts w:ascii="Times New Roman" w:hAnsi="Times New Roman" w:cs="Times New Roman"/>
              </w:rPr>
            </w:pPr>
            <w:r w:rsidRPr="0039763A">
              <w:rPr>
                <w:rFonts w:ascii="Times New Roman" w:hAnsi="Times New Roman" w:cs="Times New Roman"/>
              </w:rPr>
              <w:t>Baseline assumptions for SLS</w:t>
            </w:r>
          </w:p>
          <w:tbl>
            <w:tblPr>
              <w:tblStyle w:val="TableGrid"/>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Norm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Caption"/>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4" w:name="_Ref44438835"/>
    </w:p>
    <w:bookmarkEnd w:id="4"/>
    <w:p w14:paraId="684EF9D4" w14:textId="233E8BB8"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TableGrid"/>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ListParagraph"/>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InterDigital</w:t>
            </w:r>
          </w:p>
        </w:tc>
        <w:tc>
          <w:tcPr>
            <w:tcW w:w="7830" w:type="dxa"/>
          </w:tcPr>
          <w:p w14:paraId="2208B7A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 for MPE:</w:t>
            </w:r>
          </w:p>
          <w:p w14:paraId="7CC331B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TableGrid"/>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lastRenderedPageBreak/>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CommentText"/>
              <w:snapToGrid w:val="0"/>
              <w:spacing w:after="0"/>
              <w:rPr>
                <w:rFonts w:ascii="Times New Roman" w:hAnsi="Times New Roman" w:cs="Times New Roman"/>
                <w:color w:val="3333FF"/>
              </w:rPr>
            </w:pPr>
            <w:r w:rsidRPr="0039763A">
              <w:rPr>
                <w:rStyle w:val="CommentReference"/>
                <w:rFonts w:ascii="Times New Roman" w:hAnsi="Times New Roman" w:cs="Times New Roman"/>
                <w:color w:val="3333FF"/>
                <w:sz w:val="20"/>
                <w:szCs w:val="20"/>
              </w:rPr>
              <w:t xml:space="preserve">We </w:t>
            </w:r>
            <w:r w:rsidRPr="0039763A">
              <w:rPr>
                <w:rStyle w:val="CommentReference"/>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CommentText"/>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F848CE" w:rsidP="008B240D">
            <w:pPr>
              <w:snapToGrid w:val="0"/>
              <w:jc w:val="center"/>
              <w:rPr>
                <w:rFonts w:ascii="Times New Roman" w:hAnsi="Times New Roman" w:cs="Times New Roman"/>
                <w:sz w:val="20"/>
                <w:szCs w:val="20"/>
              </w:rPr>
            </w:pPr>
            <w:r w:rsidRPr="0039763A">
              <w:rPr>
                <w:rFonts w:ascii="Times New Roman" w:hAnsi="Times New Roman" w:cs="Times New Roman"/>
                <w:sz w:val="20"/>
                <w:szCs w:val="20"/>
              </w:rPr>
              <w:object w:dxaOrig="12156" w:dyaOrig="3529" w14:anchorId="6C398143">
                <v:shape id="_x0000_i1030" type="#_x0000_t75" style="width:327.1pt;height:94.5pt" o:ole="">
                  <v:imagedata r:id="rId21" o:title=""/>
                </v:shape>
                <o:OLEObject Type="Embed" ProgID="Visio.Drawing.15" ShapeID="_x0000_i1030" DrawAspect="Content" ObjectID="_1658859640" r:id="rId22"/>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lastRenderedPageBreak/>
              <w:t>UEs start near RRH2 and move towards RRH5, or start near RRH5 and move towards RRH2</w:t>
            </w:r>
          </w:p>
          <w:p w14:paraId="3015900D"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ListParagraph"/>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lastRenderedPageBreak/>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ListParagraph"/>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ListParagraph"/>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MPE modeling:</w:t>
            </w:r>
          </w:p>
          <w:p w14:paraId="78E241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ListParagraph"/>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ListParagraph"/>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5" w:name="OLE_LINK2"/>
            <w:bookmarkStart w:id="6" w:name="OLE_LINK1"/>
            <w:bookmarkEnd w:id="5"/>
            <w:bookmarkEnd w:id="6"/>
          </w:p>
          <w:p w14:paraId="69F37730"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lastRenderedPageBreak/>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ListParagraph"/>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lastRenderedPageBreak/>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ListParagraph"/>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ListParagraph"/>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6C589" w14:textId="77777777" w:rsidR="00D9168C" w:rsidRDefault="00D9168C" w:rsidP="00FE429F">
      <w:r>
        <w:separator/>
      </w:r>
    </w:p>
  </w:endnote>
  <w:endnote w:type="continuationSeparator" w:id="0">
    <w:p w14:paraId="75F0E97A" w14:textId="77777777" w:rsidR="00D9168C" w:rsidRDefault="00D9168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164F4" w14:textId="77777777" w:rsidR="00D9168C" w:rsidRDefault="00D9168C" w:rsidP="00FE429F">
      <w:r>
        <w:separator/>
      </w:r>
    </w:p>
  </w:footnote>
  <w:footnote w:type="continuationSeparator" w:id="0">
    <w:p w14:paraId="47216047" w14:textId="77777777" w:rsidR="00D9168C" w:rsidRDefault="00D9168C"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206F7"/>
    <w:multiLevelType w:val="hybridMultilevel"/>
    <w:tmpl w:val="BEFC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4"/>
  </w:num>
  <w:num w:numId="2">
    <w:abstractNumId w:val="13"/>
  </w:num>
  <w:num w:numId="3">
    <w:abstractNumId w:val="1"/>
  </w:num>
  <w:num w:numId="4">
    <w:abstractNumId w:val="2"/>
  </w:num>
  <w:num w:numId="5">
    <w:abstractNumId w:val="33"/>
  </w:num>
  <w:num w:numId="6">
    <w:abstractNumId w:val="39"/>
  </w:num>
  <w:num w:numId="7">
    <w:abstractNumId w:val="25"/>
  </w:num>
  <w:num w:numId="8">
    <w:abstractNumId w:val="34"/>
  </w:num>
  <w:num w:numId="9">
    <w:abstractNumId w:val="3"/>
  </w:num>
  <w:num w:numId="10">
    <w:abstractNumId w:val="9"/>
  </w:num>
  <w:num w:numId="11">
    <w:abstractNumId w:val="8"/>
  </w:num>
  <w:num w:numId="12">
    <w:abstractNumId w:val="27"/>
  </w:num>
  <w:num w:numId="13">
    <w:abstractNumId w:val="14"/>
  </w:num>
  <w:num w:numId="14">
    <w:abstractNumId w:val="44"/>
  </w:num>
  <w:num w:numId="15">
    <w:abstractNumId w:val="42"/>
  </w:num>
  <w:num w:numId="16">
    <w:abstractNumId w:val="12"/>
  </w:num>
  <w:num w:numId="17">
    <w:abstractNumId w:val="6"/>
  </w:num>
  <w:num w:numId="18">
    <w:abstractNumId w:val="23"/>
  </w:num>
  <w:num w:numId="19">
    <w:abstractNumId w:val="31"/>
  </w:num>
  <w:num w:numId="20">
    <w:abstractNumId w:val="38"/>
  </w:num>
  <w:num w:numId="21">
    <w:abstractNumId w:val="26"/>
  </w:num>
  <w:num w:numId="22">
    <w:abstractNumId w:val="43"/>
  </w:num>
  <w:num w:numId="2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8"/>
  </w:num>
  <w:num w:numId="26">
    <w:abstractNumId w:val="10"/>
  </w:num>
  <w:num w:numId="27">
    <w:abstractNumId w:val="46"/>
  </w:num>
  <w:num w:numId="28">
    <w:abstractNumId w:val="30"/>
  </w:num>
  <w:num w:numId="29">
    <w:abstractNumId w:val="36"/>
  </w:num>
  <w:num w:numId="30">
    <w:abstractNumId w:val="45"/>
  </w:num>
  <w:num w:numId="31">
    <w:abstractNumId w:val="20"/>
  </w:num>
  <w:num w:numId="32">
    <w:abstractNumId w:val="7"/>
  </w:num>
  <w:num w:numId="33">
    <w:abstractNumId w:val="11"/>
  </w:num>
  <w:num w:numId="34">
    <w:abstractNumId w:val="19"/>
  </w:num>
  <w:num w:numId="35">
    <w:abstractNumId w:val="21"/>
  </w:num>
  <w:num w:numId="36">
    <w:abstractNumId w:val="17"/>
  </w:num>
  <w:num w:numId="37">
    <w:abstractNumId w:val="47"/>
  </w:num>
  <w:num w:numId="38">
    <w:abstractNumId w:val="37"/>
  </w:num>
  <w:num w:numId="39">
    <w:abstractNumId w:val="16"/>
  </w:num>
  <w:num w:numId="40">
    <w:abstractNumId w:val="29"/>
  </w:num>
  <w:num w:numId="41">
    <w:abstractNumId w:val="18"/>
  </w:num>
  <w:num w:numId="42">
    <w:abstractNumId w:val="5"/>
  </w:num>
  <w:num w:numId="43">
    <w:abstractNumId w:val="32"/>
  </w:num>
  <w:num w:numId="44">
    <w:abstractNumId w:val="41"/>
  </w:num>
  <w:num w:numId="45">
    <w:abstractNumId w:val="15"/>
  </w:num>
  <w:num w:numId="46">
    <w:abstractNumId w:val="40"/>
  </w:num>
  <w:num w:numId="47">
    <w:abstractNumId w:val="28"/>
  </w:num>
  <w:num w:numId="48">
    <w:abstractNumId w:val="4"/>
  </w:num>
  <w:num w:numId="49">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3622B"/>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482A"/>
    <w:rsid w:val="001B58C7"/>
    <w:rsid w:val="001B5D44"/>
    <w:rsid w:val="001B7E47"/>
    <w:rsid w:val="001C0973"/>
    <w:rsid w:val="001C6A59"/>
    <w:rsid w:val="001D3891"/>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3277"/>
    <w:rsid w:val="00274E9F"/>
    <w:rsid w:val="00275F3E"/>
    <w:rsid w:val="0027684E"/>
    <w:rsid w:val="0027730E"/>
    <w:rsid w:val="00277B0D"/>
    <w:rsid w:val="00281971"/>
    <w:rsid w:val="00282FC1"/>
    <w:rsid w:val="0028369F"/>
    <w:rsid w:val="00285711"/>
    <w:rsid w:val="002873E9"/>
    <w:rsid w:val="002945F0"/>
    <w:rsid w:val="0029590E"/>
    <w:rsid w:val="002A03FF"/>
    <w:rsid w:val="002A1AF5"/>
    <w:rsid w:val="002C06F9"/>
    <w:rsid w:val="002C2F10"/>
    <w:rsid w:val="002C6C6B"/>
    <w:rsid w:val="002D3B3B"/>
    <w:rsid w:val="002D5625"/>
    <w:rsid w:val="002D6B75"/>
    <w:rsid w:val="002E04C9"/>
    <w:rsid w:val="002E3DAC"/>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97B97"/>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4FD5"/>
    <w:rsid w:val="004575DB"/>
    <w:rsid w:val="00466B5F"/>
    <w:rsid w:val="00470175"/>
    <w:rsid w:val="00472837"/>
    <w:rsid w:val="0047709D"/>
    <w:rsid w:val="0048099E"/>
    <w:rsid w:val="00481D03"/>
    <w:rsid w:val="0048433A"/>
    <w:rsid w:val="0049158E"/>
    <w:rsid w:val="00492EA5"/>
    <w:rsid w:val="00493107"/>
    <w:rsid w:val="004A01BD"/>
    <w:rsid w:val="004B6AB7"/>
    <w:rsid w:val="004C1E46"/>
    <w:rsid w:val="004C39BF"/>
    <w:rsid w:val="004C48BE"/>
    <w:rsid w:val="004C7048"/>
    <w:rsid w:val="004D04DF"/>
    <w:rsid w:val="004D6C3F"/>
    <w:rsid w:val="004D7D46"/>
    <w:rsid w:val="004E3D97"/>
    <w:rsid w:val="004E4F2E"/>
    <w:rsid w:val="004E66F2"/>
    <w:rsid w:val="004F4098"/>
    <w:rsid w:val="004F6D3C"/>
    <w:rsid w:val="0050247E"/>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6865"/>
    <w:rsid w:val="005D710A"/>
    <w:rsid w:val="005D76BF"/>
    <w:rsid w:val="005E40C0"/>
    <w:rsid w:val="005F0FA6"/>
    <w:rsid w:val="005F7693"/>
    <w:rsid w:val="005F7EA1"/>
    <w:rsid w:val="00604A58"/>
    <w:rsid w:val="006050B4"/>
    <w:rsid w:val="00611163"/>
    <w:rsid w:val="00614B83"/>
    <w:rsid w:val="00617D83"/>
    <w:rsid w:val="00621040"/>
    <w:rsid w:val="00631DD1"/>
    <w:rsid w:val="00634488"/>
    <w:rsid w:val="00637438"/>
    <w:rsid w:val="00637DC8"/>
    <w:rsid w:val="00641CFE"/>
    <w:rsid w:val="00643A95"/>
    <w:rsid w:val="00644942"/>
    <w:rsid w:val="00656B14"/>
    <w:rsid w:val="00656C4A"/>
    <w:rsid w:val="00662975"/>
    <w:rsid w:val="00671DF7"/>
    <w:rsid w:val="00672E72"/>
    <w:rsid w:val="0067313D"/>
    <w:rsid w:val="00674560"/>
    <w:rsid w:val="00681254"/>
    <w:rsid w:val="00684171"/>
    <w:rsid w:val="0069057E"/>
    <w:rsid w:val="00691083"/>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31C9"/>
    <w:rsid w:val="007651E5"/>
    <w:rsid w:val="00765665"/>
    <w:rsid w:val="00770E90"/>
    <w:rsid w:val="00775253"/>
    <w:rsid w:val="00777BE5"/>
    <w:rsid w:val="00781160"/>
    <w:rsid w:val="007845B5"/>
    <w:rsid w:val="00785BA5"/>
    <w:rsid w:val="007863C4"/>
    <w:rsid w:val="00787AE9"/>
    <w:rsid w:val="00790CE0"/>
    <w:rsid w:val="00791513"/>
    <w:rsid w:val="007929EB"/>
    <w:rsid w:val="00794328"/>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6AC3"/>
    <w:rsid w:val="008029E8"/>
    <w:rsid w:val="00805944"/>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76D"/>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B6BB3"/>
    <w:rsid w:val="008C5C2A"/>
    <w:rsid w:val="008E3801"/>
    <w:rsid w:val="008E6837"/>
    <w:rsid w:val="008F2C77"/>
    <w:rsid w:val="008F4DAB"/>
    <w:rsid w:val="00900C02"/>
    <w:rsid w:val="00901DD6"/>
    <w:rsid w:val="0090427F"/>
    <w:rsid w:val="00905938"/>
    <w:rsid w:val="00910786"/>
    <w:rsid w:val="0091206F"/>
    <w:rsid w:val="00915F0C"/>
    <w:rsid w:val="00924FD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D53E3"/>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0D17"/>
    <w:rsid w:val="00A31E9C"/>
    <w:rsid w:val="00A32229"/>
    <w:rsid w:val="00A32987"/>
    <w:rsid w:val="00A3399F"/>
    <w:rsid w:val="00A346D4"/>
    <w:rsid w:val="00A35599"/>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AA"/>
    <w:rsid w:val="00BF34C8"/>
    <w:rsid w:val="00C02171"/>
    <w:rsid w:val="00C02F20"/>
    <w:rsid w:val="00C06199"/>
    <w:rsid w:val="00C10996"/>
    <w:rsid w:val="00C121B7"/>
    <w:rsid w:val="00C124D1"/>
    <w:rsid w:val="00C15953"/>
    <w:rsid w:val="00C22C7A"/>
    <w:rsid w:val="00C22D80"/>
    <w:rsid w:val="00C234B0"/>
    <w:rsid w:val="00C33FE0"/>
    <w:rsid w:val="00C3486E"/>
    <w:rsid w:val="00C373E6"/>
    <w:rsid w:val="00C45A18"/>
    <w:rsid w:val="00C56FE6"/>
    <w:rsid w:val="00C61EDB"/>
    <w:rsid w:val="00C64BBD"/>
    <w:rsid w:val="00C67B0E"/>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C7567"/>
    <w:rsid w:val="00CD3727"/>
    <w:rsid w:val="00CD39B0"/>
    <w:rsid w:val="00CE26A3"/>
    <w:rsid w:val="00CE57EA"/>
    <w:rsid w:val="00CF560A"/>
    <w:rsid w:val="00CF568B"/>
    <w:rsid w:val="00CF58F5"/>
    <w:rsid w:val="00CF6000"/>
    <w:rsid w:val="00CF71B1"/>
    <w:rsid w:val="00D007B5"/>
    <w:rsid w:val="00D054DC"/>
    <w:rsid w:val="00D12256"/>
    <w:rsid w:val="00D123D7"/>
    <w:rsid w:val="00D1410B"/>
    <w:rsid w:val="00D22E23"/>
    <w:rsid w:val="00D244A9"/>
    <w:rsid w:val="00D33099"/>
    <w:rsid w:val="00D33FA0"/>
    <w:rsid w:val="00D34DA5"/>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68C"/>
    <w:rsid w:val="00D91E74"/>
    <w:rsid w:val="00D92C3A"/>
    <w:rsid w:val="00DA4167"/>
    <w:rsid w:val="00DB56C4"/>
    <w:rsid w:val="00DC102C"/>
    <w:rsid w:val="00DC60AB"/>
    <w:rsid w:val="00DC7F64"/>
    <w:rsid w:val="00DD319A"/>
    <w:rsid w:val="00DE16C9"/>
    <w:rsid w:val="00DE51CC"/>
    <w:rsid w:val="00DF18F0"/>
    <w:rsid w:val="00DF1DAB"/>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B45F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71F"/>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248B"/>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7E3FC"/>
  <w15:docId w15:val="{6CF81162-E69C-4FC3-9A6A-9449076E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4.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package" Target="embeddings/Microsoft_Visio_Drawing4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vsdx"/><Relationship Id="rId22" Type="http://schemas.openxmlformats.org/officeDocument/2006/relationships/package" Target="embeddings/Microsoft_Visio_Drawing5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23d77754-4ccc-4c57-9291-cab09e81894a"/>
    <ds:schemaRef ds:uri="a915fe38-2618-47b6-8303-829fb71466d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11A3204-8AFE-4C9B-BF86-0F631BB8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10622</Words>
  <Characters>60550</Characters>
  <Application>Microsoft Office Word</Application>
  <DocSecurity>0</DocSecurity>
  <Lines>504</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min zhang</cp:lastModifiedBy>
  <cp:revision>2</cp:revision>
  <dcterms:created xsi:type="dcterms:W3CDTF">2020-08-13T20:34:00Z</dcterms:created>
  <dcterms:modified xsi:type="dcterms:W3CDTF">2020-08-13T20:34:00Z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1597350804</vt:lpwstr>
  </property>
</Properties>
</file>