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9C4FA" w14:textId="77777777" w:rsidR="006D71C4" w:rsidRDefault="00B564F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9C4FB" w14:textId="77777777" w:rsidR="006D71C4" w:rsidRDefault="00B564FD">
          <w:pPr>
            <w:spacing w:after="0"/>
            <w:ind w:left="1988" w:hanging="1988"/>
            <w:jc w:val="both"/>
            <w:rPr>
              <w:rFonts w:ascii="Arial" w:hAnsi="Arial" w:cs="Arial"/>
              <w:b/>
              <w:sz w:val="24"/>
            </w:rPr>
          </w:pPr>
          <w:r>
            <w:rPr>
              <w:rFonts w:ascii="Arial" w:hAnsi="Arial" w:cs="Arial"/>
              <w:b/>
              <w:sz w:val="24"/>
            </w:rPr>
            <w:t>e-Meeting, August 17th – 28th, 2020</w:t>
          </w:r>
        </w:p>
      </w:sdtContent>
    </w:sdt>
    <w:p w14:paraId="64F9C4FC" w14:textId="77777777" w:rsidR="006D71C4" w:rsidRDefault="006D71C4">
      <w:pPr>
        <w:spacing w:after="0"/>
        <w:ind w:left="1988" w:hanging="1988"/>
        <w:jc w:val="both"/>
        <w:rPr>
          <w:rFonts w:ascii="Arial" w:hAnsi="Arial" w:cs="Arial"/>
          <w:b/>
          <w:sz w:val="24"/>
        </w:rPr>
      </w:pPr>
    </w:p>
    <w:p w14:paraId="64F9C4FD" w14:textId="77777777" w:rsidR="006D71C4" w:rsidRDefault="00B564F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4F9C4FE" w14:textId="77777777" w:rsidR="006D71C4" w:rsidRDefault="00B564F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of [102-e-NR-Mob-Enh-02]</w:t>
          </w:r>
        </w:sdtContent>
      </w:sdt>
    </w:p>
    <w:p w14:paraId="64F9C4FF" w14:textId="77777777" w:rsidR="006D71C4" w:rsidRDefault="00B564F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4F9C500" w14:textId="77777777" w:rsidR="006D71C4" w:rsidRDefault="00B564FD">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4F9C501" w14:textId="77777777" w:rsidR="006D71C4" w:rsidRDefault="006D71C4">
      <w:pPr>
        <w:spacing w:after="0"/>
        <w:ind w:left="2388" w:hangingChars="995" w:hanging="2388"/>
        <w:jc w:val="both"/>
        <w:rPr>
          <w:sz w:val="24"/>
        </w:rPr>
      </w:pPr>
    </w:p>
    <w:p w14:paraId="64F9C502" w14:textId="77777777" w:rsidR="006D71C4" w:rsidRDefault="00B564FD">
      <w:pPr>
        <w:pStyle w:val="Heading1"/>
        <w:numPr>
          <w:ilvl w:val="0"/>
          <w:numId w:val="5"/>
        </w:numPr>
        <w:ind w:left="360"/>
        <w:rPr>
          <w:rFonts w:cs="Arial"/>
          <w:sz w:val="32"/>
          <w:szCs w:val="32"/>
          <w:lang w:val="en-US"/>
        </w:rPr>
      </w:pPr>
      <w:r>
        <w:rPr>
          <w:rFonts w:cs="Arial"/>
          <w:sz w:val="32"/>
          <w:szCs w:val="32"/>
          <w:lang w:val="en-US"/>
        </w:rPr>
        <w:t>Introduction</w:t>
      </w:r>
    </w:p>
    <w:p w14:paraId="64F9C503" w14:textId="77777777" w:rsidR="006D71C4" w:rsidRDefault="00B564FD">
      <w:pPr>
        <w:ind w:firstLine="288"/>
        <w:rPr>
          <w:sz w:val="22"/>
          <w:szCs w:val="22"/>
          <w:lang w:eastAsia="zh-CN"/>
        </w:rPr>
      </w:pPr>
      <w:r>
        <w:rPr>
          <w:sz w:val="22"/>
          <w:szCs w:val="22"/>
          <w:lang w:eastAsia="zh-CN"/>
        </w:rPr>
        <w:t>In this contribution, we summarize the email reflector discussions for [102-e-NR-Mob-Enh-02]. Chairman has approved the following email discussion:</w:t>
      </w:r>
    </w:p>
    <w:p w14:paraId="64F9C504" w14:textId="77777777" w:rsidR="006D71C4" w:rsidRDefault="00B564FD">
      <w:pPr>
        <w:pStyle w:val="ListParagraph"/>
        <w:numPr>
          <w:ilvl w:val="0"/>
          <w:numId w:val="6"/>
        </w:numPr>
        <w:rPr>
          <w:lang w:eastAsia="zh-CN"/>
        </w:rPr>
      </w:pPr>
      <w:r>
        <w:rPr>
          <w:lang w:val="en-GB" w:eastAsia="zh-CN"/>
        </w:rPr>
        <w:t>[102-e-NR-Mob-Enh-02] Email discussion/approval on 1st and 2nd TPs of issue #1, and TPs contained in issues #3, #5 and #6 in R1-2005942 until 8/21; if necessary, endorse remaining TPs by 8/27 – Daewon (Intel)</w:t>
      </w:r>
    </w:p>
    <w:p w14:paraId="64F9C505" w14:textId="77777777" w:rsidR="006D71C4" w:rsidRDefault="006D71C4">
      <w:pPr>
        <w:ind w:firstLine="288"/>
        <w:rPr>
          <w:sz w:val="22"/>
          <w:szCs w:val="22"/>
          <w:lang w:val="en-GB" w:eastAsia="zh-CN"/>
        </w:rPr>
      </w:pPr>
    </w:p>
    <w:p w14:paraId="64F9C506" w14:textId="77777777" w:rsidR="006D71C4" w:rsidRDefault="006D71C4">
      <w:pPr>
        <w:ind w:firstLine="288"/>
        <w:rPr>
          <w:sz w:val="22"/>
          <w:szCs w:val="22"/>
          <w:lang w:eastAsia="zh-CN"/>
        </w:rPr>
      </w:pPr>
    </w:p>
    <w:p w14:paraId="64F9C507" w14:textId="77777777" w:rsidR="006D71C4" w:rsidRDefault="00B564FD">
      <w:pPr>
        <w:pStyle w:val="Heading1"/>
        <w:numPr>
          <w:ilvl w:val="0"/>
          <w:numId w:val="5"/>
        </w:numPr>
        <w:ind w:left="360"/>
        <w:rPr>
          <w:rFonts w:cs="Arial"/>
          <w:sz w:val="32"/>
          <w:szCs w:val="32"/>
          <w:lang w:val="en-US"/>
        </w:rPr>
      </w:pPr>
      <w:r>
        <w:rPr>
          <w:rFonts w:cs="Arial"/>
          <w:sz w:val="32"/>
          <w:szCs w:val="32"/>
        </w:rPr>
        <w:t>Recap of Issues from R1-2005942 [10]</w:t>
      </w:r>
    </w:p>
    <w:p w14:paraId="64F9C508" w14:textId="77777777" w:rsidR="006D71C4" w:rsidRDefault="006D71C4">
      <w:pPr>
        <w:pStyle w:val="BodyText"/>
        <w:spacing w:after="0"/>
        <w:rPr>
          <w:rFonts w:ascii="Times New Roman" w:hAnsi="Times New Roman"/>
          <w:sz w:val="22"/>
          <w:szCs w:val="22"/>
          <w:lang w:eastAsia="zh-CN"/>
        </w:rPr>
      </w:pPr>
    </w:p>
    <w:p w14:paraId="64F9C509" w14:textId="77777777" w:rsidR="006D71C4" w:rsidRDefault="00B564FD">
      <w:pPr>
        <w:pStyle w:val="Heading2"/>
        <w:ind w:left="540" w:hanging="540"/>
        <w:rPr>
          <w:lang w:val="en-US"/>
        </w:rPr>
      </w:pPr>
      <w:r>
        <w:t>Issue #1) Overlapping UL transmission between source and target cells [1][6]</w:t>
      </w:r>
    </w:p>
    <w:p w14:paraId="64F9C50A"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Two companies has discussed issues with overlapping uplink transmission between source and target cell. One issue was regarding use of the reference subcarrier spacing based on the active UL BWP of the source MCG. The other issue was regarding the handling of Msg 3 transmission. The following are proposed TPs from the contributions.</w:t>
      </w:r>
    </w:p>
    <w:p w14:paraId="64F9C50B" w14:textId="77777777" w:rsidR="006D71C4" w:rsidRDefault="006D71C4">
      <w:pPr>
        <w:pStyle w:val="BodyText"/>
        <w:spacing w:after="0"/>
        <w:rPr>
          <w:rFonts w:ascii="Times New Roman" w:hAnsi="Times New Roman"/>
          <w:sz w:val="22"/>
          <w:szCs w:val="22"/>
          <w:lang w:eastAsia="zh-CN"/>
        </w:rPr>
      </w:pPr>
    </w:p>
    <w:p w14:paraId="64F9C50C" w14:textId="77777777" w:rsidR="006D71C4" w:rsidRDefault="00B564FD">
      <w:pPr>
        <w:pStyle w:val="BodyText"/>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[1]:</w:t>
      </w:r>
    </w:p>
    <w:p w14:paraId="64F9C50D" w14:textId="77777777" w:rsidR="006D71C4" w:rsidRDefault="00B564FD">
      <w:pPr>
        <w:pStyle w:val="Heading3"/>
        <w:rPr>
          <w:lang w:eastAsia="zh-CN"/>
        </w:rPr>
      </w:pPr>
      <w:r>
        <w:rPr>
          <w:lang w:eastAsia="zh-CN"/>
        </w:rPr>
        <w:t>#TP2-1</w:t>
      </w:r>
    </w:p>
    <w:tbl>
      <w:tblPr>
        <w:tblStyle w:val="TableGrid"/>
        <w:tblW w:w="9855" w:type="dxa"/>
        <w:tblLayout w:type="fixed"/>
        <w:tblLook w:val="04A0" w:firstRow="1" w:lastRow="0" w:firstColumn="1" w:lastColumn="0" w:noHBand="0" w:noVBand="1"/>
      </w:tblPr>
      <w:tblGrid>
        <w:gridCol w:w="9855"/>
      </w:tblGrid>
      <w:tr w:rsidR="006D71C4" w14:paraId="64F9C512" w14:textId="77777777">
        <w:tc>
          <w:tcPr>
            <w:tcW w:w="9854" w:type="dxa"/>
            <w:tcBorders>
              <w:top w:val="single" w:sz="4" w:space="0" w:color="auto"/>
              <w:left w:val="single" w:sz="4" w:space="0" w:color="auto"/>
              <w:bottom w:val="single" w:sz="4" w:space="0" w:color="auto"/>
              <w:right w:val="single" w:sz="4" w:space="0" w:color="auto"/>
            </w:tcBorders>
          </w:tcPr>
          <w:p w14:paraId="64F9C50E"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4F9C50F"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10" w14:textId="77777777" w:rsidR="006D71C4" w:rsidRDefault="00B564FD">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w:t>
            </w:r>
            <w:r>
              <w:rPr>
                <w:strike/>
                <w:color w:val="FF0000"/>
              </w:rPr>
              <w:t xml:space="preserve"> to source MCG</w:t>
            </w:r>
            <w:r>
              <w:t>.</w:t>
            </w:r>
          </w:p>
          <w:p w14:paraId="64F9C51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13" w14:textId="77777777" w:rsidR="006D71C4" w:rsidRDefault="006D71C4">
      <w:pPr>
        <w:rPr>
          <w:lang w:eastAsia="zh-CN"/>
        </w:rPr>
      </w:pPr>
    </w:p>
    <w:p w14:paraId="64F9C514" w14:textId="77777777" w:rsidR="006D71C4" w:rsidRDefault="006D71C4">
      <w:pPr>
        <w:pStyle w:val="BodyText"/>
        <w:spacing w:after="0"/>
        <w:rPr>
          <w:rFonts w:ascii="Times New Roman" w:hAnsi="Times New Roman"/>
          <w:sz w:val="22"/>
          <w:szCs w:val="22"/>
          <w:lang w:eastAsia="zh-CN"/>
        </w:rPr>
      </w:pPr>
    </w:p>
    <w:p w14:paraId="64F9C515" w14:textId="77777777" w:rsidR="006D71C4" w:rsidRDefault="00B564FD">
      <w:pPr>
        <w:pStyle w:val="BodyText"/>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[6]:</w:t>
      </w:r>
    </w:p>
    <w:p w14:paraId="64F9C516" w14:textId="77777777" w:rsidR="006D71C4" w:rsidRDefault="00B564FD">
      <w:pPr>
        <w:pStyle w:val="Heading3"/>
        <w:rPr>
          <w:lang w:eastAsia="zh-CN"/>
        </w:rPr>
      </w:pPr>
      <w:r>
        <w:rPr>
          <w:lang w:eastAsia="zh-CN"/>
        </w:rPr>
        <w:t>#TP2-2</w:t>
      </w:r>
    </w:p>
    <w:tbl>
      <w:tblPr>
        <w:tblStyle w:val="TableGrid"/>
        <w:tblW w:w="9630" w:type="dxa"/>
        <w:tblLayout w:type="fixed"/>
        <w:tblLook w:val="04A0" w:firstRow="1" w:lastRow="0" w:firstColumn="1" w:lastColumn="0" w:noHBand="0" w:noVBand="1"/>
      </w:tblPr>
      <w:tblGrid>
        <w:gridCol w:w="9630"/>
      </w:tblGrid>
      <w:tr w:rsidR="006D71C4" w14:paraId="64F9C51F" w14:textId="77777777">
        <w:tc>
          <w:tcPr>
            <w:tcW w:w="9630" w:type="dxa"/>
            <w:tcBorders>
              <w:top w:val="single" w:sz="4" w:space="0" w:color="auto"/>
              <w:left w:val="single" w:sz="4" w:space="0" w:color="auto"/>
              <w:bottom w:val="single" w:sz="4" w:space="0" w:color="auto"/>
              <w:right w:val="single" w:sz="4" w:space="0" w:color="auto"/>
            </w:tcBorders>
          </w:tcPr>
          <w:p w14:paraId="64F9C517" w14:textId="77777777" w:rsidR="006D71C4" w:rsidRDefault="00B564FD">
            <w:pPr>
              <w:spacing w:before="0" w:after="0" w:line="240" w:lineRule="auto"/>
              <w:rPr>
                <w:b/>
                <w:u w:val="single"/>
                <w:lang w:eastAsia="ko-KR"/>
              </w:rPr>
            </w:pPr>
            <w:r>
              <w:rPr>
                <w:b/>
                <w:u w:val="single"/>
                <w:lang w:eastAsia="ko-KR"/>
              </w:rPr>
              <w:t>Text proposal #2 for section 15 in TS38.213</w:t>
            </w:r>
          </w:p>
          <w:p w14:paraId="64F9C518" w14:textId="77777777" w:rsidR="006D71C4" w:rsidRDefault="00B564FD">
            <w:pPr>
              <w:spacing w:before="0" w:after="0" w:line="240" w:lineRule="auto"/>
            </w:pPr>
            <w:r>
              <w:t>----omitted----</w:t>
            </w:r>
          </w:p>
          <w:p w14:paraId="64F9C519" w14:textId="77777777" w:rsidR="006D71C4" w:rsidRDefault="00B564FD">
            <w:pPr>
              <w:spacing w:before="0" w:after="0" w:line="240" w:lineRule="auto"/>
              <w:rPr>
                <w:color w:val="000000"/>
                <w:sz w:val="24"/>
                <w:szCs w:val="24"/>
                <w:lang w:eastAsia="zh-TW"/>
              </w:rPr>
            </w:pPr>
            <w:r>
              <w:rPr>
                <w:color w:val="000000"/>
                <w:lang w:eastAsia="zh-TW"/>
              </w:rPr>
              <w:t xml:space="preserve">If </w:t>
            </w:r>
          </w:p>
          <w:p w14:paraId="64F9C51A" w14:textId="77777777" w:rsidR="006D71C4" w:rsidRDefault="00B564FD">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64F9C51B" w14:textId="77777777" w:rsidR="006D71C4" w:rsidRDefault="00B564FD">
            <w:pPr>
              <w:spacing w:before="0" w:after="0" w:line="240" w:lineRule="auto"/>
              <w:rPr>
                <w:color w:val="000000"/>
                <w:lang w:eastAsia="zh-TW"/>
              </w:rPr>
            </w:pPr>
            <w:r>
              <w:rPr>
                <w:color w:val="000000"/>
                <w:lang w:eastAsia="zh-TW"/>
              </w:rPr>
              <w:t xml:space="preserve">- UE transmissions on the target cell and the source cell overlap </w:t>
            </w:r>
          </w:p>
          <w:p w14:paraId="64F9C51C" w14:textId="77777777" w:rsidR="006D71C4" w:rsidRDefault="00B564FD">
            <w:pPr>
              <w:spacing w:before="0" w:after="0" w:line="240" w:lineRule="auto"/>
              <w:rPr>
                <w:szCs w:val="24"/>
              </w:rPr>
            </w:pPr>
            <w:r>
              <w:rPr>
                <w:color w:val="000000"/>
                <w:lang w:eastAsia="zh-TW"/>
              </w:rPr>
              <w:t>the UE transmits only on the target cell</w:t>
            </w:r>
            <w:r>
              <w:rPr>
                <w:color w:val="000000" w:themeColor="text1"/>
                <w:lang w:eastAsia="zh-TW"/>
              </w:rPr>
              <w:t>,</w:t>
            </w:r>
            <w:r>
              <w:rPr>
                <w:color w:val="C00000"/>
              </w:rPr>
              <w:t xml:space="preserve"> </w:t>
            </w:r>
            <w:r>
              <w:rPr>
                <w:szCs w:val="24"/>
              </w:rPr>
              <w:t xml:space="preserve">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 </w:t>
            </w:r>
          </w:p>
          <w:p w14:paraId="64F9C51D" w14:textId="77777777" w:rsidR="006D71C4" w:rsidRDefault="00B564FD">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lang w:eastAsia="zh-CN"/>
              </w:rPr>
              <w:drawing>
                <wp:inline distT="0" distB="0" distL="0" distR="0" wp14:anchorId="64F9C635" wp14:editId="64F9C636">
                  <wp:extent cx="818515" cy="207645"/>
                  <wp:effectExtent l="0" t="0" r="63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8515" cy="207645"/>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lang w:eastAsia="zh-CN"/>
              </w:rPr>
              <w:drawing>
                <wp:inline distT="0" distB="0" distL="0" distR="0" wp14:anchorId="64F9C637" wp14:editId="64F9C638">
                  <wp:extent cx="276225" cy="201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9" wp14:editId="64F9C63A">
                  <wp:extent cx="1809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lang w:eastAsia="zh-CN"/>
              </w:rPr>
              <w:drawing>
                <wp:inline distT="0" distB="0" distL="0" distR="0" wp14:anchorId="64F9C63B" wp14:editId="64F9C63C">
                  <wp:extent cx="276225"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D" wp14:editId="64F9C63E">
                  <wp:extent cx="1809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lang w:eastAsia="zh-CN"/>
              </w:rPr>
              <w:drawing>
                <wp:inline distT="0" distB="0" distL="0" distR="0" wp14:anchorId="64F9C63F" wp14:editId="64F9C640">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and </w:t>
            </w:r>
            <w:r>
              <w:rPr>
                <w:noProof/>
                <w:color w:val="FF0000"/>
                <w:position w:val="-10"/>
                <w:lang w:eastAsia="zh-CN"/>
              </w:rPr>
              <w:drawing>
                <wp:inline distT="0" distB="0" distL="0" distR="0" wp14:anchorId="64F9C641" wp14:editId="64F9C642">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lang w:eastAsia="zh-CN"/>
              </w:rPr>
              <w:drawing>
                <wp:inline distT="0" distB="0" distL="0" distR="0" wp14:anchorId="64F9C643" wp14:editId="64F9C644">
                  <wp:extent cx="334645" cy="17018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4645" cy="170180"/>
                          </a:xfrm>
                          <a:prstGeom prst="rect">
                            <a:avLst/>
                          </a:prstGeom>
                          <a:noFill/>
                          <a:ln>
                            <a:noFill/>
                          </a:ln>
                        </pic:spPr>
                      </pic:pic>
                    </a:graphicData>
                  </a:graphic>
                </wp:inline>
              </w:drawing>
            </w:r>
            <w:r>
              <w:rPr>
                <w:color w:val="FF0000"/>
                <w:u w:val="single"/>
              </w:rPr>
              <w:t xml:space="preserve">, the UE assumes </w:t>
            </w:r>
            <w:r>
              <w:rPr>
                <w:noProof/>
                <w:color w:val="FF0000"/>
                <w:position w:val="-12"/>
                <w:lang w:eastAsia="zh-CN"/>
              </w:rPr>
              <w:drawing>
                <wp:inline distT="0" distB="0" distL="0" distR="0" wp14:anchorId="64F9C645" wp14:editId="64F9C646">
                  <wp:extent cx="483870"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3870" cy="191135"/>
                          </a:xfrm>
                          <a:prstGeom prst="rect">
                            <a:avLst/>
                          </a:prstGeom>
                          <a:noFill/>
                          <a:ln>
                            <a:noFill/>
                          </a:ln>
                        </pic:spPr>
                      </pic:pic>
                    </a:graphicData>
                  </a:graphic>
                </wp:inline>
              </w:drawing>
            </w:r>
            <w:r>
              <w:rPr>
                <w:color w:val="FF0000"/>
                <w:u w:val="single"/>
              </w:rPr>
              <w:t xml:space="preserve"> [6, TS 38.214].</w:t>
            </w:r>
          </w:p>
          <w:p w14:paraId="64F9C51E" w14:textId="77777777" w:rsidR="006D71C4" w:rsidRDefault="00B564FD">
            <w:pPr>
              <w:spacing w:before="0" w:after="0" w:line="240" w:lineRule="auto"/>
              <w:rPr>
                <w:lang w:eastAsia="zh-CN"/>
              </w:rPr>
            </w:pPr>
            <w:r>
              <w:t>----omitted----</w:t>
            </w:r>
          </w:p>
        </w:tc>
      </w:tr>
    </w:tbl>
    <w:p w14:paraId="64F9C520" w14:textId="77777777" w:rsidR="006D71C4" w:rsidRDefault="006D71C4">
      <w:pPr>
        <w:rPr>
          <w:b/>
          <w:u w:val="single"/>
          <w:lang w:eastAsia="ko-KR"/>
        </w:rPr>
      </w:pPr>
    </w:p>
    <w:p w14:paraId="64F9C521" w14:textId="77777777" w:rsidR="006D71C4" w:rsidRDefault="006D71C4">
      <w:pPr>
        <w:pStyle w:val="BodyText"/>
        <w:spacing w:after="0"/>
        <w:rPr>
          <w:rFonts w:ascii="Times New Roman" w:hAnsi="Times New Roman"/>
          <w:sz w:val="22"/>
          <w:szCs w:val="22"/>
          <w:lang w:eastAsia="zh-CN"/>
        </w:rPr>
      </w:pPr>
    </w:p>
    <w:p w14:paraId="64F9C522" w14:textId="77777777" w:rsidR="006D71C4" w:rsidRDefault="006D71C4">
      <w:pPr>
        <w:pStyle w:val="BodyText"/>
        <w:spacing w:after="0"/>
        <w:rPr>
          <w:rFonts w:ascii="Times New Roman" w:hAnsi="Times New Roman"/>
          <w:sz w:val="22"/>
          <w:szCs w:val="22"/>
          <w:lang w:eastAsia="zh-CN"/>
        </w:rPr>
      </w:pPr>
    </w:p>
    <w:p w14:paraId="64F9C523" w14:textId="77777777" w:rsidR="006D71C4" w:rsidRDefault="006D71C4">
      <w:pPr>
        <w:pStyle w:val="BodyText"/>
        <w:spacing w:after="0"/>
        <w:rPr>
          <w:rFonts w:ascii="Times New Roman" w:hAnsi="Times New Roman"/>
          <w:sz w:val="22"/>
          <w:szCs w:val="22"/>
          <w:lang w:eastAsia="zh-CN"/>
        </w:rPr>
      </w:pPr>
    </w:p>
    <w:p w14:paraId="64F9C524" w14:textId="77777777" w:rsidR="006D71C4" w:rsidRDefault="00B564FD">
      <w:pPr>
        <w:pStyle w:val="Heading2"/>
        <w:rPr>
          <w:lang w:val="en-US"/>
        </w:rPr>
      </w:pPr>
      <w:r>
        <w:t>Issue #3) PDCCH monitoring in DL DAPS-HO [1][4][5]</w:t>
      </w:r>
    </w:p>
    <w:p w14:paraId="64F9C525"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In RAN1 #101-e meeting, RAN1 agreed to in principle TP that corrected the UE assumption on overbooking configuration for source and target cell. However, the except TP was not captured into the latest CR due to issues with interpretation of the text and issues raised by the editor. In this meeting several companies has provided text proposal that resolve the concerns raised during the email discussion of the 38.213 CR.</w:t>
      </w:r>
    </w:p>
    <w:p w14:paraId="64F9C526" w14:textId="77777777" w:rsidR="006D71C4" w:rsidRDefault="006D71C4">
      <w:pPr>
        <w:pStyle w:val="BodyText"/>
        <w:spacing w:after="0"/>
        <w:rPr>
          <w:rFonts w:ascii="Times New Roman" w:hAnsi="Times New Roman"/>
          <w:sz w:val="22"/>
          <w:szCs w:val="22"/>
          <w:lang w:eastAsia="zh-CN"/>
        </w:rPr>
      </w:pPr>
    </w:p>
    <w:p w14:paraId="64F9C527"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that many of the TP are similar and expect the issue to be resolved quickly.</w:t>
      </w:r>
    </w:p>
    <w:p w14:paraId="64F9C528" w14:textId="77777777" w:rsidR="006D71C4" w:rsidRDefault="006D71C4">
      <w:pPr>
        <w:pStyle w:val="BodyText"/>
        <w:spacing w:after="0"/>
        <w:rPr>
          <w:rFonts w:ascii="Times New Roman" w:hAnsi="Times New Roman"/>
          <w:sz w:val="22"/>
          <w:szCs w:val="22"/>
          <w:lang w:eastAsia="zh-CN"/>
        </w:rPr>
      </w:pPr>
    </w:p>
    <w:p w14:paraId="64F9C529" w14:textId="77777777" w:rsidR="006D71C4" w:rsidRDefault="006D71C4">
      <w:pPr>
        <w:pStyle w:val="ListParagraph"/>
        <w:rPr>
          <w:bCs/>
          <w:iCs/>
          <w:lang w:eastAsia="zh-CN"/>
        </w:rPr>
      </w:pPr>
    </w:p>
    <w:p w14:paraId="64F9C52A" w14:textId="77777777" w:rsidR="006D71C4" w:rsidRDefault="00B564FD">
      <w:pPr>
        <w:pStyle w:val="ListParagraph"/>
        <w:numPr>
          <w:ilvl w:val="0"/>
          <w:numId w:val="7"/>
        </w:numPr>
        <w:spacing w:line="256" w:lineRule="auto"/>
        <w:rPr>
          <w:bCs/>
          <w:iCs/>
          <w:lang w:eastAsia="zh-CN"/>
        </w:rPr>
      </w:pPr>
      <w:r>
        <w:rPr>
          <w:bCs/>
          <w:iCs/>
          <w:lang w:eastAsia="zh-CN"/>
        </w:rPr>
        <w:t>Text Proposal from [1]</w:t>
      </w:r>
    </w:p>
    <w:p w14:paraId="64F9C52B" w14:textId="77777777" w:rsidR="006D71C4" w:rsidRDefault="00B564FD">
      <w:pPr>
        <w:pStyle w:val="ListParagraph"/>
        <w:numPr>
          <w:ilvl w:val="1"/>
          <w:numId w:val="7"/>
        </w:numPr>
        <w:spacing w:line="256" w:lineRule="auto"/>
        <w:rPr>
          <w:bCs/>
          <w:iCs/>
          <w:lang w:eastAsia="zh-CN"/>
        </w:rPr>
      </w:pPr>
      <w:r>
        <w:rPr>
          <w:lang w:eastAsia="zh-CN"/>
        </w:rPr>
        <w:t>PDCCH overbooking is not allowed for source cell and target cell in a slot where a UE needs to monitor PDCCH from both source and target cell</w:t>
      </w:r>
    </w:p>
    <w:p w14:paraId="64F9C52C" w14:textId="77777777" w:rsidR="006D71C4" w:rsidRDefault="00B564FD">
      <w:pPr>
        <w:pStyle w:val="Heading3"/>
        <w:rPr>
          <w:lang w:eastAsia="zh-CN"/>
        </w:rPr>
      </w:pPr>
      <w:r>
        <w:rPr>
          <w:lang w:eastAsia="zh-CN"/>
        </w:rPr>
        <w:lastRenderedPageBreak/>
        <w:t>#TP2-3</w:t>
      </w:r>
    </w:p>
    <w:tbl>
      <w:tblPr>
        <w:tblStyle w:val="TableGrid"/>
        <w:tblW w:w="9855" w:type="dxa"/>
        <w:tblLayout w:type="fixed"/>
        <w:tblLook w:val="04A0" w:firstRow="1" w:lastRow="0" w:firstColumn="1" w:lastColumn="0" w:noHBand="0" w:noVBand="1"/>
      </w:tblPr>
      <w:tblGrid>
        <w:gridCol w:w="9855"/>
      </w:tblGrid>
      <w:tr w:rsidR="006D71C4" w14:paraId="64F9C532" w14:textId="77777777">
        <w:tc>
          <w:tcPr>
            <w:tcW w:w="9854" w:type="dxa"/>
            <w:tcBorders>
              <w:top w:val="single" w:sz="4" w:space="0" w:color="auto"/>
              <w:left w:val="single" w:sz="4" w:space="0" w:color="auto"/>
              <w:bottom w:val="single" w:sz="4" w:space="0" w:color="auto"/>
              <w:right w:val="single" w:sz="4" w:space="0" w:color="auto"/>
            </w:tcBorders>
          </w:tcPr>
          <w:p w14:paraId="64F9C52D"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4F9C52E"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2F" w14:textId="77777777" w:rsidR="006D71C4" w:rsidRDefault="00B564FD">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4F9C530" w14:textId="77777777" w:rsidR="006D71C4" w:rsidRDefault="00B564FD">
            <w:pPr>
              <w:spacing w:before="0" w:after="0" w:line="240" w:lineRule="auto"/>
              <w:rPr>
                <w:color w:val="FF0000"/>
                <w:u w:val="single"/>
                <w:lang w:eastAsia="zh-CN"/>
              </w:rPr>
            </w:pPr>
            <w:r>
              <w:rPr>
                <w:color w:val="FF0000"/>
                <w:u w:val="single"/>
              </w:rPr>
              <w:t>If the UE is provided search space sets on both the target MCG and the source MCG</w:t>
            </w:r>
            <w:r>
              <w:rPr>
                <w:color w:val="FF0000"/>
                <w:u w:val="single"/>
                <w:lang w:eastAsia="zh-CN"/>
              </w:rPr>
              <w:t>, the UE does not expect to have in any slot from both the source cell and the target cell a USS set that results to corresponding total numbers of monitored PDCCH candidates and non-overlapped CCEs per slot that exceed the corresponding maximum numbers per slot on the target MCG or the source MCG.</w:t>
            </w:r>
          </w:p>
          <w:p w14:paraId="64F9C53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33" w14:textId="77777777" w:rsidR="006D71C4" w:rsidRDefault="006D71C4">
      <w:pPr>
        <w:pStyle w:val="BodyText"/>
        <w:spacing w:after="0"/>
        <w:rPr>
          <w:rFonts w:ascii="Times New Roman" w:hAnsi="Times New Roman"/>
          <w:sz w:val="22"/>
          <w:szCs w:val="22"/>
          <w:lang w:eastAsia="zh-CN"/>
        </w:rPr>
      </w:pPr>
    </w:p>
    <w:p w14:paraId="64F9C534" w14:textId="77777777" w:rsidR="006D71C4" w:rsidRDefault="00B564FD">
      <w:pPr>
        <w:pStyle w:val="ListParagraph"/>
        <w:numPr>
          <w:ilvl w:val="0"/>
          <w:numId w:val="7"/>
        </w:numPr>
        <w:spacing w:line="256" w:lineRule="auto"/>
        <w:rPr>
          <w:lang w:eastAsia="zh-CN"/>
        </w:rPr>
      </w:pPr>
      <w:r>
        <w:rPr>
          <w:bCs/>
          <w:iCs/>
          <w:lang w:eastAsia="zh-CN"/>
        </w:rPr>
        <w:t>Text Proposal from [4]:</w:t>
      </w:r>
      <w:r>
        <w:rPr>
          <w:lang w:eastAsia="zh-CN"/>
        </w:rPr>
        <w:t xml:space="preserve"> </w:t>
      </w:r>
    </w:p>
    <w:p w14:paraId="64F9C535" w14:textId="77777777" w:rsidR="006D71C4" w:rsidRDefault="00B564FD">
      <w:pPr>
        <w:pStyle w:val="Heading3"/>
        <w:rPr>
          <w:lang w:eastAsia="zh-CN"/>
        </w:rPr>
      </w:pPr>
      <w:bookmarkStart w:id="0" w:name="_Hlk48648681"/>
      <w:r>
        <w:rPr>
          <w:lang w:eastAsia="zh-CN"/>
        </w:rPr>
        <w:t>#TP2-4</w:t>
      </w:r>
    </w:p>
    <w:tbl>
      <w:tblPr>
        <w:tblStyle w:val="TableGrid"/>
        <w:tblW w:w="9960" w:type="dxa"/>
        <w:tblLayout w:type="fixed"/>
        <w:tblLook w:val="04A0" w:firstRow="1" w:lastRow="0" w:firstColumn="1" w:lastColumn="0" w:noHBand="0" w:noVBand="1"/>
      </w:tblPr>
      <w:tblGrid>
        <w:gridCol w:w="9960"/>
      </w:tblGrid>
      <w:tr w:rsidR="006D71C4" w14:paraId="64F9C53B" w14:textId="77777777">
        <w:tc>
          <w:tcPr>
            <w:tcW w:w="9962" w:type="dxa"/>
            <w:tcBorders>
              <w:top w:val="single" w:sz="4" w:space="0" w:color="auto"/>
              <w:left w:val="single" w:sz="4" w:space="0" w:color="auto"/>
              <w:bottom w:val="single" w:sz="4" w:space="0" w:color="auto"/>
              <w:right w:val="single" w:sz="4" w:space="0" w:color="auto"/>
            </w:tcBorders>
          </w:tcPr>
          <w:p w14:paraId="64F9C536" w14:textId="77777777" w:rsidR="006D71C4" w:rsidRDefault="00B564F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4F9C537" w14:textId="77777777" w:rsidR="006D71C4" w:rsidRDefault="00B564FD">
            <w:pPr>
              <w:spacing w:before="0" w:after="0" w:line="240" w:lineRule="auto"/>
              <w:jc w:val="left"/>
              <w:rPr>
                <w:color w:val="FF0000"/>
              </w:rPr>
            </w:pPr>
            <w:r>
              <w:rPr>
                <w:color w:val="FF0000"/>
              </w:rPr>
              <w:t>&lt; Unchanged parts are omitted &gt;</w:t>
            </w:r>
          </w:p>
          <w:p w14:paraId="64F9C538" w14:textId="77777777" w:rsidR="006D71C4" w:rsidRDefault="00B564FD">
            <w:pPr>
              <w:spacing w:before="0" w:after="0" w:line="240" w:lineRule="auto"/>
              <w:rPr>
                <w:color w:val="FF0000"/>
                <w:u w:val="single"/>
              </w:rPr>
            </w:pPr>
            <w:bookmarkStart w:id="1" w:name="_Hlk48654735"/>
            <w:r>
              <w:rPr>
                <w:color w:val="FF0000"/>
                <w:u w:val="single"/>
              </w:rPr>
              <w:t xml:space="preserve">If the UE is provided search space sets on both the target MCG and the source MCG, the UE does not expect to have in any slot </w:t>
            </w:r>
          </w:p>
          <w:p w14:paraId="64F9C539" w14:textId="77777777" w:rsidR="006D71C4" w:rsidRDefault="00B564FD">
            <w:pPr>
              <w:pStyle w:val="B1"/>
              <w:spacing w:before="0" w:after="0" w:line="240" w:lineRule="auto"/>
              <w:rPr>
                <w:color w:val="FF0000"/>
                <w:u w:val="single"/>
              </w:rPr>
            </w:pPr>
            <w:r>
              <w:rPr>
                <w:color w:val="FF0000"/>
                <w:u w:val="single"/>
              </w:rPr>
              <w:t>-</w:t>
            </w:r>
            <w:r>
              <w:rPr>
                <w:color w:val="FF0000"/>
                <w:u w:val="single"/>
              </w:rPr>
              <w:tab/>
              <w:t>a USS set on the target MCG that results in that the total number of monitored PDCCH candidates and non-overlapped CCEs per slot exceeds the maximum number per slot for the target MCG, and</w:t>
            </w:r>
          </w:p>
          <w:p w14:paraId="64F9C53A" w14:textId="77777777" w:rsidR="006D71C4" w:rsidRDefault="00B564FD">
            <w:pPr>
              <w:pStyle w:val="B1"/>
              <w:spacing w:before="0" w:after="0" w:line="240" w:lineRule="auto"/>
              <w:rPr>
                <w:lang w:eastAsia="zh-CN"/>
              </w:rPr>
            </w:pPr>
            <w:r>
              <w:rPr>
                <w:color w:val="FF0000"/>
                <w:u w:val="single"/>
              </w:rPr>
              <w:t>-</w:t>
            </w:r>
            <w:r>
              <w:rPr>
                <w:color w:val="FF0000"/>
                <w:u w:val="single"/>
              </w:rPr>
              <w:tab/>
              <w:t>a USS set on the source MCG that results in that the total number of monitored PDCCH candidates and non-overlapped CCEs per slot exceeds the maximum number per slot for the source MCG.</w:t>
            </w:r>
            <w:bookmarkEnd w:id="1"/>
          </w:p>
        </w:tc>
      </w:tr>
    </w:tbl>
    <w:p w14:paraId="64F9C53C" w14:textId="77777777" w:rsidR="006D71C4" w:rsidRDefault="006D71C4">
      <w:pPr>
        <w:rPr>
          <w:lang w:eastAsia="zh-CN"/>
        </w:rPr>
      </w:pPr>
    </w:p>
    <w:p w14:paraId="64F9C53D" w14:textId="77777777" w:rsidR="006D71C4" w:rsidRDefault="006D71C4">
      <w:pPr>
        <w:pStyle w:val="BodyText"/>
        <w:spacing w:after="0"/>
        <w:rPr>
          <w:rFonts w:ascii="Times New Roman" w:hAnsi="Times New Roman"/>
          <w:sz w:val="22"/>
          <w:szCs w:val="22"/>
          <w:lang w:eastAsia="zh-CN"/>
        </w:rPr>
      </w:pPr>
    </w:p>
    <w:p w14:paraId="64F9C53E" w14:textId="77777777" w:rsidR="006D71C4" w:rsidRDefault="00B564FD">
      <w:pPr>
        <w:pStyle w:val="ListParagraph"/>
        <w:numPr>
          <w:ilvl w:val="0"/>
          <w:numId w:val="7"/>
        </w:numPr>
        <w:spacing w:line="256" w:lineRule="auto"/>
        <w:rPr>
          <w:lang w:eastAsia="zh-CN"/>
        </w:rPr>
      </w:pPr>
      <w:r>
        <w:rPr>
          <w:bCs/>
          <w:iCs/>
          <w:lang w:eastAsia="zh-CN"/>
        </w:rPr>
        <w:t>Text Proposal from [5]:</w:t>
      </w:r>
      <w:r>
        <w:rPr>
          <w:lang w:eastAsia="zh-CN"/>
        </w:rPr>
        <w:t xml:space="preserve"> </w:t>
      </w:r>
    </w:p>
    <w:p w14:paraId="64F9C53F" w14:textId="77777777" w:rsidR="006D71C4" w:rsidRDefault="00B564FD">
      <w:pPr>
        <w:pStyle w:val="Heading3"/>
        <w:rPr>
          <w:lang w:eastAsia="zh-CN"/>
        </w:rPr>
      </w:pPr>
      <w:r>
        <w:rPr>
          <w:lang w:eastAsia="zh-CN"/>
        </w:rPr>
        <w:t>#TP2-5</w:t>
      </w:r>
    </w:p>
    <w:tbl>
      <w:tblPr>
        <w:tblStyle w:val="TableGrid"/>
        <w:tblW w:w="9960" w:type="dxa"/>
        <w:tblLayout w:type="fixed"/>
        <w:tblLook w:val="04A0" w:firstRow="1" w:lastRow="0" w:firstColumn="1" w:lastColumn="0" w:noHBand="0" w:noVBand="1"/>
      </w:tblPr>
      <w:tblGrid>
        <w:gridCol w:w="9960"/>
      </w:tblGrid>
      <w:tr w:rsidR="006D71C4" w14:paraId="64F9C544" w14:textId="77777777">
        <w:tc>
          <w:tcPr>
            <w:tcW w:w="9962" w:type="dxa"/>
            <w:tcBorders>
              <w:top w:val="single" w:sz="4" w:space="0" w:color="auto"/>
              <w:left w:val="single" w:sz="4" w:space="0" w:color="auto"/>
              <w:bottom w:val="single" w:sz="4" w:space="0" w:color="auto"/>
              <w:right w:val="single" w:sz="4" w:space="0" w:color="auto"/>
            </w:tcBorders>
          </w:tcPr>
          <w:p w14:paraId="64F9C540" w14:textId="77777777" w:rsidR="006D71C4" w:rsidRDefault="00B564FD">
            <w:pPr>
              <w:spacing w:before="0" w:after="0" w:line="240" w:lineRule="auto"/>
              <w:rPr>
                <w:b/>
                <w:bCs/>
              </w:rPr>
            </w:pPr>
            <w:r>
              <w:rPr>
                <w:b/>
                <w:bCs/>
                <w:lang w:val="en-GB" w:eastAsia="en-GB"/>
              </w:rPr>
              <w:t>15   Dual active protocol stack based handover</w:t>
            </w:r>
          </w:p>
          <w:p w14:paraId="64F9C541" w14:textId="77777777" w:rsidR="006D71C4" w:rsidRDefault="00B564FD">
            <w:pPr>
              <w:spacing w:before="0" w:after="0" w:line="240" w:lineRule="auto"/>
              <w:rPr>
                <w:i/>
                <w:iCs/>
                <w:color w:val="FF0000"/>
                <w:lang w:eastAsia="en-GB"/>
              </w:rPr>
            </w:pPr>
            <w:r>
              <w:rPr>
                <w:i/>
                <w:iCs/>
                <w:color w:val="FF0000"/>
                <w:lang w:eastAsia="en-GB"/>
              </w:rPr>
              <w:t>&lt;unchanged text omitted&gt;</w:t>
            </w:r>
          </w:p>
          <w:p w14:paraId="64F9C542" w14:textId="77777777" w:rsidR="006D71C4" w:rsidRDefault="00B564FD">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64F9C543" w14:textId="77777777" w:rsidR="006D71C4" w:rsidRDefault="00B564FD">
            <w:pPr>
              <w:spacing w:before="0" w:after="0" w:line="240" w:lineRule="auto"/>
              <w:rPr>
                <w:color w:val="FF0000"/>
                <w:u w:val="single"/>
              </w:rPr>
            </w:pPr>
            <w:r>
              <w:rPr>
                <w:color w:val="FF0000"/>
                <w:u w:val="single"/>
              </w:rPr>
              <w:t>If a UE is provided search space sets on both the target MCG and the source MCG, the UE does not expect to have in any slot USS sets that result to corresponding total numbers of monitored PDCCH candidates and non-overlapped CCEs per slot or per span for a cell that exceed the corresponding maximum numbers per slot or per span for a cell, respectively, on both the target MCG and the source MCG.</w:t>
            </w:r>
          </w:p>
        </w:tc>
      </w:tr>
      <w:bookmarkEnd w:id="0"/>
    </w:tbl>
    <w:p w14:paraId="64F9C545" w14:textId="77777777" w:rsidR="006D71C4" w:rsidRDefault="006D71C4">
      <w:pPr>
        <w:pStyle w:val="BodyText"/>
        <w:spacing w:after="0"/>
        <w:rPr>
          <w:rFonts w:ascii="Times New Roman" w:hAnsi="Times New Roman"/>
          <w:sz w:val="22"/>
          <w:szCs w:val="22"/>
          <w:lang w:eastAsia="zh-CN"/>
        </w:rPr>
      </w:pPr>
    </w:p>
    <w:p w14:paraId="64F9C546" w14:textId="77777777" w:rsidR="006D71C4" w:rsidRDefault="006D71C4">
      <w:pPr>
        <w:pStyle w:val="BodyText"/>
        <w:spacing w:after="0"/>
        <w:rPr>
          <w:rFonts w:ascii="Times New Roman" w:hAnsi="Times New Roman"/>
          <w:sz w:val="22"/>
          <w:szCs w:val="22"/>
          <w:lang w:eastAsia="zh-CN"/>
        </w:rPr>
      </w:pPr>
    </w:p>
    <w:p w14:paraId="64F9C547" w14:textId="77777777" w:rsidR="006D71C4" w:rsidRDefault="00B564FD">
      <w:pPr>
        <w:pStyle w:val="ListParagraph"/>
        <w:numPr>
          <w:ilvl w:val="0"/>
          <w:numId w:val="7"/>
        </w:numPr>
        <w:spacing w:line="256" w:lineRule="auto"/>
        <w:rPr>
          <w:lang w:eastAsia="zh-CN"/>
        </w:rPr>
      </w:pPr>
      <w:r>
        <w:rPr>
          <w:bCs/>
          <w:iCs/>
          <w:lang w:eastAsia="zh-CN"/>
        </w:rPr>
        <w:t>Text Proposal from [7]:</w:t>
      </w:r>
      <w:r>
        <w:rPr>
          <w:lang w:eastAsia="zh-CN"/>
        </w:rPr>
        <w:t xml:space="preserve"> </w:t>
      </w:r>
    </w:p>
    <w:p w14:paraId="64F9C548" w14:textId="77777777" w:rsidR="006D71C4" w:rsidRDefault="00B564FD">
      <w:pPr>
        <w:pStyle w:val="Heading3"/>
        <w:rPr>
          <w:lang w:eastAsia="zh-CN"/>
        </w:rPr>
      </w:pPr>
      <w:r>
        <w:rPr>
          <w:lang w:eastAsia="zh-CN"/>
        </w:rPr>
        <w:t>#TP2-6</w:t>
      </w:r>
    </w:p>
    <w:tbl>
      <w:tblPr>
        <w:tblStyle w:val="TableGrid"/>
        <w:tblW w:w="9630" w:type="dxa"/>
        <w:tblLayout w:type="fixed"/>
        <w:tblLook w:val="04A0" w:firstRow="1" w:lastRow="0" w:firstColumn="1" w:lastColumn="0" w:noHBand="0" w:noVBand="1"/>
      </w:tblPr>
      <w:tblGrid>
        <w:gridCol w:w="9630"/>
      </w:tblGrid>
      <w:tr w:rsidR="006D71C4" w14:paraId="64F9C54E" w14:textId="77777777">
        <w:tc>
          <w:tcPr>
            <w:tcW w:w="9629" w:type="dxa"/>
            <w:tcBorders>
              <w:top w:val="single" w:sz="4" w:space="0" w:color="auto"/>
              <w:left w:val="single" w:sz="4" w:space="0" w:color="auto"/>
              <w:bottom w:val="single" w:sz="4" w:space="0" w:color="auto"/>
              <w:right w:val="single" w:sz="4" w:space="0" w:color="auto"/>
            </w:tcBorders>
          </w:tcPr>
          <w:p w14:paraId="64F9C549" w14:textId="77777777" w:rsidR="006D71C4" w:rsidRDefault="00B564FD">
            <w:pPr>
              <w:spacing w:before="0" w:after="0" w:line="240" w:lineRule="auto"/>
              <w:rPr>
                <w:b/>
                <w:bCs/>
              </w:rPr>
            </w:pPr>
            <w:r>
              <w:rPr>
                <w:b/>
                <w:bCs/>
                <w:lang w:val="en-GB" w:eastAsia="en-GB"/>
              </w:rPr>
              <w:t>15   Dual active protocol stack based handover</w:t>
            </w:r>
          </w:p>
          <w:p w14:paraId="64F9C54A" w14:textId="77777777" w:rsidR="006D71C4" w:rsidRDefault="00B564FD">
            <w:pPr>
              <w:spacing w:before="0" w:after="0" w:line="240" w:lineRule="auto"/>
            </w:pPr>
            <w:r>
              <w:t>……..</w:t>
            </w:r>
          </w:p>
          <w:p w14:paraId="64F9C54B" w14:textId="77777777" w:rsidR="006D71C4" w:rsidRDefault="00B564FD">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64F9C54C" w14:textId="77777777" w:rsidR="006D71C4" w:rsidRDefault="00B564FD">
            <w:pPr>
              <w:spacing w:after="0" w:line="240" w:lineRule="auto"/>
            </w:pPr>
            <w:r>
              <w:rPr>
                <w:rFonts w:ascii="TimesNewRomanPSMT" w:hAnsi="TimesNewRomanPSMT" w:cs="TimesNewRomanPSMT"/>
                <w:color w:val="000008"/>
              </w:rPr>
              <w:t>cell are within an active DL BWP and an active UL BWP on the source cell, respectively.</w:t>
            </w:r>
          </w:p>
          <w:p w14:paraId="64F9C54D" w14:textId="77777777" w:rsidR="006D71C4" w:rsidRDefault="00B564FD">
            <w:pPr>
              <w:spacing w:before="0" w:after="0" w:line="240" w:lineRule="auto"/>
              <w:rPr>
                <w:color w:val="000000"/>
                <w:u w:val="single"/>
              </w:rPr>
            </w:pPr>
            <w:r>
              <w:rPr>
                <w:color w:val="FF0000"/>
                <w:u w:val="single"/>
              </w:rPr>
              <w:t>If a UE is provided search space sets on both the target MCG and the source MCG, in any slot the UE does not expect to have USS sets on both the target MCG and the source MCG that result to the number of monitored PDCCH candidates and non-overlapped CCEs in each cell that exceed the corresponding maximum numbers per slot.</w:t>
            </w:r>
          </w:p>
        </w:tc>
      </w:tr>
    </w:tbl>
    <w:p w14:paraId="64F9C54F" w14:textId="77777777" w:rsidR="006D71C4" w:rsidRDefault="006D71C4">
      <w:pPr>
        <w:pStyle w:val="BodyText"/>
        <w:spacing w:after="0"/>
        <w:rPr>
          <w:rFonts w:ascii="Times New Roman" w:hAnsi="Times New Roman"/>
          <w:sz w:val="22"/>
          <w:szCs w:val="22"/>
          <w:lang w:eastAsia="zh-CN"/>
        </w:rPr>
      </w:pPr>
    </w:p>
    <w:p w14:paraId="64F9C550" w14:textId="77777777" w:rsidR="006D71C4" w:rsidRDefault="00B564FD">
      <w:pPr>
        <w:pStyle w:val="ListParagraph"/>
        <w:numPr>
          <w:ilvl w:val="0"/>
          <w:numId w:val="7"/>
        </w:numPr>
        <w:spacing w:line="256" w:lineRule="auto"/>
        <w:rPr>
          <w:lang w:eastAsia="zh-CN"/>
        </w:rPr>
      </w:pPr>
      <w:r>
        <w:rPr>
          <w:bCs/>
          <w:iCs/>
          <w:lang w:eastAsia="zh-CN"/>
        </w:rPr>
        <w:t>Proposal from [9]:</w:t>
      </w:r>
      <w:r>
        <w:rPr>
          <w:lang w:eastAsia="zh-CN"/>
        </w:rPr>
        <w:t xml:space="preserve"> </w:t>
      </w:r>
    </w:p>
    <w:p w14:paraId="64F9C551" w14:textId="77777777" w:rsidR="006D71C4" w:rsidRDefault="00B564FD">
      <w:pPr>
        <w:pStyle w:val="ListParagraph"/>
        <w:numPr>
          <w:ilvl w:val="1"/>
          <w:numId w:val="7"/>
        </w:numPr>
        <w:spacing w:line="256" w:lineRule="auto"/>
        <w:rPr>
          <w:lang w:eastAsia="zh-CN"/>
        </w:rPr>
      </w:pPr>
      <w:r>
        <w:rPr>
          <w:lang w:eastAsia="zh-CN"/>
        </w:rPr>
        <w:lastRenderedPageBreak/>
        <w:t xml:space="preserve">It appeared in RAN1#101e that overbooking could be allowed in </w:t>
      </w:r>
      <w:proofErr w:type="spellStart"/>
      <w:r>
        <w:rPr>
          <w:lang w:eastAsia="zh-CN"/>
        </w:rPr>
        <w:t>semistatic</w:t>
      </w:r>
      <w:proofErr w:type="spellEnd"/>
      <w:r>
        <w:rPr>
          <w:lang w:eastAsia="zh-CN"/>
        </w:rPr>
        <w:t xml:space="preserve"> manner in one of the MCGs, source or target.</w:t>
      </w:r>
    </w:p>
    <w:p w14:paraId="64F9C552" w14:textId="77777777" w:rsidR="006D71C4" w:rsidRDefault="00B564FD">
      <w:pPr>
        <w:pStyle w:val="ListParagraph"/>
        <w:numPr>
          <w:ilvl w:val="1"/>
          <w:numId w:val="7"/>
        </w:numPr>
        <w:spacing w:line="256" w:lineRule="auto"/>
        <w:rPr>
          <w:lang w:eastAsia="zh-CN"/>
        </w:rPr>
      </w:pPr>
      <w:r>
        <w:rPr>
          <w:lang w:eastAsia="zh-CN"/>
        </w:rPr>
        <w:t xml:space="preserve">Confirm the understanding of the intent of the </w:t>
      </w:r>
      <w:proofErr w:type="spellStart"/>
      <w:r>
        <w:rPr>
          <w:lang w:eastAsia="zh-CN"/>
        </w:rPr>
        <w:t>the</w:t>
      </w:r>
      <w:proofErr w:type="spellEnd"/>
      <w:r>
        <w:rPr>
          <w:lang w:eastAsia="zh-CN"/>
        </w:rPr>
        <w:t xml:space="preserve"> agreement made in RAN1 meeting #99 and allow overbooking in one of the MCGs, source or target at a time, during the DAPS HO.</w:t>
      </w:r>
    </w:p>
    <w:p w14:paraId="64F9C553" w14:textId="77777777" w:rsidR="006D71C4" w:rsidRDefault="00B564FD">
      <w:pPr>
        <w:pStyle w:val="ListParagraph"/>
        <w:numPr>
          <w:ilvl w:val="1"/>
          <w:numId w:val="7"/>
        </w:numPr>
        <w:spacing w:line="256" w:lineRule="auto"/>
        <w:rPr>
          <w:lang w:eastAsia="zh-CN"/>
        </w:rPr>
      </w:pPr>
      <w:r>
        <w:rPr>
          <w:lang w:eastAsia="zh-CN"/>
        </w:rPr>
        <w:t>Adopt following TP to Section 15 of 38.213:</w:t>
      </w:r>
    </w:p>
    <w:p w14:paraId="64F9C554" w14:textId="77777777" w:rsidR="006D71C4" w:rsidRDefault="00B564FD">
      <w:pPr>
        <w:pStyle w:val="Heading3"/>
        <w:rPr>
          <w:lang w:eastAsia="zh-CN"/>
        </w:rPr>
      </w:pPr>
      <w:r>
        <w:rPr>
          <w:lang w:eastAsia="zh-CN"/>
        </w:rPr>
        <w:t>#TP2-7</w:t>
      </w:r>
    </w:p>
    <w:tbl>
      <w:tblPr>
        <w:tblStyle w:val="TableGrid"/>
        <w:tblW w:w="9630" w:type="dxa"/>
        <w:tblLayout w:type="fixed"/>
        <w:tblLook w:val="04A0" w:firstRow="1" w:lastRow="0" w:firstColumn="1" w:lastColumn="0" w:noHBand="0" w:noVBand="1"/>
      </w:tblPr>
      <w:tblGrid>
        <w:gridCol w:w="9630"/>
      </w:tblGrid>
      <w:tr w:rsidR="006D71C4" w14:paraId="64F9C556" w14:textId="77777777">
        <w:tc>
          <w:tcPr>
            <w:tcW w:w="9629" w:type="dxa"/>
            <w:tcBorders>
              <w:top w:val="single" w:sz="4" w:space="0" w:color="auto"/>
              <w:left w:val="single" w:sz="4" w:space="0" w:color="auto"/>
              <w:bottom w:val="single" w:sz="4" w:space="0" w:color="auto"/>
              <w:right w:val="single" w:sz="4" w:space="0" w:color="auto"/>
            </w:tcBorders>
          </w:tcPr>
          <w:p w14:paraId="64F9C555" w14:textId="77777777" w:rsidR="006D71C4" w:rsidRDefault="00B564FD">
            <w:pPr>
              <w:spacing w:before="0" w:after="0" w:line="240" w:lineRule="auto"/>
              <w:rPr>
                <w:rFonts w:eastAsia="Times New Roman"/>
                <w:u w:val="single"/>
              </w:rPr>
            </w:pPr>
            <w:r>
              <w:rPr>
                <w:rFonts w:eastAsia="Times New Roman"/>
                <w:color w:val="FF0000"/>
                <w:u w:val="single"/>
              </w:rPr>
              <w:t>If the UE is provided search space sets on both the target MCG and the source MCG, the UE does not expect to have simultaneously in both target MCG and source MCG any USS set without allocated PDCCH candidates.</w:t>
            </w:r>
          </w:p>
        </w:tc>
      </w:tr>
    </w:tbl>
    <w:p w14:paraId="64F9C557" w14:textId="77777777" w:rsidR="006D71C4" w:rsidRDefault="006D71C4"/>
    <w:p w14:paraId="64F9C558" w14:textId="77777777" w:rsidR="006D71C4" w:rsidRDefault="006D71C4">
      <w:pPr>
        <w:pStyle w:val="BodyText"/>
        <w:spacing w:after="0"/>
        <w:rPr>
          <w:rFonts w:ascii="Times New Roman" w:hAnsi="Times New Roman"/>
          <w:sz w:val="22"/>
          <w:szCs w:val="22"/>
          <w:lang w:eastAsia="zh-CN"/>
        </w:rPr>
      </w:pPr>
    </w:p>
    <w:p w14:paraId="64F9C559" w14:textId="77777777" w:rsidR="006D71C4" w:rsidRDefault="006D71C4">
      <w:pPr>
        <w:rPr>
          <w:lang w:eastAsia="zh-CN"/>
        </w:rPr>
      </w:pPr>
    </w:p>
    <w:p w14:paraId="64F9C55A" w14:textId="77777777" w:rsidR="006D71C4" w:rsidRDefault="00B564FD">
      <w:pPr>
        <w:pStyle w:val="Heading2"/>
        <w:rPr>
          <w:lang w:val="en-US"/>
        </w:rPr>
      </w:pPr>
      <w:r>
        <w:t>Issue #5) Clarification of frequency range applicable for DAPS HO [5]</w:t>
      </w:r>
    </w:p>
    <w:p w14:paraId="64F9C55B" w14:textId="77777777" w:rsidR="006D71C4" w:rsidRDefault="00B564FD">
      <w:pPr>
        <w:rPr>
          <w:lang w:eastAsia="zh-CN"/>
        </w:rPr>
      </w:pPr>
      <w:r>
        <w:rPr>
          <w:lang w:eastAsia="zh-CN"/>
        </w:rPr>
        <w:t>Two companies mentioned that FR2-to-FR2 DAPS HO was agreed not be supported. However, the current specification text is bit ambiguous on whether this is supported or not and suggests an correction.</w:t>
      </w:r>
    </w:p>
    <w:p w14:paraId="64F9C55C" w14:textId="77777777" w:rsidR="006D71C4" w:rsidRDefault="00B564FD">
      <w:pPr>
        <w:pStyle w:val="ListParagraph"/>
        <w:numPr>
          <w:ilvl w:val="0"/>
          <w:numId w:val="7"/>
        </w:numPr>
        <w:spacing w:line="256" w:lineRule="auto"/>
        <w:rPr>
          <w:lang w:eastAsia="zh-CN"/>
        </w:rPr>
      </w:pPr>
      <w:r>
        <w:rPr>
          <w:lang w:eastAsia="zh-CN"/>
        </w:rPr>
        <w:t>Proposal from [3]</w:t>
      </w:r>
    </w:p>
    <w:p w14:paraId="64F9C55D" w14:textId="77777777" w:rsidR="006D71C4" w:rsidRDefault="00B564FD">
      <w:pPr>
        <w:pStyle w:val="ListParagraph"/>
        <w:numPr>
          <w:ilvl w:val="1"/>
          <w:numId w:val="7"/>
        </w:numPr>
        <w:spacing w:line="256" w:lineRule="auto"/>
        <w:rPr>
          <w:lang w:eastAsia="zh-CN"/>
        </w:rPr>
      </w:pPr>
      <w:r>
        <w:rPr>
          <w:lang w:eastAsia="zh-CN"/>
        </w:rPr>
        <w:t>Fix the source and target cell maximum power configurations</w:t>
      </w:r>
    </w:p>
    <w:p w14:paraId="64F9C55E" w14:textId="77777777" w:rsidR="006D71C4" w:rsidRDefault="00B564FD">
      <w:pPr>
        <w:pStyle w:val="ListParagraph"/>
        <w:numPr>
          <w:ilvl w:val="1"/>
          <w:numId w:val="7"/>
        </w:numPr>
        <w:spacing w:line="256" w:lineRule="auto"/>
        <w:rPr>
          <w:lang w:eastAsia="zh-CN"/>
        </w:rPr>
      </w:pPr>
      <w:r>
        <w:rPr>
          <w:lang w:eastAsia="zh-CN"/>
        </w:rPr>
        <w:t xml:space="preserve">The following is the proposed TP: </w:t>
      </w:r>
    </w:p>
    <w:p w14:paraId="64F9C55F" w14:textId="77777777" w:rsidR="006D71C4" w:rsidRDefault="00B564FD">
      <w:pPr>
        <w:pStyle w:val="Heading3"/>
        <w:rPr>
          <w:lang w:eastAsia="zh-CN"/>
        </w:rPr>
      </w:pPr>
      <w:r>
        <w:rPr>
          <w:lang w:eastAsia="zh-CN"/>
        </w:rPr>
        <w:t>#TP2-8</w:t>
      </w:r>
    </w:p>
    <w:tbl>
      <w:tblPr>
        <w:tblStyle w:val="TableGrid"/>
        <w:tblW w:w="9540" w:type="dxa"/>
        <w:tblLayout w:type="fixed"/>
        <w:tblLook w:val="04A0" w:firstRow="1" w:lastRow="0" w:firstColumn="1" w:lastColumn="0" w:noHBand="0" w:noVBand="1"/>
      </w:tblPr>
      <w:tblGrid>
        <w:gridCol w:w="9540"/>
      </w:tblGrid>
      <w:tr w:rsidR="006D71C4" w14:paraId="64F9C56D" w14:textId="77777777">
        <w:tc>
          <w:tcPr>
            <w:tcW w:w="9533" w:type="dxa"/>
            <w:tcBorders>
              <w:top w:val="single" w:sz="4" w:space="0" w:color="auto"/>
              <w:left w:val="single" w:sz="4" w:space="0" w:color="auto"/>
              <w:bottom w:val="single" w:sz="4" w:space="0" w:color="auto"/>
              <w:right w:val="single" w:sz="4" w:space="0" w:color="auto"/>
            </w:tcBorders>
          </w:tcPr>
          <w:p w14:paraId="64F9C560" w14:textId="77777777" w:rsidR="006D71C4" w:rsidRDefault="00B564F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4F9C561" w14:textId="77777777" w:rsidR="006D71C4" w:rsidRDefault="006D71C4">
            <w:pPr>
              <w:spacing w:after="0" w:line="240" w:lineRule="auto"/>
            </w:pPr>
          </w:p>
          <w:p w14:paraId="64F9C562" w14:textId="77777777" w:rsidR="006D71C4" w:rsidRDefault="00B564FD">
            <w:pPr>
              <w:spacing w:before="0" w:after="0" w:line="240" w:lineRule="auto"/>
              <w:jc w:val="center"/>
              <w:rPr>
                <w:color w:val="FF0000"/>
              </w:rPr>
            </w:pPr>
            <w:r>
              <w:rPr>
                <w:color w:val="FF0000"/>
              </w:rPr>
              <w:t>&lt; Unchanged parts are omitted &gt;</w:t>
            </w:r>
          </w:p>
          <w:p w14:paraId="64F9C563" w14:textId="77777777" w:rsidR="006D71C4" w:rsidRDefault="006D71C4">
            <w:pPr>
              <w:spacing w:after="0" w:line="240" w:lineRule="auto"/>
            </w:pPr>
          </w:p>
          <w:p w14:paraId="64F9C564" w14:textId="77777777" w:rsidR="006D71C4" w:rsidRDefault="00B564FD">
            <w:pPr>
              <w:spacing w:before="0" w:after="0" w:line="240" w:lineRule="auto"/>
              <w:rPr>
                <w:color w:val="FF0000"/>
                <w:u w:val="single"/>
              </w:rPr>
            </w:pPr>
            <w:r>
              <w:t>If a UE is configured with</w:t>
            </w:r>
            <w:r>
              <w:rPr>
                <w:strike/>
                <w:color w:val="0070C0"/>
              </w:rPr>
              <w:t xml:space="preserve"> a target MCG and a source MCG using NR radio access in FR1 and/or in FR2</w:t>
            </w:r>
            <w:r>
              <w:rPr>
                <w:strike/>
                <w:color w:val="0070C0"/>
                <w:lang w:eastAsia="ja-JP"/>
              </w:rPr>
              <w:t>,</w:t>
            </w:r>
            <w:r>
              <w:rPr>
                <w:color w:val="0070C0"/>
                <w:u w:val="single"/>
              </w:rPr>
              <w:t>:</w:t>
            </w:r>
          </w:p>
          <w:p w14:paraId="64F9C565"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FR1, or</w:t>
            </w:r>
          </w:p>
          <w:p w14:paraId="64F9C566"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FR2, or</w:t>
            </w:r>
          </w:p>
          <w:p w14:paraId="64F9C567"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FR2 and a source MCG using NR radio access in FR1,</w:t>
            </w:r>
          </w:p>
          <w:p w14:paraId="64F9C568" w14:textId="77777777" w:rsidR="006D71C4" w:rsidRDefault="00B564FD">
            <w:pPr>
              <w:spacing w:before="0" w:after="0" w:line="240" w:lineRule="auto"/>
              <w:rPr>
                <w:color w:val="FF0000"/>
                <w:u w:val="single"/>
                <w:lang w:eastAsia="ja-JP"/>
              </w:rPr>
            </w:pPr>
            <w:r>
              <w:rPr>
                <w:strike/>
                <w:color w:val="FF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zh-CN"/>
                    </w:rPr>
                  </m:ctrlPr>
                </m:sub>
              </m:sSub>
            </m:oMath>
            <w:r>
              <w:rPr>
                <w:lang w:eastAsia="ja-JP"/>
              </w:rPr>
              <w:t xml:space="preserve"> for transmissions on the target MCG </w:t>
            </w:r>
            <w:r>
              <w:rPr>
                <w:strike/>
                <w:color w:val="FF0000"/>
                <w:lang w:eastAsia="ja-JP"/>
              </w:rPr>
              <w:t xml:space="preserve">by </w:t>
            </w:r>
            <w:r>
              <w:rPr>
                <w:i/>
                <w:iCs/>
                <w:strike/>
                <w:color w:val="FF0000"/>
                <w:lang w:eastAsia="ja-JP"/>
              </w:rPr>
              <w:t>p-DAPS-FR1</w:t>
            </w:r>
            <w:r>
              <w:rPr>
                <w:strike/>
                <w:color w:val="FF0000"/>
                <w:lang w:eastAsia="ja-JP"/>
              </w:rPr>
              <w:t xml:space="preserve"> and/or by </w:t>
            </w:r>
            <w:r>
              <w:rPr>
                <w:i/>
                <w:iCs/>
                <w:strike/>
                <w:color w:val="FF0000"/>
                <w:lang w:eastAsia="ja-JP"/>
              </w:rPr>
              <w:t>p-DAPS-FR2</w:t>
            </w:r>
            <w:r>
              <w:rPr>
                <w:strike/>
                <w:color w:val="FF0000"/>
                <w:lang w:eastAsia="ja-JP"/>
              </w:rPr>
              <w:t xml:space="preserve"> </w:t>
            </w:r>
            <w:r>
              <w:rPr>
                <w:lang w:eastAsia="ja-JP"/>
              </w:rPr>
              <w:t xml:space="preserve">and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zh-CN"/>
                    </w:rPr>
                  </m:ctrlPr>
                </m:sub>
              </m:sSub>
            </m:oMath>
            <w:r>
              <w:rPr>
                <w:lang w:val="en-GB"/>
              </w:rPr>
              <w:t xml:space="preserve"> </w:t>
            </w:r>
            <w:r>
              <w:rPr>
                <w:lang w:eastAsia="ja-JP"/>
              </w:rPr>
              <w:t>for transmissions on the</w:t>
            </w:r>
            <w:r>
              <w:t xml:space="preserve"> source</w:t>
            </w:r>
            <w:r>
              <w:rPr>
                <w:lang w:eastAsia="ja-JP"/>
              </w:rPr>
              <w:t xml:space="preserve"> MCG</w:t>
            </w:r>
            <w:r>
              <w:rPr>
                <w:strike/>
                <w:color w:val="FF0000"/>
                <w:lang w:eastAsia="ja-JP"/>
              </w:rPr>
              <w:t xml:space="preserve"> by </w:t>
            </w:r>
            <w:r>
              <w:rPr>
                <w:i/>
                <w:iCs/>
                <w:strike/>
                <w:color w:val="FF0000"/>
                <w:lang w:eastAsia="ja-JP"/>
              </w:rPr>
              <w:t>p-DAPS-FR1</w:t>
            </w:r>
            <w:r>
              <w:rPr>
                <w:strike/>
                <w:color w:val="FF0000"/>
                <w:lang w:eastAsia="ja-JP"/>
              </w:rPr>
              <w:t xml:space="preserve"> and/or by </w:t>
            </w:r>
            <w:r>
              <w:rPr>
                <w:i/>
                <w:iCs/>
                <w:strike/>
                <w:color w:val="FF0000"/>
                <w:lang w:eastAsia="ja-JP"/>
              </w:rPr>
              <w:t>p-DAPS-FR2</w:t>
            </w:r>
            <w:r>
              <w:rPr>
                <w:color w:val="FF0000"/>
                <w:u w:val="single"/>
                <w:lang w:eastAsia="ja-JP"/>
              </w:rPr>
              <w:t>:</w:t>
            </w:r>
            <w:r>
              <w:rPr>
                <w:lang w:eastAsia="ja-JP"/>
              </w:rPr>
              <w:t xml:space="preserve"> </w:t>
            </w:r>
          </w:p>
          <w:p w14:paraId="64F9C569"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p-DAPS-FR1</w:t>
            </w:r>
            <w:r>
              <w:rPr>
                <w:color w:val="FF0000"/>
                <w:u w:val="single"/>
              </w:rPr>
              <w:t xml:space="preserve"> for the source MCG using NR radio access in FR1, or</w:t>
            </w:r>
          </w:p>
          <w:p w14:paraId="64F9C56A"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p-DAPS-FR2</w:t>
            </w:r>
            <w:r>
              <w:rPr>
                <w:color w:val="FF0000"/>
                <w:u w:val="single"/>
              </w:rPr>
              <w:t xml:space="preserve"> for the source MCG using NR radio access in FR2, or</w:t>
            </w:r>
          </w:p>
          <w:p w14:paraId="64F9C56B"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p-DAPS-FR2</w:t>
            </w:r>
            <w:r>
              <w:rPr>
                <w:color w:val="FF0000"/>
                <w:u w:val="single"/>
              </w:rPr>
              <w:t xml:space="preserve"> for the target MCG using NR radio access in FR2 and by </w:t>
            </w:r>
            <w:r>
              <w:rPr>
                <w:i/>
                <w:color w:val="FF0000"/>
                <w:u w:val="single"/>
              </w:rPr>
              <w:t>p-DAPS-FR1</w:t>
            </w:r>
            <w:r>
              <w:rPr>
                <w:color w:val="FF0000"/>
                <w:u w:val="single"/>
              </w:rPr>
              <w:t xml:space="preserve"> for the source MCG using NR radio access in FR1,</w:t>
            </w:r>
          </w:p>
          <w:p w14:paraId="64F9C56C" w14:textId="77777777" w:rsidR="006D71C4" w:rsidRDefault="00B564FD">
            <w:pPr>
              <w:spacing w:before="0" w:after="0" w:line="240" w:lineRule="auto"/>
              <w:rPr>
                <w:rFonts w:eastAsia="Times New Roman"/>
              </w:rPr>
            </w:pPr>
            <w:r>
              <w:rPr>
                <w:lang w:eastAsia="ja-JP"/>
              </w:rPr>
              <w:t xml:space="preserve">and with an inter-CG power sharing mode by </w:t>
            </w:r>
            <w:proofErr w:type="spellStart"/>
            <w:r>
              <w:rPr>
                <w:i/>
                <w:iCs/>
                <w:lang w:eastAsia="ko-KR"/>
              </w:rPr>
              <w:t>UplinkPowerSharingDAPS</w:t>
            </w:r>
            <w:proofErr w:type="spellEnd"/>
            <w:r>
              <w:rPr>
                <w:i/>
                <w:iCs/>
                <w:lang w:eastAsia="ko-KR"/>
              </w:rPr>
              <w:t>-HO-mode</w:t>
            </w:r>
            <w:r>
              <w:rPr>
                <w:strike/>
                <w:color w:val="FF0000"/>
                <w:lang w:eastAsia="ja-JP"/>
              </w:rPr>
              <w:t xml:space="preserve"> </w:t>
            </w:r>
            <w:r>
              <w:rPr>
                <w:strike/>
                <w:color w:val="0070C0"/>
                <w:lang w:eastAsia="ja-JP"/>
              </w:rPr>
              <w:t xml:space="preserve">for FR1 and/or by </w:t>
            </w:r>
            <w:proofErr w:type="spellStart"/>
            <w:r>
              <w:rPr>
                <w:i/>
                <w:iCs/>
                <w:strike/>
                <w:color w:val="0070C0"/>
                <w:lang w:eastAsia="ko-KR"/>
              </w:rPr>
              <w:t>UplinkPowerSharingDAPS</w:t>
            </w:r>
            <w:proofErr w:type="spellEnd"/>
            <w:r>
              <w:rPr>
                <w:i/>
                <w:iCs/>
                <w:strike/>
                <w:color w:val="0070C0"/>
                <w:lang w:eastAsia="ko-KR"/>
              </w:rPr>
              <w:t>-HO-mode</w:t>
            </w:r>
            <w:r>
              <w:rPr>
                <w:strike/>
                <w:color w:val="0070C0"/>
                <w:lang w:eastAsia="ja-JP"/>
              </w:rPr>
              <w:t xml:space="preserve"> for FR2</w:t>
            </w:r>
            <w:r>
              <w:rPr>
                <w:color w:val="0070C0"/>
                <w:u w:val="single"/>
                <w:lang w:eastAsia="ja-JP"/>
              </w:rPr>
              <w:t xml:space="preserve"> </w:t>
            </w:r>
            <w:r>
              <w:rPr>
                <w:color w:val="FF0000"/>
                <w:u w:val="single"/>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tc>
      </w:tr>
    </w:tbl>
    <w:p w14:paraId="64F9C56E" w14:textId="77777777" w:rsidR="006D71C4" w:rsidRDefault="00B564FD">
      <w:pPr>
        <w:pStyle w:val="ListParagraph"/>
        <w:numPr>
          <w:ilvl w:val="1"/>
          <w:numId w:val="7"/>
        </w:numPr>
        <w:spacing w:line="256" w:lineRule="auto"/>
        <w:rPr>
          <w:b/>
          <w:bCs/>
          <w:highlight w:val="cyan"/>
          <w:lang w:eastAsia="zh-CN"/>
        </w:rPr>
      </w:pPr>
      <w:r>
        <w:rPr>
          <w:b/>
          <w:bCs/>
          <w:highlight w:val="cyan"/>
          <w:lang w:eastAsia="zh-CN"/>
        </w:rPr>
        <w:t>Note from Feature Lead:</w:t>
      </w:r>
    </w:p>
    <w:p w14:paraId="64F9C56F" w14:textId="77777777" w:rsidR="006D71C4" w:rsidRDefault="00B564FD">
      <w:pPr>
        <w:pStyle w:val="ListParagraph"/>
        <w:numPr>
          <w:ilvl w:val="2"/>
          <w:numId w:val="7"/>
        </w:numPr>
        <w:spacing w:line="256" w:lineRule="auto"/>
        <w:rPr>
          <w:lang w:eastAsia="zh-CN"/>
        </w:rPr>
      </w:pPr>
      <w:r>
        <w:rPr>
          <w:lang w:eastAsia="zh-CN"/>
        </w:rPr>
        <w:t>The TP is based on old version of TS38.213.</w:t>
      </w:r>
    </w:p>
    <w:p w14:paraId="64F9C570" w14:textId="77777777" w:rsidR="006D71C4" w:rsidRDefault="006D71C4">
      <w:pPr>
        <w:spacing w:before="288"/>
        <w:rPr>
          <w:rFonts w:eastAsiaTheme="minorEastAsia"/>
          <w:bCs/>
          <w:lang w:eastAsia="ko-KR"/>
        </w:rPr>
      </w:pPr>
    </w:p>
    <w:p w14:paraId="64F9C571" w14:textId="77777777" w:rsidR="006D71C4" w:rsidRDefault="00B564FD">
      <w:pPr>
        <w:pStyle w:val="ListParagraph"/>
        <w:numPr>
          <w:ilvl w:val="0"/>
          <w:numId w:val="7"/>
        </w:numPr>
        <w:spacing w:line="256" w:lineRule="auto"/>
        <w:rPr>
          <w:bCs/>
          <w:lang w:eastAsia="ko-KR"/>
        </w:rPr>
      </w:pPr>
      <w:r>
        <w:rPr>
          <w:lang w:eastAsia="zh-CN"/>
        </w:rPr>
        <w:t>Proposal from [6]</w:t>
      </w:r>
    </w:p>
    <w:p w14:paraId="64F9C572" w14:textId="77777777" w:rsidR="006D71C4" w:rsidRDefault="00B564FD">
      <w:pPr>
        <w:pStyle w:val="ListParagraph"/>
        <w:numPr>
          <w:ilvl w:val="1"/>
          <w:numId w:val="7"/>
        </w:numPr>
        <w:spacing w:line="256" w:lineRule="auto"/>
        <w:rPr>
          <w:bCs/>
          <w:lang w:eastAsia="ko-KR"/>
        </w:rPr>
      </w:pPr>
      <w:r>
        <w:rPr>
          <w:bCs/>
          <w:lang w:eastAsia="ko-KR"/>
        </w:rPr>
        <w:lastRenderedPageBreak/>
        <w:t>RAN1 spec is missing for inter-FR (FR1-FR2/FR2-FR1) DAPS HO scenarios whereas RAN4 spec already supports.</w:t>
      </w:r>
    </w:p>
    <w:p w14:paraId="64F9C573" w14:textId="77777777" w:rsidR="006D71C4" w:rsidRDefault="00B564FD">
      <w:pPr>
        <w:pStyle w:val="ListParagraph"/>
        <w:numPr>
          <w:ilvl w:val="1"/>
          <w:numId w:val="7"/>
        </w:numPr>
        <w:spacing w:line="256" w:lineRule="auto"/>
        <w:rPr>
          <w:lang w:eastAsia="zh-CN"/>
        </w:rPr>
      </w:pPr>
      <w:r>
        <w:rPr>
          <w:lang w:eastAsia="zh-CN"/>
        </w:rPr>
        <w:t xml:space="preserve">The following is the proposed TP: </w:t>
      </w:r>
    </w:p>
    <w:p w14:paraId="64F9C574" w14:textId="77777777" w:rsidR="006D71C4" w:rsidRDefault="00B564FD">
      <w:pPr>
        <w:pStyle w:val="Heading3"/>
        <w:rPr>
          <w:lang w:eastAsia="zh-CN"/>
        </w:rPr>
      </w:pPr>
      <w:r>
        <w:rPr>
          <w:lang w:eastAsia="zh-CN"/>
        </w:rPr>
        <w:t>#TP2-9</w:t>
      </w:r>
    </w:p>
    <w:tbl>
      <w:tblPr>
        <w:tblStyle w:val="TableGrid"/>
        <w:tblW w:w="9630" w:type="dxa"/>
        <w:tblLayout w:type="fixed"/>
        <w:tblLook w:val="04A0" w:firstRow="1" w:lastRow="0" w:firstColumn="1" w:lastColumn="0" w:noHBand="0" w:noVBand="1"/>
      </w:tblPr>
      <w:tblGrid>
        <w:gridCol w:w="9630"/>
      </w:tblGrid>
      <w:tr w:rsidR="006D71C4" w14:paraId="64F9C578" w14:textId="77777777">
        <w:tc>
          <w:tcPr>
            <w:tcW w:w="9629" w:type="dxa"/>
            <w:tcBorders>
              <w:top w:val="single" w:sz="4" w:space="0" w:color="auto"/>
              <w:left w:val="single" w:sz="4" w:space="0" w:color="auto"/>
              <w:bottom w:val="single" w:sz="4" w:space="0" w:color="auto"/>
              <w:right w:val="single" w:sz="4" w:space="0" w:color="auto"/>
            </w:tcBorders>
          </w:tcPr>
          <w:p w14:paraId="64F9C575" w14:textId="77777777" w:rsidR="006D71C4" w:rsidRDefault="00B564FD">
            <w:pPr>
              <w:keepNext/>
              <w:keepLines/>
              <w:pBdr>
                <w:top w:val="single" w:sz="12" w:space="3" w:color="auto"/>
              </w:pBdr>
              <w:spacing w:before="0" w:after="0" w:line="240" w:lineRule="auto"/>
              <w:ind w:left="1134" w:hanging="1134"/>
              <w:outlineLvl w:val="0"/>
              <w:rPr>
                <w:rFonts w:ascii="Arial" w:hAnsi="Arial"/>
                <w:sz w:val="36"/>
              </w:rPr>
            </w:pPr>
            <w:r>
              <w:rPr>
                <w:rFonts w:ascii="Arial" w:hAnsi="Arial"/>
                <w:sz w:val="36"/>
              </w:rPr>
              <w:t>15</w:t>
            </w:r>
            <w:r>
              <w:rPr>
                <w:rFonts w:ascii="Arial" w:hAnsi="Arial"/>
                <w:sz w:val="36"/>
              </w:rPr>
              <w:tab/>
            </w:r>
            <w:r>
              <w:rPr>
                <w:rFonts w:ascii="Arial" w:hAnsi="Arial"/>
                <w:sz w:val="36"/>
                <w:lang w:eastAsia="zh-CN"/>
              </w:rPr>
              <w:t>Dual active protocol stack based handover</w:t>
            </w:r>
          </w:p>
          <w:p w14:paraId="64F9C576"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577" w14:textId="77777777" w:rsidR="006D71C4" w:rsidRDefault="00B564FD">
            <w:pPr>
              <w:spacing w:before="0" w:after="0" w:line="240" w:lineRule="auto"/>
              <w:rPr>
                <w:color w:val="FF0000"/>
                <w:u w:val="single"/>
              </w:rPr>
            </w:pPr>
            <w:r>
              <w:rPr>
                <w:color w:val="FF0000"/>
                <w:u w:val="single"/>
              </w:rPr>
              <w:t xml:space="preserve">If a UE is configured with an target MCG using NR radio access in FR1 or in FR2 and with a source MCG using </w:t>
            </w:r>
            <w:r>
              <w:rPr>
                <w:color w:val="FF0000"/>
                <w:u w:val="single"/>
                <w:lang w:eastAsia="ja-JP"/>
              </w:rPr>
              <w:t xml:space="preserve">NR radio access in </w:t>
            </w:r>
            <w:r>
              <w:rPr>
                <w:color w:val="FF0000"/>
                <w:u w:val="single"/>
              </w:rPr>
              <w:t>FR2 or in FR1</w:t>
            </w:r>
            <w:r>
              <w:rPr>
                <w:color w:val="FF0000"/>
                <w:u w:val="single"/>
                <w:lang w:eastAsia="ja-JP"/>
              </w:rPr>
              <w:t xml:space="preserve">, respectively, </w:t>
            </w:r>
            <w:r>
              <w:rPr>
                <w:color w:val="FF0000"/>
                <w:u w:val="single"/>
              </w:rPr>
              <w:t>the UE performs transmission power control independently per cell group as described in Clauses 7.1 through 7.5</w:t>
            </w:r>
            <w:r>
              <w:rPr>
                <w:color w:val="FF0000"/>
                <w:u w:val="single"/>
                <w:lang w:eastAsia="ja-JP"/>
              </w:rPr>
              <w:t>.</w:t>
            </w:r>
          </w:p>
        </w:tc>
      </w:tr>
    </w:tbl>
    <w:p w14:paraId="64F9C579" w14:textId="77777777" w:rsidR="006D71C4" w:rsidRDefault="006D71C4">
      <w:pPr>
        <w:pStyle w:val="BodyText"/>
        <w:spacing w:after="0"/>
        <w:rPr>
          <w:rFonts w:ascii="Times New Roman" w:hAnsi="Times New Roman"/>
          <w:sz w:val="22"/>
          <w:szCs w:val="22"/>
          <w:lang w:eastAsia="zh-CN"/>
        </w:rPr>
      </w:pPr>
    </w:p>
    <w:p w14:paraId="64F9C57A" w14:textId="77777777" w:rsidR="006D71C4" w:rsidRDefault="006D71C4">
      <w:pPr>
        <w:pStyle w:val="BodyText"/>
        <w:spacing w:after="0"/>
        <w:rPr>
          <w:rFonts w:ascii="Times New Roman" w:hAnsi="Times New Roman"/>
          <w:sz w:val="22"/>
          <w:szCs w:val="22"/>
          <w:lang w:eastAsia="zh-CN"/>
        </w:rPr>
      </w:pPr>
    </w:p>
    <w:p w14:paraId="64F9C57B" w14:textId="77777777" w:rsidR="006D71C4" w:rsidRDefault="006D71C4">
      <w:pPr>
        <w:pStyle w:val="BodyText"/>
        <w:spacing w:after="0"/>
        <w:rPr>
          <w:rFonts w:ascii="Times New Roman" w:hAnsi="Times New Roman"/>
          <w:sz w:val="22"/>
          <w:szCs w:val="22"/>
          <w:lang w:eastAsia="zh-CN"/>
        </w:rPr>
      </w:pPr>
    </w:p>
    <w:p w14:paraId="64F9C57C" w14:textId="77777777" w:rsidR="006D71C4" w:rsidRDefault="006D71C4">
      <w:pPr>
        <w:pStyle w:val="BodyText"/>
        <w:spacing w:after="0"/>
        <w:rPr>
          <w:rFonts w:ascii="Times New Roman" w:hAnsi="Times New Roman"/>
          <w:sz w:val="22"/>
          <w:szCs w:val="22"/>
          <w:lang w:eastAsia="zh-CN"/>
        </w:rPr>
      </w:pPr>
    </w:p>
    <w:p w14:paraId="64F9C57D" w14:textId="77777777" w:rsidR="006D71C4" w:rsidRDefault="00B564FD">
      <w:pPr>
        <w:pStyle w:val="Heading2"/>
        <w:rPr>
          <w:lang w:val="en-US"/>
        </w:rPr>
      </w:pPr>
      <w:r>
        <w:t>Issue #6) Correcting RRC parameter names [5][6]</w:t>
      </w:r>
    </w:p>
    <w:p w14:paraId="64F9C57E" w14:textId="77777777" w:rsidR="006D71C4" w:rsidRDefault="00B564FD">
      <w:pPr>
        <w:pStyle w:val="BodyText"/>
        <w:spacing w:after="0"/>
      </w:pPr>
      <w:r>
        <w:t>RAN2 has updated the RRC parameter names related to DAPS and currently the RAN1 specification does not match what is defined in TS38.331.</w:t>
      </w:r>
    </w:p>
    <w:p w14:paraId="64F9C57F" w14:textId="77777777" w:rsidR="006D71C4" w:rsidRDefault="006D71C4">
      <w:pPr>
        <w:pStyle w:val="BodyText"/>
        <w:spacing w:after="0"/>
      </w:pPr>
    </w:p>
    <w:p w14:paraId="64F9C580" w14:textId="77777777" w:rsidR="006D71C4" w:rsidRDefault="00B564FD">
      <w:pPr>
        <w:pStyle w:val="ListParagraph"/>
        <w:numPr>
          <w:ilvl w:val="0"/>
          <w:numId w:val="7"/>
        </w:numPr>
        <w:spacing w:line="256" w:lineRule="auto"/>
        <w:rPr>
          <w:lang w:eastAsia="zh-CN"/>
        </w:rPr>
      </w:pPr>
      <w:r>
        <w:rPr>
          <w:lang w:eastAsia="zh-CN"/>
        </w:rPr>
        <w:t>Proposed TP from [5]:</w:t>
      </w:r>
    </w:p>
    <w:p w14:paraId="64F9C581" w14:textId="77777777" w:rsidR="006D71C4" w:rsidRDefault="00B564FD">
      <w:pPr>
        <w:pStyle w:val="Heading3"/>
        <w:rPr>
          <w:lang w:eastAsia="zh-CN"/>
        </w:rPr>
      </w:pPr>
      <w:r>
        <w:rPr>
          <w:lang w:eastAsia="zh-CN"/>
        </w:rPr>
        <w:t>#TP2-10</w:t>
      </w:r>
    </w:p>
    <w:tbl>
      <w:tblPr>
        <w:tblStyle w:val="TableGrid"/>
        <w:tblW w:w="9960" w:type="dxa"/>
        <w:tblLayout w:type="fixed"/>
        <w:tblLook w:val="04A0" w:firstRow="1" w:lastRow="0" w:firstColumn="1" w:lastColumn="0" w:noHBand="0" w:noVBand="1"/>
      </w:tblPr>
      <w:tblGrid>
        <w:gridCol w:w="9960"/>
      </w:tblGrid>
      <w:tr w:rsidR="006D71C4" w14:paraId="64F9C589" w14:textId="77777777">
        <w:tc>
          <w:tcPr>
            <w:tcW w:w="9962" w:type="dxa"/>
            <w:tcBorders>
              <w:top w:val="single" w:sz="4" w:space="0" w:color="auto"/>
              <w:left w:val="single" w:sz="4" w:space="0" w:color="auto"/>
              <w:bottom w:val="single" w:sz="4" w:space="0" w:color="auto"/>
              <w:right w:val="single" w:sz="4" w:space="0" w:color="auto"/>
            </w:tcBorders>
          </w:tcPr>
          <w:p w14:paraId="64F9C582" w14:textId="77777777" w:rsidR="006D71C4" w:rsidRDefault="00B564FD">
            <w:pPr>
              <w:pStyle w:val="Heading1"/>
              <w:spacing w:before="0" w:after="0" w:line="240" w:lineRule="auto"/>
              <w:outlineLvl w:val="0"/>
            </w:pPr>
            <w:r>
              <w:t>15</w:t>
            </w:r>
            <w:r>
              <w:tab/>
            </w:r>
            <w:r>
              <w:rPr>
                <w:lang w:eastAsia="zh-CN"/>
              </w:rPr>
              <w:t>Dual active protocol stack based handover</w:t>
            </w:r>
          </w:p>
          <w:p w14:paraId="64F9C583"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584"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585"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proofErr w:type="spellStart"/>
            <w:r>
              <w:rPr>
                <w:i/>
                <w:iCs/>
                <w:lang w:eastAsia="ja-JP"/>
              </w:rPr>
              <w:t>uplinkPowerSharingDAPS</w:t>
            </w:r>
            <w:proofErr w:type="spellEnd"/>
            <w:r>
              <w:rPr>
                <w:i/>
                <w:iCs/>
                <w:lang w:eastAsia="ja-JP"/>
              </w:rPr>
              <w:t>-Mode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586"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587"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588" w14:textId="77777777" w:rsidR="006D71C4" w:rsidRDefault="00B564FD">
            <w:pPr>
              <w:spacing w:after="0"/>
              <w:rPr>
                <w:i/>
                <w:iCs/>
                <w:color w:val="FF0000"/>
                <w:lang w:eastAsia="en-GB"/>
              </w:rPr>
            </w:pPr>
            <w:r>
              <w:rPr>
                <w:i/>
                <w:iCs/>
                <w:color w:val="FF0000"/>
                <w:lang w:eastAsia="en-GB"/>
              </w:rPr>
              <w:t>&lt;unchanged text omitted&gt;</w:t>
            </w:r>
          </w:p>
        </w:tc>
      </w:tr>
    </w:tbl>
    <w:p w14:paraId="64F9C58A" w14:textId="77777777" w:rsidR="006D71C4" w:rsidRDefault="006D71C4">
      <w:pPr>
        <w:pStyle w:val="BodyText"/>
        <w:spacing w:after="0"/>
      </w:pPr>
    </w:p>
    <w:p w14:paraId="64F9C58B" w14:textId="77777777" w:rsidR="006D71C4" w:rsidRDefault="006D71C4">
      <w:pPr>
        <w:pStyle w:val="BodyText"/>
        <w:spacing w:after="0"/>
        <w:rPr>
          <w:rFonts w:ascii="Times New Roman" w:hAnsi="Times New Roman"/>
          <w:sz w:val="22"/>
          <w:szCs w:val="22"/>
          <w:lang w:eastAsia="zh-CN"/>
        </w:rPr>
      </w:pPr>
    </w:p>
    <w:p w14:paraId="64F9C58C" w14:textId="77777777" w:rsidR="006D71C4" w:rsidRDefault="00B564FD">
      <w:pPr>
        <w:pStyle w:val="ListParagraph"/>
        <w:numPr>
          <w:ilvl w:val="0"/>
          <w:numId w:val="7"/>
        </w:numPr>
        <w:spacing w:line="256" w:lineRule="auto"/>
        <w:rPr>
          <w:lang w:eastAsia="zh-CN"/>
        </w:rPr>
      </w:pPr>
      <w:r>
        <w:rPr>
          <w:lang w:eastAsia="zh-CN"/>
        </w:rPr>
        <w:t>Proposed TP from [6]:</w:t>
      </w:r>
    </w:p>
    <w:p w14:paraId="64F9C58D" w14:textId="77777777" w:rsidR="006D71C4" w:rsidRDefault="00B564FD">
      <w:pPr>
        <w:pStyle w:val="ListParagraph"/>
        <w:numPr>
          <w:ilvl w:val="1"/>
          <w:numId w:val="7"/>
        </w:numPr>
        <w:spacing w:line="256" w:lineRule="auto"/>
        <w:rPr>
          <w:lang w:eastAsia="zh-CN"/>
        </w:rPr>
      </w:pPr>
      <w:r>
        <w:rPr>
          <w:lang w:eastAsia="zh-CN"/>
        </w:rPr>
        <w:t>Update the higher layer parameter name “NR-DC-PC-mode” to “nrdc-PCmode-FR1-r16”.</w:t>
      </w:r>
    </w:p>
    <w:p w14:paraId="64F9C58E" w14:textId="77777777" w:rsidR="006D71C4" w:rsidRDefault="00B564FD">
      <w:pPr>
        <w:pStyle w:val="ListParagraph"/>
        <w:numPr>
          <w:ilvl w:val="1"/>
          <w:numId w:val="7"/>
        </w:numPr>
        <w:spacing w:line="256" w:lineRule="auto"/>
        <w:rPr>
          <w:lang w:eastAsia="zh-CN"/>
        </w:rPr>
      </w:pPr>
      <w:r>
        <w:rPr>
          <w:lang w:eastAsia="zh-CN"/>
        </w:rPr>
        <w:t>Also update TP as follows:</w:t>
      </w:r>
    </w:p>
    <w:p w14:paraId="64F9C58F" w14:textId="77777777" w:rsidR="006D71C4" w:rsidRDefault="00B564FD">
      <w:pPr>
        <w:pStyle w:val="Heading3"/>
        <w:rPr>
          <w:lang w:eastAsia="zh-CN"/>
        </w:rPr>
      </w:pPr>
      <w:r>
        <w:rPr>
          <w:lang w:eastAsia="zh-CN"/>
        </w:rPr>
        <w:lastRenderedPageBreak/>
        <w:t>#TP2-11</w:t>
      </w:r>
    </w:p>
    <w:tbl>
      <w:tblPr>
        <w:tblStyle w:val="TableGrid"/>
        <w:tblW w:w="9630" w:type="dxa"/>
        <w:tblLayout w:type="fixed"/>
        <w:tblLook w:val="04A0" w:firstRow="1" w:lastRow="0" w:firstColumn="1" w:lastColumn="0" w:noHBand="0" w:noVBand="1"/>
      </w:tblPr>
      <w:tblGrid>
        <w:gridCol w:w="9630"/>
      </w:tblGrid>
      <w:tr w:rsidR="006D71C4" w14:paraId="64F9C597" w14:textId="77777777">
        <w:tc>
          <w:tcPr>
            <w:tcW w:w="9629" w:type="dxa"/>
            <w:tcBorders>
              <w:top w:val="single" w:sz="4" w:space="0" w:color="auto"/>
              <w:left w:val="single" w:sz="4" w:space="0" w:color="auto"/>
              <w:bottom w:val="single" w:sz="4" w:space="0" w:color="auto"/>
              <w:right w:val="single" w:sz="4" w:space="0" w:color="auto"/>
            </w:tcBorders>
          </w:tcPr>
          <w:p w14:paraId="64F9C590" w14:textId="77777777" w:rsidR="006D71C4" w:rsidRDefault="00B564FD">
            <w:pPr>
              <w:spacing w:before="0" w:after="0" w:line="240" w:lineRule="auto"/>
              <w:rPr>
                <w:b/>
                <w:u w:val="single"/>
              </w:rPr>
            </w:pPr>
            <w:r>
              <w:rPr>
                <w:b/>
                <w:u w:val="single"/>
                <w:lang w:eastAsia="ko-KR"/>
              </w:rPr>
              <w:t xml:space="preserve">Text proposal #5 for </w:t>
            </w:r>
            <w:r>
              <w:rPr>
                <w:b/>
                <w:u w:val="single"/>
              </w:rPr>
              <w:t>Section 15 of TS38.213</w:t>
            </w:r>
          </w:p>
          <w:p w14:paraId="64F9C591" w14:textId="77777777" w:rsidR="006D71C4" w:rsidRDefault="00B564FD">
            <w:pPr>
              <w:spacing w:before="0" w:after="0" w:line="240" w:lineRule="auto"/>
              <w:rPr>
                <w:lang w:eastAsia="ko-KR"/>
              </w:rPr>
            </w:pPr>
            <w:r>
              <w:rPr>
                <w:lang w:eastAsia="ko-KR"/>
              </w:rPr>
              <w:t>…</w:t>
            </w:r>
          </w:p>
          <w:p w14:paraId="64F9C592" w14:textId="77777777" w:rsidR="006D71C4" w:rsidRDefault="00B564FD">
            <w:pPr>
              <w:spacing w:before="0" w:after="0" w:line="240" w:lineRule="auto"/>
            </w:pPr>
            <w:r>
              <w:t xml:space="preserve">If </w:t>
            </w:r>
          </w:p>
          <w:p w14:paraId="64F9C593" w14:textId="77777777" w:rsidR="006D71C4" w:rsidRDefault="00B564FD">
            <w:pPr>
              <w:pStyle w:val="B1"/>
              <w:spacing w:before="0" w:after="0" w:line="240" w:lineRule="auto"/>
              <w:ind w:left="560" w:hanging="276"/>
            </w:pPr>
            <w:r>
              <w:t>-</w:t>
            </w:r>
            <w:r>
              <w:tab/>
              <w:t xml:space="preserve">the UE does not </w:t>
            </w:r>
            <w:r>
              <w:rPr>
                <w:strike/>
                <w:color w:val="FF0000"/>
              </w:rPr>
              <w:t xml:space="preserve">provide </w:t>
            </w:r>
            <w:proofErr w:type="spellStart"/>
            <w:r>
              <w:rPr>
                <w:bCs/>
                <w:i/>
                <w:iCs/>
                <w:strike/>
                <w:color w:val="FF0000"/>
                <w:lang w:eastAsia="ko-KR"/>
              </w:rPr>
              <w:t>UplinkPowerSharingDAPS</w:t>
            </w:r>
            <w:proofErr w:type="spellEnd"/>
            <w:r>
              <w:rPr>
                <w:bCs/>
                <w:i/>
                <w:iCs/>
                <w:strike/>
                <w:color w:val="FF0000"/>
                <w:lang w:eastAsia="ko-KR"/>
              </w:rPr>
              <w:t>-HO</w:t>
            </w:r>
            <w:r>
              <w:rPr>
                <w:color w:val="FF0000"/>
              </w:rPr>
              <w:t xml:space="preserve"> </w:t>
            </w:r>
            <w:r>
              <w:rPr>
                <w:bCs/>
                <w:iCs/>
                <w:color w:val="FF0000"/>
                <w:u w:val="single"/>
                <w:lang w:eastAsia="ko-KR"/>
              </w:rPr>
              <w:t>indicate a capability for power sharing between source and target MCG in DAPS handover</w:t>
            </w:r>
            <w:r>
              <w:t xml:space="preserve">, and </w:t>
            </w:r>
          </w:p>
          <w:p w14:paraId="64F9C594" w14:textId="77777777" w:rsidR="006D71C4" w:rsidRDefault="00B564FD">
            <w:pPr>
              <w:pStyle w:val="B1"/>
              <w:spacing w:before="0" w:after="0" w:line="240" w:lineRule="auto"/>
              <w:ind w:left="560" w:hanging="276"/>
            </w:pPr>
            <w:r>
              <w:t>-</w:t>
            </w:r>
            <w:r>
              <w:tab/>
              <w:t xml:space="preserve">UE transmissions on the target cell and the source cell overlap </w:t>
            </w:r>
          </w:p>
          <w:p w14:paraId="64F9C595" w14:textId="77777777" w:rsidR="006D71C4" w:rsidRDefault="00B564FD">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4F9C596" w14:textId="77777777" w:rsidR="006D71C4" w:rsidRDefault="00B564FD">
            <w:pPr>
              <w:spacing w:before="0" w:after="0" w:line="240" w:lineRule="auto"/>
              <w:rPr>
                <w:rFonts w:eastAsiaTheme="minorEastAsia"/>
                <w:lang w:eastAsia="ko-KR"/>
              </w:rPr>
            </w:pPr>
            <w:r>
              <w:rPr>
                <w:rFonts w:eastAsiaTheme="minorEastAsia"/>
                <w:lang w:eastAsia="ko-KR"/>
              </w:rPr>
              <w:t>…</w:t>
            </w:r>
          </w:p>
        </w:tc>
      </w:tr>
    </w:tbl>
    <w:p w14:paraId="64F9C598" w14:textId="77777777" w:rsidR="006D71C4" w:rsidRDefault="006D71C4">
      <w:pPr>
        <w:jc w:val="both"/>
        <w:rPr>
          <w:rFonts w:eastAsiaTheme="minorEastAsia"/>
          <w:u w:val="single"/>
          <w:lang w:eastAsia="ko-KR"/>
        </w:rPr>
      </w:pPr>
    </w:p>
    <w:p w14:paraId="64F9C599" w14:textId="77777777" w:rsidR="006D71C4" w:rsidRDefault="006D71C4">
      <w:pPr>
        <w:pStyle w:val="BodyText"/>
        <w:spacing w:after="0"/>
        <w:rPr>
          <w:rFonts w:ascii="Times New Roman" w:hAnsi="Times New Roman"/>
          <w:sz w:val="22"/>
          <w:szCs w:val="22"/>
          <w:lang w:eastAsia="zh-CN"/>
        </w:rPr>
      </w:pPr>
    </w:p>
    <w:p w14:paraId="64F9C59A" w14:textId="77777777" w:rsidR="006D71C4" w:rsidRDefault="00B564FD">
      <w:pPr>
        <w:pStyle w:val="Heading1"/>
        <w:numPr>
          <w:ilvl w:val="0"/>
          <w:numId w:val="5"/>
        </w:numPr>
        <w:ind w:left="360"/>
        <w:rPr>
          <w:rFonts w:cs="Arial"/>
          <w:sz w:val="32"/>
          <w:szCs w:val="32"/>
          <w:lang w:val="en-US"/>
        </w:rPr>
      </w:pPr>
      <w:r>
        <w:rPr>
          <w:rFonts w:cs="Arial"/>
          <w:sz w:val="32"/>
          <w:szCs w:val="32"/>
        </w:rPr>
        <w:t>Discussions</w:t>
      </w:r>
    </w:p>
    <w:p w14:paraId="64F9C59B" w14:textId="77777777" w:rsidR="006D71C4" w:rsidRDefault="006D71C4">
      <w:pPr>
        <w:pStyle w:val="BodyText"/>
        <w:spacing w:after="0"/>
        <w:rPr>
          <w:rFonts w:ascii="Times New Roman" w:hAnsi="Times New Roman"/>
          <w:sz w:val="22"/>
          <w:szCs w:val="22"/>
          <w:lang w:eastAsia="zh-CN"/>
        </w:rPr>
      </w:pPr>
    </w:p>
    <w:p w14:paraId="64F9C59C"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#1)</w:t>
      </w:r>
    </w:p>
    <w:p w14:paraId="64F9C59D"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The issue brought up are either straight forward or already discussed to some extent in the previous meeting. Therefore, moderator has formulated questions on the adoption for the TP directly.</w:t>
      </w:r>
    </w:p>
    <w:p w14:paraId="64F9C59E" w14:textId="77777777" w:rsidR="006D71C4" w:rsidRDefault="006D71C4">
      <w:pPr>
        <w:pStyle w:val="BodyText"/>
        <w:spacing w:after="0"/>
        <w:rPr>
          <w:rFonts w:ascii="Times New Roman" w:hAnsi="Times New Roman"/>
          <w:sz w:val="22"/>
          <w:szCs w:val="22"/>
          <w:lang w:eastAsia="zh-CN"/>
        </w:rPr>
      </w:pPr>
    </w:p>
    <w:p w14:paraId="64F9C59F" w14:textId="77777777" w:rsidR="006D71C4" w:rsidRDefault="00B564F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Q1) </w:t>
      </w:r>
      <w:r>
        <w:rPr>
          <w:rFonts w:ascii="Times New Roman" w:hAnsi="Times New Roman"/>
          <w:sz w:val="22"/>
          <w:szCs w:val="22"/>
          <w:lang w:eastAsia="zh-CN"/>
        </w:rPr>
        <w:t>Is TP#2-1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A3"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0"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A1" w14:textId="77777777" w:rsidR="006D71C4" w:rsidRDefault="00B564FD">
            <w:pPr>
              <w:spacing w:after="0" w:line="240" w:lineRule="auto"/>
              <w:rPr>
                <w:rStyle w:val="Strong"/>
                <w:color w:val="000000"/>
              </w:rPr>
            </w:pPr>
            <w:r>
              <w:rPr>
                <w:rStyle w:val="Strong"/>
                <w:color w:val="000000"/>
              </w:rPr>
              <w:t>TP#2-1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2" w14:textId="77777777" w:rsidR="006D71C4" w:rsidRDefault="00B564FD">
            <w:pPr>
              <w:spacing w:after="0" w:line="240" w:lineRule="auto"/>
            </w:pPr>
            <w:r>
              <w:rPr>
                <w:rStyle w:val="Strong"/>
                <w:color w:val="000000"/>
              </w:rPr>
              <w:t>Comments for Q1</w:t>
            </w:r>
          </w:p>
        </w:tc>
      </w:tr>
      <w:tr w:rsidR="006D71C4" w14:paraId="64F9C5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4"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A5"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6" w14:textId="77777777" w:rsidR="006D71C4" w:rsidRDefault="006D71C4">
            <w:pPr>
              <w:overflowPunct/>
              <w:autoSpaceDE/>
              <w:adjustRightInd/>
              <w:spacing w:after="0" w:line="240" w:lineRule="auto"/>
              <w:rPr>
                <w:lang w:eastAsia="zh-CN"/>
              </w:rPr>
            </w:pPr>
          </w:p>
        </w:tc>
      </w:tr>
      <w:tr w:rsidR="006D71C4" w14:paraId="64F9C5A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8"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A9" w14:textId="77777777" w:rsidR="006D71C4" w:rsidRDefault="00B564FD">
            <w:pPr>
              <w:overflowPunct/>
              <w:autoSpaceDE/>
              <w:adjustRightInd/>
              <w:spacing w:after="0" w:line="240" w:lineRule="auto"/>
              <w:rPr>
                <w:lang w:eastAsia="zh-CN"/>
              </w:rPr>
            </w:pPr>
            <w:r>
              <w:rPr>
                <w:rFonts w:hint="eastAsia"/>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A" w14:textId="77777777" w:rsidR="006D71C4" w:rsidRDefault="006D71C4">
            <w:pPr>
              <w:overflowPunct/>
              <w:autoSpaceDE/>
              <w:adjustRightInd/>
              <w:spacing w:after="0" w:line="240" w:lineRule="auto"/>
              <w:rPr>
                <w:lang w:eastAsia="zh-CN"/>
              </w:rPr>
            </w:pPr>
          </w:p>
        </w:tc>
      </w:tr>
      <w:tr w:rsidR="006D71C4" w14:paraId="64F9C5A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C" w14:textId="5449BF51" w:rsidR="006D71C4" w:rsidRDefault="00643ABC">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AD" w14:textId="6727F100" w:rsidR="006D71C4" w:rsidRDefault="00643ABC">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E" w14:textId="77777777" w:rsidR="006D71C4" w:rsidRDefault="006D71C4">
            <w:pPr>
              <w:overflowPunct/>
              <w:autoSpaceDE/>
              <w:adjustRightInd/>
              <w:spacing w:after="0" w:line="240" w:lineRule="auto"/>
              <w:rPr>
                <w:lang w:eastAsia="zh-CN"/>
              </w:rPr>
            </w:pPr>
          </w:p>
        </w:tc>
      </w:tr>
      <w:tr w:rsidR="006D71C4" w14:paraId="64F9C5B3"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0" w14:textId="2E7A53B6" w:rsidR="006D71C4" w:rsidRDefault="007D6CF5">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B1" w14:textId="7E783CB6" w:rsidR="006D71C4" w:rsidRDefault="007D6CF5">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2" w14:textId="77777777" w:rsidR="006D71C4" w:rsidRDefault="006D71C4">
            <w:pPr>
              <w:overflowPunct/>
              <w:autoSpaceDE/>
              <w:adjustRightInd/>
              <w:spacing w:after="0" w:line="240" w:lineRule="auto"/>
              <w:rPr>
                <w:lang w:eastAsia="zh-CN"/>
              </w:rPr>
            </w:pPr>
          </w:p>
        </w:tc>
      </w:tr>
    </w:tbl>
    <w:p w14:paraId="64F9C5B4" w14:textId="77777777" w:rsidR="006D71C4" w:rsidRDefault="006D71C4">
      <w:pPr>
        <w:pStyle w:val="BodyText"/>
        <w:spacing w:after="0"/>
        <w:rPr>
          <w:rFonts w:ascii="Times New Roman" w:hAnsi="Times New Roman"/>
          <w:sz w:val="22"/>
          <w:szCs w:val="22"/>
          <w:lang w:eastAsia="zh-CN"/>
        </w:rPr>
      </w:pPr>
    </w:p>
    <w:p w14:paraId="64F9C5B5" w14:textId="77777777" w:rsidR="006D71C4" w:rsidRDefault="006D71C4">
      <w:pPr>
        <w:pStyle w:val="BodyText"/>
        <w:spacing w:after="0"/>
        <w:rPr>
          <w:rFonts w:ascii="Times New Roman" w:hAnsi="Times New Roman"/>
          <w:sz w:val="22"/>
          <w:szCs w:val="22"/>
          <w:lang w:eastAsia="zh-CN"/>
        </w:rPr>
      </w:pPr>
    </w:p>
    <w:p w14:paraId="64F9C5B6" w14:textId="77777777" w:rsidR="006D71C4" w:rsidRDefault="00B564F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Is TP#2-2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BA"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7"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B8" w14:textId="77777777" w:rsidR="006D71C4" w:rsidRDefault="00B564FD">
            <w:pPr>
              <w:spacing w:after="0" w:line="240" w:lineRule="auto"/>
              <w:rPr>
                <w:rStyle w:val="Strong"/>
                <w:color w:val="000000"/>
              </w:rPr>
            </w:pPr>
            <w:r>
              <w:rPr>
                <w:rStyle w:val="Strong"/>
                <w:color w:val="000000"/>
              </w:rPr>
              <w:t>TP#2-2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9" w14:textId="77777777" w:rsidR="006D71C4" w:rsidRDefault="00B564FD">
            <w:pPr>
              <w:spacing w:after="0" w:line="240" w:lineRule="auto"/>
            </w:pPr>
            <w:r>
              <w:rPr>
                <w:rStyle w:val="Strong"/>
                <w:color w:val="000000"/>
              </w:rPr>
              <w:t>Comments for Q2</w:t>
            </w:r>
          </w:p>
        </w:tc>
      </w:tr>
      <w:tr w:rsidR="006D71C4" w14:paraId="64F9C5B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B"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BC" w14:textId="77777777" w:rsidR="006D71C4" w:rsidRDefault="00B564FD">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D" w14:textId="77777777" w:rsidR="006D71C4" w:rsidRDefault="00B564FD">
            <w:pPr>
              <w:overflowPunct/>
              <w:autoSpaceDE/>
              <w:adjustRightInd/>
              <w:spacing w:after="0" w:line="240" w:lineRule="auto"/>
              <w:rPr>
                <w:lang w:eastAsia="zh-CN"/>
              </w:rPr>
            </w:pPr>
            <w:r>
              <w:rPr>
                <w:lang w:eastAsia="zh-CN"/>
              </w:rPr>
              <w:t>Unnecessary</w:t>
            </w:r>
          </w:p>
        </w:tc>
      </w:tr>
      <w:tr w:rsidR="006D71C4" w14:paraId="64F9C5C2"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F"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C0"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1" w14:textId="77777777" w:rsidR="006D71C4" w:rsidRDefault="00B564FD">
            <w:pPr>
              <w:overflowPunct/>
              <w:autoSpaceDE/>
              <w:adjustRightInd/>
              <w:spacing w:after="0" w:line="240" w:lineRule="auto"/>
              <w:rPr>
                <w:lang w:eastAsia="zh-CN"/>
              </w:rPr>
            </w:pPr>
            <w:r>
              <w:rPr>
                <w:rFonts w:hint="eastAsia"/>
                <w:lang w:eastAsia="zh-CN"/>
              </w:rPr>
              <w:t xml:space="preserve">Since transmission based cancellation is supported, there is no need to define an additional timeline. </w:t>
            </w:r>
          </w:p>
        </w:tc>
      </w:tr>
      <w:tr w:rsidR="006D71C4" w14:paraId="64F9C5C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3" w14:textId="0B21E373" w:rsidR="006D71C4" w:rsidRDefault="006D71C4">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64F9C5C4" w14:textId="4B3A0014" w:rsidR="006D71C4" w:rsidRDefault="006D71C4">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5" w14:textId="77777777" w:rsidR="006D71C4" w:rsidRDefault="006D71C4">
            <w:pPr>
              <w:overflowPunct/>
              <w:autoSpaceDE/>
              <w:adjustRightInd/>
              <w:spacing w:after="0" w:line="240" w:lineRule="auto"/>
              <w:rPr>
                <w:lang w:eastAsia="zh-CN"/>
              </w:rPr>
            </w:pPr>
          </w:p>
        </w:tc>
      </w:tr>
      <w:tr w:rsidR="006D71C4" w14:paraId="64F9C5CA"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7" w14:textId="77777777" w:rsidR="006D71C4" w:rsidRDefault="006D71C4">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64F9C5C8" w14:textId="77777777" w:rsidR="006D71C4" w:rsidRDefault="006D71C4">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9" w14:textId="77777777" w:rsidR="006D71C4" w:rsidRDefault="006D71C4">
            <w:pPr>
              <w:overflowPunct/>
              <w:autoSpaceDE/>
              <w:adjustRightInd/>
              <w:spacing w:after="0" w:line="240" w:lineRule="auto"/>
              <w:rPr>
                <w:lang w:eastAsia="zh-CN"/>
              </w:rPr>
            </w:pPr>
          </w:p>
        </w:tc>
      </w:tr>
    </w:tbl>
    <w:p w14:paraId="64F9C5CB" w14:textId="77777777" w:rsidR="006D71C4" w:rsidRDefault="006D71C4">
      <w:pPr>
        <w:pStyle w:val="BodyText"/>
        <w:spacing w:after="0"/>
        <w:rPr>
          <w:rFonts w:ascii="Times New Roman" w:hAnsi="Times New Roman"/>
          <w:sz w:val="22"/>
          <w:szCs w:val="22"/>
          <w:lang w:eastAsia="zh-CN"/>
        </w:rPr>
      </w:pPr>
    </w:p>
    <w:p w14:paraId="64F9C5CC" w14:textId="77777777" w:rsidR="006D71C4" w:rsidRDefault="006D71C4">
      <w:pPr>
        <w:pStyle w:val="BodyText"/>
        <w:spacing w:after="0"/>
        <w:rPr>
          <w:rFonts w:ascii="Times New Roman" w:hAnsi="Times New Roman"/>
          <w:sz w:val="22"/>
          <w:szCs w:val="22"/>
          <w:lang w:eastAsia="zh-CN"/>
        </w:rPr>
      </w:pPr>
    </w:p>
    <w:p w14:paraId="64F9C5CD" w14:textId="77777777" w:rsidR="006D71C4" w:rsidRDefault="006D71C4">
      <w:pPr>
        <w:pStyle w:val="BodyText"/>
        <w:spacing w:after="0"/>
        <w:rPr>
          <w:rFonts w:ascii="Times New Roman" w:hAnsi="Times New Roman"/>
          <w:sz w:val="22"/>
          <w:szCs w:val="22"/>
          <w:lang w:eastAsia="zh-CN"/>
        </w:rPr>
      </w:pPr>
    </w:p>
    <w:p w14:paraId="64F9C5CE"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#3)</w:t>
      </w:r>
    </w:p>
    <w:p w14:paraId="64F9C5CF"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issue has been discussed in the previous meeting. The TP in question was omitted from the last CR update by the editor due to conflicts in understanding of the last RAN1 agreements. Most of the TP provided are based </w:t>
      </w:r>
      <w:r>
        <w:rPr>
          <w:rFonts w:ascii="Times New Roman" w:hAnsi="Times New Roman"/>
          <w:sz w:val="22"/>
          <w:szCs w:val="22"/>
          <w:lang w:eastAsia="zh-CN"/>
        </w:rPr>
        <w:lastRenderedPageBreak/>
        <w:t>on the text provided by the editor during the CR discussion. However, there are some subtle differences between TP#2-3/4/5/6/7. Moderator suggests picking one of them for approval.</w:t>
      </w:r>
    </w:p>
    <w:p w14:paraId="64F9C5D0" w14:textId="77777777" w:rsidR="006D71C4" w:rsidRDefault="006D71C4">
      <w:pPr>
        <w:pStyle w:val="BodyText"/>
        <w:spacing w:after="0"/>
        <w:rPr>
          <w:rFonts w:ascii="Times New Roman" w:hAnsi="Times New Roman"/>
          <w:sz w:val="22"/>
          <w:szCs w:val="22"/>
          <w:lang w:eastAsia="zh-CN"/>
        </w:rPr>
      </w:pPr>
    </w:p>
    <w:p w14:paraId="64F9C5D1" w14:textId="77777777" w:rsidR="006D71C4" w:rsidRDefault="00B564FD">
      <w:pPr>
        <w:pStyle w:val="BodyText"/>
        <w:spacing w:after="0"/>
        <w:rPr>
          <w:rFonts w:ascii="Times New Roman" w:hAnsi="Times New Roman"/>
          <w:sz w:val="22"/>
          <w:szCs w:val="22"/>
          <w:lang w:eastAsia="zh-CN"/>
        </w:rPr>
      </w:pPr>
      <w:r>
        <w:rPr>
          <w:rFonts w:ascii="Times New Roman" w:hAnsi="Times New Roman"/>
          <w:b/>
          <w:bCs/>
          <w:sz w:val="22"/>
          <w:szCs w:val="22"/>
          <w:lang w:eastAsia="zh-CN"/>
        </w:rPr>
        <w:t>Q3)</w:t>
      </w:r>
      <w:r>
        <w:rPr>
          <w:rFonts w:ascii="Times New Roman" w:hAnsi="Times New Roman"/>
          <w:sz w:val="22"/>
          <w:szCs w:val="22"/>
          <w:lang w:eastAsia="zh-CN"/>
        </w:rPr>
        <w:t xml:space="preserve"> Which TP is agreeable among TP#2-3/4/5/6/7? If none of them are agreeable, please provide a suggested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D5"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2"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D3" w14:textId="77777777" w:rsidR="006D71C4" w:rsidRDefault="00B564FD">
            <w:pPr>
              <w:spacing w:after="0" w:line="240" w:lineRule="auto"/>
              <w:rPr>
                <w:rStyle w:val="Strong"/>
                <w:color w:val="000000"/>
              </w:rPr>
            </w:pPr>
            <w:r>
              <w:rPr>
                <w:rStyle w:val="Strong"/>
                <w:color w:val="000000"/>
              </w:rPr>
              <w:t>Which TP is/are agreeable (TP#2-3/4/5/6/7 or None)</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4" w14:textId="77777777" w:rsidR="006D71C4" w:rsidRDefault="00B564FD">
            <w:pPr>
              <w:spacing w:after="0" w:line="240" w:lineRule="auto"/>
            </w:pPr>
            <w:r>
              <w:rPr>
                <w:rStyle w:val="Strong"/>
                <w:color w:val="000000"/>
              </w:rPr>
              <w:t>Comments for Q3</w:t>
            </w:r>
          </w:p>
        </w:tc>
      </w:tr>
      <w:tr w:rsidR="006D71C4" w14:paraId="64F9C5D9"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6"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D7" w14:textId="77777777" w:rsidR="006D71C4" w:rsidRDefault="00B564FD">
            <w:pPr>
              <w:overflowPunct/>
              <w:autoSpaceDE/>
              <w:adjustRightInd/>
              <w:spacing w:after="0" w:line="240" w:lineRule="auto"/>
              <w:rPr>
                <w:lang w:eastAsia="zh-CN"/>
              </w:rPr>
            </w:pPr>
            <w:r>
              <w:rPr>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8" w14:textId="77777777" w:rsidR="006D71C4" w:rsidRDefault="00B564FD">
            <w:pPr>
              <w:overflowPunct/>
              <w:autoSpaceDE/>
              <w:adjustRightInd/>
              <w:spacing w:after="0" w:line="240" w:lineRule="auto"/>
              <w:rPr>
                <w:lang w:eastAsia="zh-CN"/>
              </w:rPr>
            </w:pPr>
            <w:r>
              <w:rPr>
                <w:lang w:eastAsia="zh-CN"/>
              </w:rPr>
              <w:t>2-5 talks about “span” – unclear. 2-7 uses the expression “any USS set without allocated PDCCH candidates” which is less clear</w:t>
            </w:r>
          </w:p>
        </w:tc>
      </w:tr>
      <w:tr w:rsidR="006D71C4" w14:paraId="64F9C5D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A"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DB" w14:textId="77777777" w:rsidR="006D71C4" w:rsidRDefault="00B564FD">
            <w:pPr>
              <w:overflowPunct/>
              <w:autoSpaceDE/>
              <w:adjustRightInd/>
              <w:spacing w:after="0" w:line="240" w:lineRule="auto"/>
              <w:rPr>
                <w:lang w:eastAsia="zh-CN"/>
              </w:rPr>
            </w:pPr>
            <w:r>
              <w:rPr>
                <w:rFonts w:hint="eastAsia"/>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C" w14:textId="77777777" w:rsidR="006D71C4" w:rsidRDefault="00B564FD">
            <w:pPr>
              <w:overflowPunct/>
              <w:autoSpaceDE/>
              <w:adjustRightInd/>
              <w:spacing w:after="0" w:line="240" w:lineRule="auto"/>
              <w:rPr>
                <w:lang w:eastAsia="zh-CN"/>
              </w:rPr>
            </w:pPr>
            <w:r>
              <w:rPr>
                <w:rFonts w:hint="eastAsia"/>
                <w:lang w:eastAsia="zh-CN"/>
              </w:rPr>
              <w:t xml:space="preserve">PDCCH overbooking in a span is not involved in the discussion in this WI. So 2-5 needs more discussion. For 2-7, there may be misunderstanding as discussed in last meeting. </w:t>
            </w:r>
          </w:p>
        </w:tc>
      </w:tr>
      <w:tr w:rsidR="006D71C4" w14:paraId="64F9C5E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E" w14:textId="666A7A59" w:rsidR="006D71C4" w:rsidRDefault="005A4B23">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DF" w14:textId="493A895B" w:rsidR="006D71C4" w:rsidRDefault="005A4B23">
            <w:pPr>
              <w:overflowPunct/>
              <w:autoSpaceDE/>
              <w:adjustRightInd/>
              <w:spacing w:after="0" w:line="240" w:lineRule="auto"/>
              <w:rPr>
                <w:lang w:eastAsia="zh-CN"/>
              </w:rPr>
            </w:pPr>
            <w:r>
              <w:rPr>
                <w:lang w:eastAsia="zh-CN"/>
              </w:rPr>
              <w:t>2-4,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106CB" w14:textId="77777777" w:rsidR="00EF4917" w:rsidRDefault="00600004">
            <w:pPr>
              <w:overflowPunct/>
              <w:autoSpaceDE/>
              <w:adjustRightInd/>
              <w:spacing w:after="0" w:line="240" w:lineRule="auto"/>
              <w:rPr>
                <w:lang w:eastAsia="zh-CN"/>
              </w:rPr>
            </w:pPr>
            <w:r>
              <w:rPr>
                <w:lang w:eastAsia="zh-CN"/>
              </w:rPr>
              <w:t xml:space="preserve">2-4 address the ambiguity that Qualcomm had concerns about regarding whether the limits is referring to the pool of </w:t>
            </w:r>
            <w:r w:rsidR="009C7EE5">
              <w:rPr>
                <w:lang w:eastAsia="zh-CN"/>
              </w:rPr>
              <w:t xml:space="preserve">BD/CCE limits across cells or not. So we </w:t>
            </w:r>
            <w:r w:rsidR="00EF4917">
              <w:rPr>
                <w:lang w:eastAsia="zh-CN"/>
              </w:rPr>
              <w:t>would prefer 2-4 over 2-3.</w:t>
            </w:r>
          </w:p>
          <w:p w14:paraId="64F9C5E0" w14:textId="7F81D9AF" w:rsidR="00EF4917" w:rsidRDefault="00EF4917">
            <w:pPr>
              <w:overflowPunct/>
              <w:autoSpaceDE/>
              <w:adjustRightInd/>
              <w:spacing w:after="0" w:line="240" w:lineRule="auto"/>
              <w:rPr>
                <w:lang w:eastAsia="zh-CN"/>
              </w:rPr>
            </w:pPr>
            <w:r>
              <w:rPr>
                <w:lang w:eastAsia="zh-CN"/>
              </w:rPr>
              <w:t xml:space="preserve">2-5 is aligning with the additions added as part of </w:t>
            </w:r>
            <w:r w:rsidR="00A323CE">
              <w:rPr>
                <w:lang w:eastAsia="zh-CN"/>
              </w:rPr>
              <w:t>Rel-16 features. We are ok to further discuss this.</w:t>
            </w:r>
          </w:p>
        </w:tc>
      </w:tr>
      <w:tr w:rsidR="006D71C4" w14:paraId="64F9C5E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E2" w14:textId="72655DAB"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E3" w14:textId="4FD82923" w:rsidR="006D71C4" w:rsidRDefault="003646BF">
            <w:pPr>
              <w:overflowPunct/>
              <w:autoSpaceDE/>
              <w:adjustRightInd/>
              <w:spacing w:after="0" w:line="240" w:lineRule="auto"/>
              <w:rPr>
                <w:lang w:eastAsia="zh-CN"/>
              </w:rPr>
            </w:pPr>
            <w:r>
              <w:rPr>
                <w:lang w:eastAsia="zh-CN"/>
              </w:rPr>
              <w:t>2-4</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773BC" w14:textId="0DF0EC25" w:rsidR="003646BF" w:rsidRDefault="003646BF" w:rsidP="003646BF">
            <w:pPr>
              <w:spacing w:after="0" w:line="240" w:lineRule="auto"/>
              <w:rPr>
                <w:color w:val="FF0000"/>
                <w:u w:val="single"/>
              </w:rPr>
            </w:pPr>
            <w:r>
              <w:rPr>
                <w:lang w:eastAsia="zh-CN"/>
              </w:rPr>
              <w:t>We could consider shorten the TP a bit e.g. “</w:t>
            </w:r>
            <w:r>
              <w:rPr>
                <w:color w:val="FF0000"/>
                <w:u w:val="single"/>
              </w:rPr>
              <w:t>If the UE is provided search space sets on both the target MCG and the source MCG, the UE does not expect to have in any slot  a USS set on</w:t>
            </w:r>
            <w:r>
              <w:rPr>
                <w:color w:val="FF0000"/>
                <w:u w:val="single"/>
              </w:rPr>
              <w:t xml:space="preserve"> both</w:t>
            </w:r>
            <w:r>
              <w:rPr>
                <w:color w:val="FF0000"/>
                <w:u w:val="single"/>
              </w:rPr>
              <w:t xml:space="preserve"> the target MCG and on the source MCG that results in that the total number of monitored PDCCH candidates and non-overlapped CCEs per slot exceeds the maximum number per slot for the target MCG and source MCG, respectively.</w:t>
            </w:r>
          </w:p>
          <w:p w14:paraId="64F9C5E4" w14:textId="1D0FF4B3" w:rsidR="006D71C4" w:rsidRDefault="003646BF">
            <w:pPr>
              <w:overflowPunct/>
              <w:autoSpaceDE/>
              <w:adjustRightInd/>
              <w:spacing w:after="0" w:line="240" w:lineRule="auto"/>
              <w:rPr>
                <w:lang w:eastAsia="zh-CN"/>
              </w:rPr>
            </w:pPr>
            <w:r>
              <w:rPr>
                <w:lang w:eastAsia="zh-CN"/>
              </w:rPr>
              <w:t>”</w:t>
            </w:r>
          </w:p>
        </w:tc>
      </w:tr>
    </w:tbl>
    <w:p w14:paraId="64F9C5E6" w14:textId="77777777" w:rsidR="006D71C4" w:rsidRDefault="006D71C4">
      <w:pPr>
        <w:pStyle w:val="BodyText"/>
        <w:spacing w:after="0"/>
        <w:rPr>
          <w:rFonts w:ascii="Times New Roman" w:hAnsi="Times New Roman"/>
          <w:sz w:val="22"/>
          <w:szCs w:val="22"/>
          <w:lang w:eastAsia="zh-CN"/>
        </w:rPr>
      </w:pPr>
    </w:p>
    <w:p w14:paraId="64F9C5E7" w14:textId="77777777" w:rsidR="006D71C4" w:rsidRDefault="006D71C4">
      <w:pPr>
        <w:pStyle w:val="BodyText"/>
        <w:spacing w:after="0"/>
        <w:rPr>
          <w:rFonts w:ascii="Times New Roman" w:hAnsi="Times New Roman"/>
          <w:sz w:val="22"/>
          <w:szCs w:val="22"/>
          <w:lang w:eastAsia="zh-CN"/>
        </w:rPr>
      </w:pPr>
    </w:p>
    <w:p w14:paraId="64F9C5E8" w14:textId="77777777" w:rsidR="006D71C4" w:rsidRDefault="006D71C4">
      <w:pPr>
        <w:pStyle w:val="BodyText"/>
        <w:spacing w:after="0"/>
        <w:rPr>
          <w:rFonts w:ascii="Times New Roman" w:hAnsi="Times New Roman"/>
          <w:sz w:val="22"/>
          <w:szCs w:val="22"/>
          <w:lang w:eastAsia="zh-CN"/>
        </w:rPr>
      </w:pPr>
    </w:p>
    <w:p w14:paraId="64F9C5E9"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#5)</w:t>
      </w:r>
    </w:p>
    <w:p w14:paraId="64F9C5EA"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suggest taking TP#2-9 as baseline since TP#2-8 is based on an old version of the specifications. Moderator has formulated question on the adoption for the TP directly.</w:t>
      </w:r>
    </w:p>
    <w:p w14:paraId="64F9C5EB" w14:textId="77777777" w:rsidR="006D71C4" w:rsidRDefault="006D71C4">
      <w:pPr>
        <w:pStyle w:val="BodyText"/>
        <w:spacing w:after="0"/>
        <w:rPr>
          <w:rFonts w:ascii="Times New Roman" w:hAnsi="Times New Roman"/>
          <w:b/>
          <w:bCs/>
          <w:sz w:val="22"/>
          <w:szCs w:val="22"/>
          <w:lang w:eastAsia="zh-CN"/>
        </w:rPr>
      </w:pPr>
    </w:p>
    <w:p w14:paraId="64F9C5EC" w14:textId="77777777" w:rsidR="006D71C4" w:rsidRDefault="00B564FD">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Is the following merged TP#2-9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F0"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D"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EE" w14:textId="77777777" w:rsidR="006D71C4" w:rsidRDefault="00B564FD">
            <w:pPr>
              <w:spacing w:after="0" w:line="240" w:lineRule="auto"/>
              <w:rPr>
                <w:rStyle w:val="Strong"/>
                <w:color w:val="000000"/>
              </w:rPr>
            </w:pPr>
            <w:r>
              <w:rPr>
                <w:rStyle w:val="Strong"/>
                <w:color w:val="000000"/>
              </w:rPr>
              <w:t>TP#2-9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F" w14:textId="77777777" w:rsidR="006D71C4" w:rsidRDefault="00B564FD">
            <w:pPr>
              <w:spacing w:after="0" w:line="240" w:lineRule="auto"/>
            </w:pPr>
            <w:r>
              <w:rPr>
                <w:rStyle w:val="Strong"/>
                <w:color w:val="000000"/>
              </w:rPr>
              <w:t>Comments for Q4</w:t>
            </w:r>
          </w:p>
        </w:tc>
      </w:tr>
      <w:tr w:rsidR="006D71C4" w14:paraId="64F9C5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1"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F2"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3" w14:textId="77777777" w:rsidR="006D71C4" w:rsidRDefault="006D71C4">
            <w:pPr>
              <w:overflowPunct/>
              <w:autoSpaceDE/>
              <w:adjustRightInd/>
              <w:spacing w:after="0" w:line="240" w:lineRule="auto"/>
              <w:rPr>
                <w:lang w:eastAsia="zh-CN"/>
              </w:rPr>
            </w:pPr>
          </w:p>
        </w:tc>
      </w:tr>
      <w:tr w:rsidR="006D71C4" w14:paraId="64F9C5F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5"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F6"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7" w14:textId="77777777" w:rsidR="006D71C4" w:rsidRDefault="00B564FD">
            <w:pPr>
              <w:overflowPunct/>
              <w:autoSpaceDE/>
              <w:adjustRightInd/>
              <w:spacing w:after="0" w:line="240" w:lineRule="auto"/>
              <w:rPr>
                <w:lang w:eastAsia="zh-CN"/>
              </w:rPr>
            </w:pPr>
            <w:r>
              <w:rPr>
                <w:rFonts w:hint="eastAsia"/>
                <w:lang w:eastAsia="zh-CN"/>
              </w:rPr>
              <w:t>It has been clarified to use power control scheme in section 7.6.2 for DAPS. In section 7.6.2, it has been clarified that i</w:t>
            </w:r>
            <w:r>
              <w:t xml:space="preserve">f a UE is configured with an MCG using NR radio access in FR1 or in FR2 and with a SCG using </w:t>
            </w:r>
            <w:r>
              <w:rPr>
                <w:lang w:eastAsia="ja-JP"/>
              </w:rPr>
              <w:t xml:space="preserve">NR radio access in </w:t>
            </w:r>
            <w:r>
              <w:t>FR2 or in FR1</w:t>
            </w:r>
            <w:r>
              <w:rPr>
                <w:lang w:eastAsia="ja-JP"/>
              </w:rPr>
              <w:t xml:space="preserve">, respectively, </w:t>
            </w:r>
            <w:r>
              <w:t>the UE performs transmission power control independently per cell group as described in Clauses 7.1 through 7.5</w:t>
            </w:r>
            <w:r>
              <w:rPr>
                <w:lang w:eastAsia="ja-JP"/>
              </w:rPr>
              <w:t>.</w:t>
            </w:r>
            <w:r>
              <w:rPr>
                <w:rFonts w:hint="eastAsia"/>
                <w:lang w:eastAsia="zh-CN"/>
              </w:rPr>
              <w:t xml:space="preserve"> It has been reflected what this TP means. Therefore, we don</w:t>
            </w:r>
            <w:r>
              <w:rPr>
                <w:lang w:eastAsia="zh-CN"/>
              </w:rPr>
              <w:t>’</w:t>
            </w:r>
            <w:r>
              <w:rPr>
                <w:rFonts w:hint="eastAsia"/>
                <w:lang w:eastAsia="zh-CN"/>
              </w:rPr>
              <w:t xml:space="preserve">t think this TP is needed. But we can accept it if majority of companies support it. </w:t>
            </w:r>
          </w:p>
        </w:tc>
      </w:tr>
      <w:tr w:rsidR="006D71C4" w14:paraId="64F9C5F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9" w14:textId="646810E6" w:rsidR="006D71C4" w:rsidRDefault="00F81A4E">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FA" w14:textId="1FD617D1" w:rsidR="006D71C4" w:rsidRDefault="00F81A4E">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1897D" w14:textId="77777777" w:rsidR="006D71C4" w:rsidRDefault="00F81A4E">
            <w:pPr>
              <w:overflowPunct/>
              <w:autoSpaceDE/>
              <w:adjustRightInd/>
              <w:spacing w:after="0" w:line="240" w:lineRule="auto"/>
              <w:rPr>
                <w:lang w:eastAsia="zh-CN"/>
              </w:rPr>
            </w:pPr>
            <w:r>
              <w:rPr>
                <w:lang w:eastAsia="zh-CN"/>
              </w:rPr>
              <w:t>Clarifying that FR2 – FR2 DAPS is not supported in specification doesn’t seem to be most essential correction as RAN4 would not provide any requirements for this.</w:t>
            </w:r>
            <w:r w:rsidR="00B564FD">
              <w:rPr>
                <w:lang w:eastAsia="zh-CN"/>
              </w:rPr>
              <w:t xml:space="preserve"> </w:t>
            </w:r>
          </w:p>
          <w:p w14:paraId="64F9C5FB" w14:textId="17EB2C02" w:rsidR="00B564FD" w:rsidRDefault="00B564FD">
            <w:pPr>
              <w:overflowPunct/>
              <w:autoSpaceDE/>
              <w:adjustRightInd/>
              <w:spacing w:after="0" w:line="240" w:lineRule="auto"/>
              <w:rPr>
                <w:lang w:eastAsia="zh-CN"/>
              </w:rPr>
            </w:pPr>
            <w:r>
              <w:rPr>
                <w:lang w:eastAsia="zh-CN"/>
              </w:rPr>
              <w:t>Similarly with ZTE, if other companies feel this is something needed we would not be against it.</w:t>
            </w:r>
          </w:p>
        </w:tc>
      </w:tr>
      <w:tr w:rsidR="006D71C4" w14:paraId="64F9C60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D" w14:textId="4A910B01"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FE" w14:textId="4C05684E" w:rsidR="006D71C4" w:rsidRDefault="003646BF">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F" w14:textId="28BFB981" w:rsidR="006D71C4" w:rsidRDefault="003646BF">
            <w:pPr>
              <w:overflowPunct/>
              <w:autoSpaceDE/>
              <w:adjustRightInd/>
              <w:spacing w:after="0" w:line="240" w:lineRule="auto"/>
              <w:rPr>
                <w:lang w:eastAsia="zh-CN"/>
              </w:rPr>
            </w:pPr>
            <w:r>
              <w:rPr>
                <w:lang w:eastAsia="zh-CN"/>
              </w:rPr>
              <w:t xml:space="preserve">We are fine to clarify this if </w:t>
            </w:r>
            <w:r w:rsidR="00CE2C2B">
              <w:rPr>
                <w:lang w:eastAsia="zh-CN"/>
              </w:rPr>
              <w:t>companies feel that it is needed.</w:t>
            </w:r>
            <w:bookmarkStart w:id="2" w:name="_GoBack"/>
            <w:bookmarkEnd w:id="2"/>
          </w:p>
        </w:tc>
      </w:tr>
    </w:tbl>
    <w:p w14:paraId="64F9C601" w14:textId="77777777" w:rsidR="006D71C4" w:rsidRDefault="006D71C4">
      <w:pPr>
        <w:pStyle w:val="BodyText"/>
        <w:spacing w:after="0"/>
        <w:rPr>
          <w:rFonts w:ascii="Times New Roman" w:hAnsi="Times New Roman"/>
          <w:sz w:val="22"/>
          <w:szCs w:val="22"/>
          <w:lang w:eastAsia="zh-CN"/>
        </w:rPr>
      </w:pPr>
    </w:p>
    <w:p w14:paraId="64F9C602" w14:textId="77777777" w:rsidR="006D71C4" w:rsidRDefault="006D71C4">
      <w:pPr>
        <w:pStyle w:val="BodyText"/>
        <w:spacing w:after="0"/>
        <w:rPr>
          <w:rFonts w:ascii="Times New Roman" w:hAnsi="Times New Roman"/>
          <w:sz w:val="22"/>
          <w:szCs w:val="22"/>
          <w:lang w:eastAsia="zh-CN"/>
        </w:rPr>
      </w:pPr>
    </w:p>
    <w:p w14:paraId="64F9C603" w14:textId="77777777" w:rsidR="006D71C4" w:rsidRDefault="006D71C4">
      <w:pPr>
        <w:pStyle w:val="BodyText"/>
        <w:spacing w:after="0"/>
        <w:rPr>
          <w:rFonts w:ascii="Times New Roman" w:hAnsi="Times New Roman"/>
          <w:sz w:val="22"/>
          <w:szCs w:val="22"/>
          <w:lang w:eastAsia="zh-CN"/>
        </w:rPr>
      </w:pPr>
    </w:p>
    <w:p w14:paraId="64F9C604"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#6)</w:t>
      </w:r>
    </w:p>
    <w:p w14:paraId="64F9C605"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This seems to be editorial correction that might be essential. Moderator has merged the suggestion made by Intel and Samsung. TP#2-11 from Samsung might need to be discussed together with issue #2. Moderator will move copy the TP#2-11 to issue #2 being discussed in email discussion 01.</w:t>
      </w:r>
    </w:p>
    <w:p w14:paraId="64F9C606" w14:textId="77777777" w:rsidR="006D71C4" w:rsidRDefault="006D71C4">
      <w:pPr>
        <w:pStyle w:val="BodyText"/>
        <w:spacing w:after="0"/>
        <w:rPr>
          <w:rFonts w:ascii="Times New Roman" w:hAnsi="Times New Roman"/>
          <w:sz w:val="22"/>
          <w:szCs w:val="22"/>
          <w:lang w:eastAsia="zh-CN"/>
        </w:rPr>
      </w:pPr>
    </w:p>
    <w:p w14:paraId="64F9C607" w14:textId="77777777" w:rsidR="006D71C4" w:rsidRDefault="00B564FD">
      <w:pPr>
        <w:pStyle w:val="Heading3"/>
        <w:rPr>
          <w:lang w:eastAsia="zh-CN"/>
        </w:rPr>
      </w:pPr>
      <w:r>
        <w:rPr>
          <w:lang w:eastAsia="zh-CN"/>
        </w:rPr>
        <w:t>#TP2-12</w:t>
      </w:r>
    </w:p>
    <w:tbl>
      <w:tblPr>
        <w:tblStyle w:val="TableGrid"/>
        <w:tblW w:w="9960" w:type="dxa"/>
        <w:tblLayout w:type="fixed"/>
        <w:tblLook w:val="04A0" w:firstRow="1" w:lastRow="0" w:firstColumn="1" w:lastColumn="0" w:noHBand="0" w:noVBand="1"/>
      </w:tblPr>
      <w:tblGrid>
        <w:gridCol w:w="9960"/>
      </w:tblGrid>
      <w:tr w:rsidR="006D71C4" w14:paraId="64F9C60F" w14:textId="77777777">
        <w:tc>
          <w:tcPr>
            <w:tcW w:w="9962" w:type="dxa"/>
            <w:tcBorders>
              <w:top w:val="single" w:sz="4" w:space="0" w:color="auto"/>
              <w:left w:val="single" w:sz="4" w:space="0" w:color="auto"/>
              <w:bottom w:val="single" w:sz="4" w:space="0" w:color="auto"/>
              <w:right w:val="single" w:sz="4" w:space="0" w:color="auto"/>
            </w:tcBorders>
          </w:tcPr>
          <w:p w14:paraId="64F9C608" w14:textId="77777777" w:rsidR="006D71C4" w:rsidRDefault="00B564FD">
            <w:pPr>
              <w:pStyle w:val="Heading1"/>
              <w:spacing w:before="0" w:after="0" w:line="240" w:lineRule="auto"/>
              <w:outlineLvl w:val="0"/>
            </w:pPr>
            <w:r>
              <w:t>15</w:t>
            </w:r>
            <w:r>
              <w:tab/>
            </w:r>
            <w:r>
              <w:rPr>
                <w:lang w:eastAsia="zh-CN"/>
              </w:rPr>
              <w:t>Dual active protocol stack based handover</w:t>
            </w:r>
          </w:p>
          <w:p w14:paraId="64F9C609"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60A"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60B"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60C"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60D"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60E" w14:textId="77777777" w:rsidR="006D71C4" w:rsidRDefault="00B564FD">
            <w:pPr>
              <w:spacing w:after="0"/>
              <w:rPr>
                <w:i/>
                <w:iCs/>
                <w:color w:val="FF0000"/>
                <w:lang w:eastAsia="en-GB"/>
              </w:rPr>
            </w:pPr>
            <w:r>
              <w:rPr>
                <w:i/>
                <w:iCs/>
                <w:color w:val="FF0000"/>
                <w:lang w:eastAsia="en-GB"/>
              </w:rPr>
              <w:t>&lt;unchanged text omitted&gt;</w:t>
            </w:r>
          </w:p>
        </w:tc>
      </w:tr>
    </w:tbl>
    <w:p w14:paraId="64F9C610" w14:textId="77777777" w:rsidR="006D71C4" w:rsidRDefault="006D71C4">
      <w:pPr>
        <w:pStyle w:val="BodyText"/>
        <w:spacing w:after="0"/>
      </w:pPr>
    </w:p>
    <w:p w14:paraId="64F9C611" w14:textId="77777777" w:rsidR="006D71C4" w:rsidRDefault="006D71C4">
      <w:pPr>
        <w:pStyle w:val="BodyText"/>
        <w:spacing w:after="0"/>
        <w:rPr>
          <w:rFonts w:ascii="Times New Roman" w:hAnsi="Times New Roman"/>
          <w:sz w:val="22"/>
          <w:szCs w:val="22"/>
          <w:lang w:eastAsia="zh-CN"/>
        </w:rPr>
      </w:pPr>
    </w:p>
    <w:p w14:paraId="64F9C612"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Q5) Is the following merged TP#2-12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616"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3"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614" w14:textId="77777777" w:rsidR="006D71C4" w:rsidRDefault="00B564FD">
            <w:pPr>
              <w:spacing w:after="0" w:line="240" w:lineRule="auto"/>
              <w:rPr>
                <w:rStyle w:val="Strong"/>
                <w:color w:val="000000"/>
              </w:rPr>
            </w:pPr>
            <w:r>
              <w:rPr>
                <w:rStyle w:val="Strong"/>
                <w:color w:val="000000"/>
              </w:rPr>
              <w:t>TP#2-X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5" w14:textId="77777777" w:rsidR="006D71C4" w:rsidRDefault="00B564FD">
            <w:pPr>
              <w:spacing w:after="0" w:line="240" w:lineRule="auto"/>
            </w:pPr>
            <w:r>
              <w:rPr>
                <w:rStyle w:val="Strong"/>
                <w:color w:val="000000"/>
              </w:rPr>
              <w:t>Comments for Q5</w:t>
            </w:r>
          </w:p>
        </w:tc>
      </w:tr>
      <w:tr w:rsidR="006D71C4" w14:paraId="64F9C61A"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7"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618"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9" w14:textId="77777777" w:rsidR="006D71C4" w:rsidRDefault="006D71C4">
            <w:pPr>
              <w:overflowPunct/>
              <w:autoSpaceDE/>
              <w:adjustRightInd/>
              <w:spacing w:after="0" w:line="240" w:lineRule="auto"/>
              <w:rPr>
                <w:lang w:eastAsia="zh-CN"/>
              </w:rPr>
            </w:pPr>
          </w:p>
        </w:tc>
      </w:tr>
      <w:tr w:rsidR="006D71C4" w14:paraId="64F9C61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B"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61C" w14:textId="77777777" w:rsidR="006D71C4" w:rsidRDefault="00B564FD">
            <w:pPr>
              <w:overflowPunct/>
              <w:autoSpaceDE/>
              <w:adjustRightInd/>
              <w:spacing w:after="0" w:line="240" w:lineRule="auto"/>
              <w:rPr>
                <w:lang w:eastAsia="zh-CN"/>
              </w:rPr>
            </w:pPr>
            <w:r>
              <w:rPr>
                <w:rFonts w:hint="eastAsia"/>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D" w14:textId="77777777" w:rsidR="006D71C4" w:rsidRDefault="006D71C4">
            <w:pPr>
              <w:overflowPunct/>
              <w:autoSpaceDE/>
              <w:adjustRightInd/>
              <w:spacing w:after="0" w:line="240" w:lineRule="auto"/>
              <w:rPr>
                <w:lang w:eastAsia="zh-CN"/>
              </w:rPr>
            </w:pPr>
          </w:p>
        </w:tc>
      </w:tr>
      <w:tr w:rsidR="006D71C4" w14:paraId="64F9C622"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F" w14:textId="55518E95" w:rsidR="006D71C4" w:rsidRDefault="00B564FD">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620" w14:textId="2AAF4736"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1" w14:textId="77777777" w:rsidR="006D71C4" w:rsidRDefault="006D71C4">
            <w:pPr>
              <w:overflowPunct/>
              <w:autoSpaceDE/>
              <w:adjustRightInd/>
              <w:spacing w:after="0" w:line="240" w:lineRule="auto"/>
              <w:rPr>
                <w:lang w:eastAsia="zh-CN"/>
              </w:rPr>
            </w:pPr>
          </w:p>
        </w:tc>
      </w:tr>
      <w:tr w:rsidR="006D71C4" w14:paraId="64F9C62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3" w14:textId="274E5E7E" w:rsidR="006D71C4" w:rsidRDefault="0024520B">
            <w:pPr>
              <w:spacing w:after="0" w:line="240" w:lineRule="auto"/>
            </w:pPr>
            <w:r>
              <w:t xml:space="preserve">Nokia </w:t>
            </w:r>
          </w:p>
        </w:tc>
        <w:tc>
          <w:tcPr>
            <w:tcW w:w="1690" w:type="dxa"/>
            <w:tcBorders>
              <w:top w:val="single" w:sz="4" w:space="0" w:color="auto"/>
              <w:left w:val="single" w:sz="4" w:space="0" w:color="auto"/>
              <w:bottom w:val="single" w:sz="4" w:space="0" w:color="auto"/>
              <w:right w:val="single" w:sz="4" w:space="0" w:color="auto"/>
            </w:tcBorders>
          </w:tcPr>
          <w:p w14:paraId="64F9C624" w14:textId="24EFFC01" w:rsidR="006D71C4" w:rsidRDefault="0024520B">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5" w14:textId="77777777" w:rsidR="006D71C4" w:rsidRDefault="006D71C4">
            <w:pPr>
              <w:overflowPunct/>
              <w:autoSpaceDE/>
              <w:adjustRightInd/>
              <w:spacing w:after="0" w:line="240" w:lineRule="auto"/>
              <w:rPr>
                <w:lang w:eastAsia="zh-CN"/>
              </w:rPr>
            </w:pPr>
          </w:p>
        </w:tc>
      </w:tr>
    </w:tbl>
    <w:p w14:paraId="64F9C627" w14:textId="77777777" w:rsidR="006D71C4" w:rsidRDefault="006D71C4">
      <w:pPr>
        <w:pStyle w:val="BodyText"/>
        <w:spacing w:after="0"/>
        <w:rPr>
          <w:rFonts w:ascii="Times New Roman" w:hAnsi="Times New Roman"/>
          <w:sz w:val="22"/>
          <w:szCs w:val="22"/>
          <w:lang w:eastAsia="zh-CN"/>
        </w:rPr>
      </w:pPr>
    </w:p>
    <w:p w14:paraId="64F9C628" w14:textId="77777777" w:rsidR="006D71C4" w:rsidRDefault="006D71C4">
      <w:pPr>
        <w:pStyle w:val="BodyText"/>
        <w:spacing w:after="0"/>
        <w:rPr>
          <w:rFonts w:ascii="Times New Roman" w:hAnsi="Times New Roman"/>
          <w:sz w:val="22"/>
          <w:szCs w:val="22"/>
          <w:lang w:eastAsia="zh-CN"/>
        </w:rPr>
      </w:pPr>
    </w:p>
    <w:p w14:paraId="64F9C629" w14:textId="77777777" w:rsidR="006D71C4" w:rsidRDefault="006D71C4">
      <w:pPr>
        <w:pStyle w:val="BodyText"/>
        <w:spacing w:after="0"/>
        <w:rPr>
          <w:rFonts w:ascii="Times New Roman" w:hAnsi="Times New Roman"/>
          <w:sz w:val="22"/>
          <w:szCs w:val="22"/>
          <w:lang w:eastAsia="zh-CN"/>
        </w:rPr>
      </w:pPr>
    </w:p>
    <w:p w14:paraId="64F9C62A" w14:textId="77777777" w:rsidR="006D71C4" w:rsidRDefault="00B564FD" w:rsidP="00B821B2">
      <w:pPr>
        <w:pStyle w:val="Heading1"/>
        <w:ind w:left="0" w:firstLine="0"/>
        <w:textAlignment w:val="auto"/>
        <w:rPr>
          <w:rFonts w:cs="Arial"/>
          <w:sz w:val="32"/>
          <w:szCs w:val="32"/>
          <w:lang w:val="en-US"/>
        </w:rPr>
      </w:pPr>
      <w:r>
        <w:rPr>
          <w:rFonts w:cs="Arial"/>
          <w:sz w:val="32"/>
          <w:szCs w:val="32"/>
          <w:lang w:val="en-US"/>
        </w:rPr>
        <w:t>Reference</w:t>
      </w:r>
    </w:p>
    <w:p w14:paraId="64F9C62B" w14:textId="77777777" w:rsidR="006D71C4" w:rsidRDefault="00B564FD">
      <w:pPr>
        <w:pStyle w:val="ListParagraph"/>
        <w:numPr>
          <w:ilvl w:val="0"/>
          <w:numId w:val="9"/>
        </w:numPr>
        <w:ind w:left="450" w:hanging="450"/>
        <w:rPr>
          <w:rFonts w:eastAsia="Calibri"/>
          <w:lang w:eastAsia="zh-CN"/>
        </w:rPr>
      </w:pPr>
      <w:r>
        <w:rPr>
          <w:rFonts w:eastAsia="Calibri"/>
          <w:lang w:eastAsia="zh-CN"/>
        </w:rPr>
        <w:t>R1-2005422, “Remaining issues on NR mobility enhancements in physical layer,” ZTE</w:t>
      </w:r>
    </w:p>
    <w:p w14:paraId="64F9C62C" w14:textId="77777777" w:rsidR="006D71C4" w:rsidRDefault="00B564FD">
      <w:pPr>
        <w:pStyle w:val="ListParagraph"/>
        <w:numPr>
          <w:ilvl w:val="0"/>
          <w:numId w:val="9"/>
        </w:numPr>
        <w:ind w:left="450" w:hanging="450"/>
        <w:rPr>
          <w:rFonts w:eastAsia="Calibri"/>
          <w:lang w:eastAsia="zh-CN"/>
        </w:rPr>
      </w:pPr>
      <w:r>
        <w:rPr>
          <w:rFonts w:eastAsia="Calibri"/>
          <w:lang w:eastAsia="zh-CN"/>
        </w:rPr>
        <w:t>R1-2005627, “Remaining issues on Rel-16 mobility enhancement,” MediaTek Inc.</w:t>
      </w:r>
    </w:p>
    <w:p w14:paraId="64F9C62D" w14:textId="77777777" w:rsidR="006D71C4" w:rsidRDefault="00B564FD">
      <w:pPr>
        <w:pStyle w:val="ListParagraph"/>
        <w:numPr>
          <w:ilvl w:val="0"/>
          <w:numId w:val="9"/>
        </w:numPr>
        <w:ind w:left="450" w:hanging="450"/>
        <w:rPr>
          <w:rFonts w:eastAsia="Calibri"/>
          <w:lang w:eastAsia="zh-CN"/>
        </w:rPr>
      </w:pPr>
      <w:r>
        <w:rPr>
          <w:rFonts w:eastAsia="Calibri"/>
          <w:lang w:eastAsia="zh-CN"/>
        </w:rPr>
        <w:t>R1-2005794, “Remaining issues on DAPS-HO,” Huawei, HiSilicon</w:t>
      </w:r>
    </w:p>
    <w:p w14:paraId="64F9C62E" w14:textId="77777777" w:rsidR="006D71C4" w:rsidRDefault="00B564FD">
      <w:pPr>
        <w:pStyle w:val="ListParagraph"/>
        <w:numPr>
          <w:ilvl w:val="0"/>
          <w:numId w:val="9"/>
        </w:numPr>
        <w:ind w:left="450" w:hanging="450"/>
        <w:rPr>
          <w:rFonts w:eastAsia="Calibri"/>
          <w:lang w:eastAsia="zh-CN"/>
        </w:rPr>
      </w:pPr>
      <w:r>
        <w:rPr>
          <w:rFonts w:eastAsia="Calibri"/>
          <w:lang w:eastAsia="zh-CN"/>
        </w:rPr>
        <w:t>R1-2005843, “Remaining issues on mobility enhancements,” Ericsson</w:t>
      </w:r>
    </w:p>
    <w:p w14:paraId="64F9C62F" w14:textId="77777777" w:rsidR="006D71C4" w:rsidRDefault="00B564FD">
      <w:pPr>
        <w:pStyle w:val="ListParagraph"/>
        <w:numPr>
          <w:ilvl w:val="0"/>
          <w:numId w:val="9"/>
        </w:numPr>
        <w:ind w:left="450" w:hanging="450"/>
        <w:rPr>
          <w:rFonts w:eastAsia="Calibri"/>
          <w:lang w:eastAsia="zh-CN"/>
        </w:rPr>
      </w:pPr>
      <w:r>
        <w:rPr>
          <w:rFonts w:eastAsia="Calibri"/>
          <w:lang w:eastAsia="zh-CN"/>
        </w:rPr>
        <w:t>R1-2005855, “corrections to NR mobility enhancements,” Intel Corporation</w:t>
      </w:r>
    </w:p>
    <w:p w14:paraId="64F9C630" w14:textId="77777777" w:rsidR="006D71C4" w:rsidRDefault="00B564FD">
      <w:pPr>
        <w:pStyle w:val="ListParagraph"/>
        <w:numPr>
          <w:ilvl w:val="0"/>
          <w:numId w:val="9"/>
        </w:numPr>
        <w:ind w:left="450" w:hanging="450"/>
        <w:rPr>
          <w:rFonts w:eastAsia="Calibri"/>
          <w:lang w:eastAsia="zh-CN"/>
        </w:rPr>
      </w:pPr>
      <w:r>
        <w:rPr>
          <w:rFonts w:eastAsia="Calibri"/>
          <w:lang w:eastAsia="zh-CN"/>
        </w:rPr>
        <w:t>R1-2006121, “Remaining issues on NR Mobility Enhancements,” Samsung</w:t>
      </w:r>
    </w:p>
    <w:p w14:paraId="64F9C631" w14:textId="77777777" w:rsidR="006D71C4" w:rsidRDefault="00B564FD">
      <w:pPr>
        <w:pStyle w:val="ListParagraph"/>
        <w:numPr>
          <w:ilvl w:val="0"/>
          <w:numId w:val="9"/>
        </w:numPr>
        <w:ind w:left="450" w:hanging="450"/>
        <w:rPr>
          <w:rFonts w:eastAsia="Calibri"/>
          <w:lang w:eastAsia="zh-CN"/>
        </w:rPr>
      </w:pPr>
      <w:r>
        <w:rPr>
          <w:rFonts w:eastAsia="Calibri"/>
          <w:lang w:eastAsia="zh-CN"/>
        </w:rPr>
        <w:t>R1-2006498, “Remaining issue on NR mobility enhancements,” Apple</w:t>
      </w:r>
    </w:p>
    <w:p w14:paraId="64F9C632" w14:textId="77777777" w:rsidR="006D71C4" w:rsidRDefault="00B564FD">
      <w:pPr>
        <w:pStyle w:val="ListParagraph"/>
        <w:numPr>
          <w:ilvl w:val="0"/>
          <w:numId w:val="9"/>
        </w:numPr>
        <w:ind w:left="450" w:hanging="450"/>
        <w:rPr>
          <w:rFonts w:eastAsia="Calibri"/>
          <w:lang w:eastAsia="zh-CN"/>
        </w:rPr>
      </w:pPr>
      <w:r>
        <w:rPr>
          <w:rFonts w:eastAsia="Calibri"/>
          <w:lang w:eastAsia="zh-CN"/>
        </w:rPr>
        <w:t>R1-2006785, “Maintenance on NR mobility enhancements,” Qualcomm Incorporated</w:t>
      </w:r>
    </w:p>
    <w:p w14:paraId="64F9C633" w14:textId="77777777" w:rsidR="006D71C4" w:rsidRDefault="00B564FD">
      <w:pPr>
        <w:pStyle w:val="ListParagraph"/>
        <w:numPr>
          <w:ilvl w:val="0"/>
          <w:numId w:val="9"/>
        </w:numPr>
        <w:ind w:left="450" w:hanging="450"/>
        <w:rPr>
          <w:lang w:eastAsia="zh-CN"/>
        </w:rPr>
      </w:pPr>
      <w:r>
        <w:rPr>
          <w:rFonts w:eastAsia="Calibri"/>
          <w:lang w:eastAsia="zh-CN"/>
        </w:rPr>
        <w:lastRenderedPageBreak/>
        <w:t>R1-2006895, “Remaining physical layer aspects of dual active protocol stack based HO,” Nokia, Nokia Shanghai Bell</w:t>
      </w:r>
    </w:p>
    <w:p w14:paraId="64F9C634" w14:textId="77777777" w:rsidR="006D71C4" w:rsidRDefault="00B564FD">
      <w:pPr>
        <w:pStyle w:val="ListParagraph"/>
        <w:numPr>
          <w:ilvl w:val="0"/>
          <w:numId w:val="9"/>
        </w:numPr>
        <w:ind w:left="450" w:hanging="450"/>
        <w:rPr>
          <w:lang w:eastAsia="zh-CN"/>
        </w:rPr>
      </w:pPr>
      <w:r>
        <w:rPr>
          <w:lang w:val="en-GB" w:eastAsia="zh-CN"/>
        </w:rPr>
        <w:t>R1-2005942, “Issue Summary for NR Mobility Enhancements,” Moderator (Intel Corporation)</w:t>
      </w:r>
    </w:p>
    <w:sectPr w:rsidR="006D71C4">
      <w:headerReference w:type="even" r:id="rId21"/>
      <w:footerReference w:type="even" r:id="rId22"/>
      <w:footerReference w:type="defaul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9C64F" w14:textId="77777777" w:rsidR="00E557FC" w:rsidRDefault="00B564FD">
      <w:pPr>
        <w:spacing w:after="0" w:line="240" w:lineRule="auto"/>
      </w:pPr>
      <w:r>
        <w:separator/>
      </w:r>
    </w:p>
  </w:endnote>
  <w:endnote w:type="continuationSeparator" w:id="0">
    <w:p w14:paraId="64F9C651" w14:textId="77777777" w:rsidR="00E557FC" w:rsidRDefault="00B56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C648" w14:textId="77777777" w:rsidR="006D71C4" w:rsidRDefault="00B564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F9C649" w14:textId="77777777" w:rsidR="006D71C4" w:rsidRDefault="006D71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C64A" w14:textId="77777777" w:rsidR="006D71C4" w:rsidRDefault="00B564F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9C64B" w14:textId="77777777" w:rsidR="00E557FC" w:rsidRDefault="00B564FD">
      <w:pPr>
        <w:spacing w:after="0" w:line="240" w:lineRule="auto"/>
      </w:pPr>
      <w:r>
        <w:separator/>
      </w:r>
    </w:p>
  </w:footnote>
  <w:footnote w:type="continuationSeparator" w:id="0">
    <w:p w14:paraId="64F9C64D" w14:textId="77777777" w:rsidR="00E557FC" w:rsidRDefault="00B56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C647" w14:textId="77777777" w:rsidR="006D71C4" w:rsidRDefault="00B564F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2"/>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1C"/>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1B3"/>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ED7"/>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20B"/>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EC"/>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30"/>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ADC"/>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762"/>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BF"/>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734"/>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54A"/>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0BE9"/>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8B1"/>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985"/>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95"/>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510"/>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B23"/>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004"/>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54B"/>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5E"/>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3ABC"/>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49E"/>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587"/>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942"/>
    <w:rsid w:val="006A0E8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1C4"/>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C19"/>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475B"/>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CF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890"/>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45E"/>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6A9"/>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99B"/>
    <w:rsid w:val="00906EED"/>
    <w:rsid w:val="00907071"/>
    <w:rsid w:val="0090715C"/>
    <w:rsid w:val="009072C0"/>
    <w:rsid w:val="009108A7"/>
    <w:rsid w:val="00910C01"/>
    <w:rsid w:val="00910DD3"/>
    <w:rsid w:val="00910ED6"/>
    <w:rsid w:val="00911109"/>
    <w:rsid w:val="009118BA"/>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893"/>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2E6C"/>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388"/>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EE5"/>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C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0E3"/>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94B"/>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4FD"/>
    <w:rsid w:val="00B566E0"/>
    <w:rsid w:val="00B56733"/>
    <w:rsid w:val="00B5685D"/>
    <w:rsid w:val="00B57861"/>
    <w:rsid w:val="00B607B8"/>
    <w:rsid w:val="00B60E6E"/>
    <w:rsid w:val="00B6184F"/>
    <w:rsid w:val="00B619AF"/>
    <w:rsid w:val="00B61B85"/>
    <w:rsid w:val="00B61C28"/>
    <w:rsid w:val="00B61CFF"/>
    <w:rsid w:val="00B61F70"/>
    <w:rsid w:val="00B61FA6"/>
    <w:rsid w:val="00B6200C"/>
    <w:rsid w:val="00B6237B"/>
    <w:rsid w:val="00B62A18"/>
    <w:rsid w:val="00B63863"/>
    <w:rsid w:val="00B63870"/>
    <w:rsid w:val="00B638C2"/>
    <w:rsid w:val="00B640AB"/>
    <w:rsid w:val="00B64398"/>
    <w:rsid w:val="00B64484"/>
    <w:rsid w:val="00B644F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712"/>
    <w:rsid w:val="00B74A0D"/>
    <w:rsid w:val="00B74EC0"/>
    <w:rsid w:val="00B7538B"/>
    <w:rsid w:val="00B75667"/>
    <w:rsid w:val="00B75C09"/>
    <w:rsid w:val="00B75D20"/>
    <w:rsid w:val="00B76709"/>
    <w:rsid w:val="00B76727"/>
    <w:rsid w:val="00B76FC1"/>
    <w:rsid w:val="00B77062"/>
    <w:rsid w:val="00B7709F"/>
    <w:rsid w:val="00B774CC"/>
    <w:rsid w:val="00B77D8A"/>
    <w:rsid w:val="00B802A3"/>
    <w:rsid w:val="00B8053A"/>
    <w:rsid w:val="00B8053B"/>
    <w:rsid w:val="00B80795"/>
    <w:rsid w:val="00B80F5B"/>
    <w:rsid w:val="00B81578"/>
    <w:rsid w:val="00B81684"/>
    <w:rsid w:val="00B817F4"/>
    <w:rsid w:val="00B81F47"/>
    <w:rsid w:val="00B8206A"/>
    <w:rsid w:val="00B821AB"/>
    <w:rsid w:val="00B821B2"/>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3E4E"/>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692"/>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3BA"/>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C2B"/>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B6"/>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216"/>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E63"/>
    <w:rsid w:val="00E52F76"/>
    <w:rsid w:val="00E5315C"/>
    <w:rsid w:val="00E538E0"/>
    <w:rsid w:val="00E544DE"/>
    <w:rsid w:val="00E54A98"/>
    <w:rsid w:val="00E54D33"/>
    <w:rsid w:val="00E5552B"/>
    <w:rsid w:val="00E55696"/>
    <w:rsid w:val="00E557FC"/>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17"/>
    <w:rsid w:val="00EF493B"/>
    <w:rsid w:val="00EF4F32"/>
    <w:rsid w:val="00EF5326"/>
    <w:rsid w:val="00EF5861"/>
    <w:rsid w:val="00EF59F4"/>
    <w:rsid w:val="00EF6141"/>
    <w:rsid w:val="00EF63C4"/>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158"/>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742"/>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A4E"/>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C5"/>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CCC"/>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708D9"/>
    <w:rsid w:val="151A4F3E"/>
    <w:rsid w:val="26E94CAB"/>
    <w:rsid w:val="29881A68"/>
    <w:rsid w:val="299863A3"/>
    <w:rsid w:val="2ED00972"/>
    <w:rsid w:val="4848629F"/>
    <w:rsid w:val="488C689C"/>
    <w:rsid w:val="4B493F9E"/>
    <w:rsid w:val="535F6FB0"/>
    <w:rsid w:val="551904AC"/>
    <w:rsid w:val="56225E3E"/>
    <w:rsid w:val="5C9D0B1D"/>
    <w:rsid w:val="64A447AF"/>
    <w:rsid w:val="65242B97"/>
    <w:rsid w:val="6AFD2574"/>
    <w:rsid w:val="6ECC647E"/>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F9C4FA"/>
  <w15:docId w15:val="{F5DE1A1A-7E81-42AE-A517-E903EA8C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952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53E5D" w:rsidRDefault="00B53E5D">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53E5D" w:rsidRDefault="00B53E5D">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53E5D" w:rsidRDefault="00B53E5D">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53E5D" w:rsidRDefault="00B53E5D">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447D3B"/>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D1FCD"/>
    <w:rsid w:val="008447D3"/>
    <w:rsid w:val="00894416"/>
    <w:rsid w:val="00896296"/>
    <w:rsid w:val="008B1F9D"/>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312BF"/>
    <w:rsid w:val="00B322F8"/>
    <w:rsid w:val="00B53E5D"/>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C221A99CA3D34500A161F289CB53CF9E">
    <w:name w:val="C221A99CA3D34500A161F289CB53CF9E"/>
    <w:rPr>
      <w:sz w:val="22"/>
      <w:szCs w:val="22"/>
    </w:rPr>
  </w:style>
  <w:style w:type="paragraph" w:customStyle="1" w:styleId="B9A308B38EA2436FBC21936F4FAC89F9">
    <w:name w:val="B9A308B38EA2436FBC21936F4FAC89F9"/>
    <w:qFormat/>
    <w:rPr>
      <w:sz w:val="22"/>
      <w:szCs w:val="22"/>
    </w:rPr>
  </w:style>
  <w:style w:type="paragraph" w:customStyle="1" w:styleId="8DD4FD3DF7DA4DE98D7BEB9ECDD3641C">
    <w:name w:val="8DD4FD3DF7DA4DE98D7BEB9ECDD3641C"/>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purl.org/dc/terms/"/>
    <ds:schemaRef ds:uri="71c5aaf6-e6ce-465b-b873-5148d2a4c105"/>
    <ds:schemaRef ds:uri="http://schemas.microsoft.com/office/2006/documentManagement/types"/>
    <ds:schemaRef ds:uri="28d22441-8343-43f8-ac6d-b59b0fa8fca6"/>
    <ds:schemaRef ds:uri="http://schemas.openxmlformats.org/package/2006/metadata/core-properties"/>
    <ds:schemaRef ds:uri="http://purl.org/dc/elements/1.1/"/>
    <ds:schemaRef ds:uri="55ae6c15-9962-46ae-a768-8deca3649a65"/>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EF80257-BF0B-405C-B055-EBA622E71A32}">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7945BE-59CC-4B59-92F3-A0400F3F18FF}">
  <ds:schemaRefs>
    <ds:schemaRef ds:uri="Microsoft.SharePoint.Taxonomy.ContentTypeSync"/>
  </ds:schemaRefs>
</ds:datastoreItem>
</file>

<file path=customXml/itemProps5.xml><?xml version="1.0" encoding="utf-8"?>
<ds:datastoreItem xmlns:ds="http://schemas.openxmlformats.org/officeDocument/2006/customXml" ds:itemID="{33CD2E70-BDA1-4351-B216-D53F2B4A4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2E3D13B-F757-44F2-9400-4E37AC61E497}">
  <ds:schemaRefs>
    <ds:schemaRef ds:uri="http://schemas.openxmlformats.org/officeDocument/2006/bibliography"/>
  </ds:schemaRefs>
</ds:datastoreItem>
</file>

<file path=customXml/itemProps7.xml><?xml version="1.0" encoding="utf-8"?>
<ds:datastoreItem xmlns:ds="http://schemas.openxmlformats.org/officeDocument/2006/customXml" ds:itemID="{9F22AAE2-608B-45C6-BE15-20EC79DCE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12</TotalTime>
  <Pages>9</Pages>
  <Words>3549</Words>
  <Characters>17638</Characters>
  <Application>Microsoft Office Word</Application>
  <DocSecurity>0</DocSecurity>
  <Lines>146</Lines>
  <Paragraphs>42</Paragraphs>
  <ScaleCrop>false</ScaleCrop>
  <HeadingPairs>
    <vt:vector size="2" baseType="variant">
      <vt:variant>
        <vt:lpstr>Title</vt:lpstr>
      </vt:variant>
      <vt:variant>
        <vt:i4>1</vt:i4>
      </vt:variant>
    </vt:vector>
  </HeadingPairs>
  <TitlesOfParts>
    <vt:vector size="1" baseType="lpstr">
      <vt:lpstr>Discussion summary of [102-e-NR-Mob-Enh-02]</vt:lpstr>
    </vt:vector>
  </TitlesOfParts>
  <Company>Intel</Company>
  <LinksUpToDate>false</LinksUpToDate>
  <CharactersWithSpaces>21145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[102-e-NR-Mob-Enh-02]</dc:title>
  <dc:subject>R1-200xxxx</dc:subject>
  <dc:creator>Daewon Lee</dc:creator>
  <cp:keywords>CTPClassification=CTP_PUBLIC:VisualMarkings=, CTPClassification=CTP_NT</cp:keywords>
  <dc:description>e-Meeting, August 17th – 28th, 2020</dc:description>
  <cp:lastModifiedBy>Kaikkonen, Jorma (Nokia - FI/Oulu)</cp:lastModifiedBy>
  <cp:revision>4</cp:revision>
  <cp:lastPrinted>2011-11-09T07:49:00Z</cp:lastPrinted>
  <dcterms:created xsi:type="dcterms:W3CDTF">2020-08-18T11:48:00Z</dcterms:created>
  <dcterms:modified xsi:type="dcterms:W3CDTF">2020-08-18T12:00:00Z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2020-08-18 08:49:55Z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