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R1-2007039</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August 17th – 28th,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Discussion summary #2 of [102-e-NR-Mob-Enh-01]</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7.2.9</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pPr>
        <w:pStyle w:val="115"/>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pPr>
        <w:ind w:firstLine="288"/>
        <w:rPr>
          <w:sz w:val="22"/>
          <w:szCs w:val="22"/>
          <w:lang w:val="en-GB" w:eastAsia="zh-CN"/>
        </w:rPr>
      </w:pPr>
    </w:p>
    <w:p>
      <w:pPr>
        <w:ind w:firstLine="288"/>
        <w:rPr>
          <w:sz w:val="22"/>
          <w:szCs w:val="22"/>
          <w:lang w:val="en-GB" w:eastAsia="zh-CN"/>
        </w:rPr>
      </w:pPr>
    </w:p>
    <w:p>
      <w:pPr>
        <w:pStyle w:val="2"/>
        <w:numPr>
          <w:ilvl w:val="0"/>
          <w:numId w:val="5"/>
        </w:numPr>
        <w:ind w:left="360"/>
        <w:rPr>
          <w:rFonts w:cs="Arial"/>
          <w:sz w:val="32"/>
          <w:szCs w:val="32"/>
          <w:lang w:val="en-US"/>
        </w:rPr>
      </w:pPr>
      <w:r>
        <w:rPr>
          <w:rFonts w:cs="Arial"/>
          <w:sz w:val="32"/>
          <w:szCs w:val="32"/>
        </w:rPr>
        <w:t>Recap of Issues from R1-2005942 [10]</w:t>
      </w:r>
    </w:p>
    <w:p>
      <w:pPr>
        <w:pStyle w:val="32"/>
        <w:spacing w:after="0"/>
        <w:rPr>
          <w:rFonts w:ascii="Times New Roman" w:hAnsi="Times New Roman"/>
          <w:sz w:val="22"/>
          <w:szCs w:val="22"/>
          <w:lang w:eastAsia="zh-CN"/>
        </w:rPr>
      </w:pPr>
    </w:p>
    <w:p>
      <w:pPr>
        <w:pStyle w:val="3"/>
        <w:rPr>
          <w:lang w:val="en-US"/>
        </w:rPr>
      </w:pPr>
      <w:r>
        <w:t>Issue #2) Power Sharing Mode for UL DAPS-HO [1][3][4][5][6][7]</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lang w:eastAsia="zh-CN"/>
        </w:rPr>
        <w:t>Proposal from [1]</w:t>
      </w:r>
    </w:p>
    <w:p>
      <w:pPr>
        <w:pStyle w:val="115"/>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pPr>
        <w:pStyle w:val="32"/>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pPr>
        <w:pStyle w:val="4"/>
        <w:rPr>
          <w:lang w:eastAsia="zh-CN"/>
        </w:rPr>
      </w:pPr>
      <w:r>
        <w:rPr>
          <w:lang w:eastAsia="zh-CN"/>
        </w:rPr>
        <w:t>#TP1-1</w:t>
      </w:r>
    </w:p>
    <w:tbl>
      <w:tblPr>
        <w:tblStyle w:val="5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ascii="Arial" w:hAnsi="Arial" w:eastAsia="Times New Roman"/>
                <w:sz w:val="36"/>
                <w:szCs w:val="22"/>
                <w:lang w:val="en-GB" w:eastAsia="zh-CN"/>
              </w:rPr>
            </w:pPr>
            <w:r>
              <w:rPr>
                <w:rFonts w:ascii="Arial" w:hAnsi="Arial" w:eastAsia="Times New Roman"/>
                <w:sz w:val="36"/>
                <w:szCs w:val="22"/>
                <w:lang w:val="en-GB" w:eastAsia="zh-CN"/>
              </w:rPr>
              <w:t>15</w:t>
            </w:r>
            <w:r>
              <w:rPr>
                <w:rFonts w:ascii="Arial" w:hAnsi="Arial" w:eastAsia="Times New Roman"/>
                <w:sz w:val="36"/>
                <w:szCs w:val="22"/>
                <w:lang w:val="en-GB" w:eastAsia="zh-CN"/>
              </w:rPr>
              <w:tab/>
            </w:r>
            <w:r>
              <w:rPr>
                <w:rFonts w:ascii="Arial" w:hAnsi="Arial" w:eastAsia="Times New Roman"/>
                <w:sz w:val="36"/>
                <w:szCs w:val="22"/>
                <w:lang w:val="en-GB" w:eastAsia="zh-CN"/>
              </w:rPr>
              <w:t>Dual active protocol stack based handover</w:t>
            </w:r>
          </w:p>
          <w:p>
            <w:pPr>
              <w:spacing w:before="0" w:after="0" w:line="240" w:lineRule="auto"/>
              <w:jc w:val="both"/>
            </w:pPr>
            <w:r>
              <w:rPr>
                <w:color w:val="FF0000"/>
              </w:rPr>
              <w:t>&lt;---------------------------Other parts are omitted</w:t>
            </w:r>
            <w:r>
              <w:rPr>
                <w:color w:val="FF0000"/>
                <w:lang w:eastAsia="zh-CN"/>
              </w:rPr>
              <w:t xml:space="preserve"> </w:t>
            </w:r>
            <w:r>
              <w:rPr>
                <w:color w:val="FF0000"/>
              </w:rPr>
              <w:t>-------------------------------&gt;</w:t>
            </w:r>
          </w:p>
          <w:p>
            <w:pPr>
              <w:spacing w:before="0" w:after="0" w:line="240" w:lineRule="auto"/>
              <w:jc w:val="both"/>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pPr>
              <w:spacing w:before="0" w:after="0" w:line="240" w:lineRule="auto"/>
              <w:jc w:val="both"/>
              <w:rPr>
                <w:color w:val="FF0000"/>
                <w:u w:val="single"/>
              </w:rPr>
            </w:pPr>
            <w:r>
              <w:rPr>
                <w:color w:val="FF0000"/>
                <w:u w:val="single"/>
              </w:rPr>
              <w:t xml:space="preserve">If </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pPr>
              <w:spacing w:before="0" w:after="0" w:line="240" w:lineRule="auto"/>
              <w:jc w:val="both"/>
              <w:rPr>
                <w:color w:val="FF0000"/>
                <w:u w:val="single"/>
                <w:lang w:eastAsia="zh-CN"/>
              </w:rPr>
            </w:pPr>
            <w:r>
              <w:rPr>
                <w:color w:val="FF0000"/>
                <w:u w:val="single"/>
              </w:rPr>
              <w:t>the UE transmits only on the target cell</w:t>
            </w:r>
            <w:r>
              <w:rPr>
                <w:color w:val="FF0000"/>
                <w:u w:val="single"/>
                <w:lang w:eastAsia="zh-CN"/>
              </w:rPr>
              <w:t>.</w:t>
            </w:r>
          </w:p>
          <w:p>
            <w:pPr>
              <w:spacing w:before="0" w:after="0" w:line="240" w:lineRule="auto"/>
              <w:jc w:val="both"/>
            </w:pPr>
            <w:r>
              <w:t xml:space="preserve">If </w:t>
            </w:r>
          </w:p>
          <w:p>
            <w:pPr>
              <w:pStyle w:val="88"/>
              <w:spacing w:before="0" w:after="0" w:line="240" w:lineRule="auto"/>
              <w:ind w:left="560" w:hanging="276"/>
              <w:jc w:val="both"/>
            </w:pPr>
            <w:r>
              <w:t>-</w:t>
            </w:r>
            <w:r>
              <w:tab/>
            </w:r>
            <w:r>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pPr>
              <w:pStyle w:val="88"/>
              <w:spacing w:before="0" w:after="0" w:line="240" w:lineRule="auto"/>
              <w:ind w:left="560" w:hanging="276"/>
              <w:jc w:val="both"/>
            </w:pPr>
            <w:r>
              <w:t>-</w:t>
            </w:r>
            <w:r>
              <w:tab/>
            </w:r>
            <w:r>
              <w:t xml:space="preserve">UE transmissions on the target cell and the source cell overlap </w:t>
            </w:r>
          </w:p>
          <w:p>
            <w:pPr>
              <w:spacing w:before="0" w:after="0" w:line="240" w:lineRule="auto"/>
              <w:jc w:val="both"/>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sty m:val="p"/>
                    </m:rPr>
                    <w:rPr>
                      <w:rFonts w:ascii="Cambria Math" w:hAnsi="Cambria Math"/>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pPr>
            <w:r>
              <w:t>-</w:t>
            </w:r>
            <w:r>
              <w:tab/>
            </w:r>
            <w:r>
              <w:t>overlapping time resources if the carrier frequencies for the target MCG and the source MCG are intra-frequency and intra-band</w:t>
            </w:r>
          </w:p>
          <w:p>
            <w:pPr>
              <w:pStyle w:val="88"/>
              <w:spacing w:before="0" w:after="0" w:line="240" w:lineRule="auto"/>
              <w:ind w:left="560" w:hanging="276"/>
              <w:jc w:val="both"/>
              <w:rPr>
                <w:lang w:eastAsia="zh-CN"/>
              </w:rPr>
            </w:pPr>
            <w:r>
              <w:t>-</w:t>
            </w:r>
            <w:r>
              <w:tab/>
            </w:r>
            <w:r>
              <w:t>overlapping time resources and overlapping frequency resources if the carrier frequencies for the target MCG and the source MCG are not intra-frequency and intra-band</w:t>
            </w:r>
          </w:p>
          <w:p>
            <w:pPr>
              <w:spacing w:before="0" w:after="0" w:line="240" w:lineRule="auto"/>
              <w:jc w:val="both"/>
              <w:rPr>
                <w:lang w:eastAsia="zh-CN"/>
              </w:rPr>
            </w:pPr>
            <w:r>
              <w:rPr>
                <w:color w:val="FF0000"/>
              </w:rPr>
              <w:t>&lt;---------------------------Other parts are omitted</w:t>
            </w:r>
            <w:r>
              <w:rPr>
                <w:color w:val="FF0000"/>
                <w:lang w:eastAsia="zh-CN"/>
              </w:rPr>
              <w:t xml:space="preserve"> </w:t>
            </w:r>
            <w:r>
              <w:rPr>
                <w:color w:val="FF0000"/>
              </w:rPr>
              <w:t>-------------------------------&gt;</w:t>
            </w:r>
          </w:p>
        </w:tc>
      </w:tr>
    </w:tbl>
    <w:p>
      <w:pPr>
        <w:rPr>
          <w:szCs w:val="21"/>
          <w:lang w:eastAsia="zh-CN"/>
        </w:rPr>
      </w:pPr>
    </w:p>
    <w:p>
      <w:pPr>
        <w:pStyle w:val="115"/>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5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3100"/>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Borders>
              <w:top w:val="single" w:color="auto" w:sz="4" w:space="0"/>
              <w:left w:val="single" w:color="auto" w:sz="4" w:space="0"/>
              <w:bottom w:val="single" w:color="auto" w:sz="4" w:space="0"/>
              <w:right w:val="single" w:color="auto" w:sz="4" w:space="0"/>
            </w:tcBorders>
          </w:tcPr>
          <w:p>
            <w:pPr>
              <w:spacing w:before="120" w:after="0" w:line="240" w:lineRule="auto"/>
              <w:jc w:val="center"/>
              <w:rPr>
                <w:rFonts w:eastAsiaTheme="minorEastAsia"/>
              </w:rPr>
            </w:pPr>
          </w:p>
        </w:tc>
        <w:tc>
          <w:tcPr>
            <w:tcW w:w="310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NW sends an intra-frequency</w:t>
            </w:r>
          </w:p>
          <w:p>
            <w:pPr>
              <w:spacing w:before="0" w:after="0" w:line="240" w:lineRule="auto"/>
              <w:jc w:val="center"/>
              <w:rPr>
                <w:rFonts w:eastAsiaTheme="minorEastAsia"/>
              </w:rPr>
            </w:pPr>
            <w:r>
              <w:rPr>
                <w:rFonts w:eastAsiaTheme="minorEastAsia"/>
              </w:rPr>
              <w:t>DAPS-HO command to UE</w:t>
            </w:r>
          </w:p>
        </w:tc>
        <w:tc>
          <w:tcPr>
            <w:tcW w:w="310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NW sends an intra-band</w:t>
            </w:r>
          </w:p>
          <w:p>
            <w:pPr>
              <w:spacing w:before="0" w:after="0" w:line="240" w:lineRule="auto"/>
              <w:jc w:val="center"/>
              <w:rPr>
                <w:rFonts w:eastAsiaTheme="minorEastAsia"/>
              </w:rPr>
            </w:pPr>
            <w:r>
              <w:rPr>
                <w:rFonts w:eastAsiaTheme="minorEastAsia"/>
              </w:rPr>
              <w:t>inter-frequency DAPS-HO command to UE</w:t>
            </w:r>
          </w:p>
        </w:tc>
        <w:tc>
          <w:tcPr>
            <w:tcW w:w="310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Theme="minorEastAsia"/>
              </w:rPr>
            </w:pPr>
            <w:r>
              <w:rPr>
                <w:rFonts w:eastAsiaTheme="minorEastAsia"/>
              </w:rPr>
              <w:t xml:space="preserve">UE behavior </w:t>
            </w:r>
            <w:r>
              <w:rPr>
                <w:rFonts w:eastAsiaTheme="minorEastAsia"/>
              </w:rPr>
              <w:sym w:font="Wingdings" w:char="F0E8"/>
            </w:r>
          </w:p>
          <w:p>
            <w:pPr>
              <w:pStyle w:val="115"/>
              <w:widowControl w:val="0"/>
              <w:numPr>
                <w:ilvl w:val="0"/>
                <w:numId w:val="8"/>
              </w:numPr>
              <w:autoSpaceDE w:val="0"/>
              <w:autoSpaceDN w:val="0"/>
              <w:adjustRightInd w:val="0"/>
              <w:snapToGrid w:val="0"/>
              <w:spacing w:before="0" w:line="240" w:lineRule="auto"/>
              <w:jc w:val="both"/>
            </w:pPr>
            <w:r>
              <w:t>if UE indicates UL transmission cancellation support, UE performs source UL transmission cancellation</w:t>
            </w:r>
          </w:p>
          <w:p>
            <w:pPr>
              <w:pStyle w:val="115"/>
              <w:widowControl w:val="0"/>
              <w:numPr>
                <w:ilvl w:val="0"/>
                <w:numId w:val="8"/>
              </w:numPr>
              <w:autoSpaceDE w:val="0"/>
              <w:autoSpaceDN w:val="0"/>
              <w:adjustRightInd w:val="0"/>
              <w:snapToGrid w:val="0"/>
              <w:spacing w:before="0" w:line="240" w:lineRule="auto"/>
              <w:jc w:val="both"/>
            </w:pPr>
            <w:r>
              <w:t>if UE does not indicate UL transmission cancellation support and does not indicate UL power sharing support, UE expects PUCCH/PUSCH/SRS transmissions to be TDM-ed</w:t>
            </w:r>
          </w:p>
        </w:tc>
      </w:tr>
    </w:tbl>
    <w:p>
      <w:pPr>
        <w:pStyle w:val="32"/>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pPr>
        <w:pStyle w:val="4"/>
        <w:rPr>
          <w:lang w:eastAsia="zh-CN"/>
        </w:rPr>
      </w:pPr>
      <w:r>
        <w:rPr>
          <w:lang w:eastAsia="zh-CN"/>
        </w:rPr>
        <w:t>#TP1-2</w:t>
      </w:r>
    </w:p>
    <w:tbl>
      <w:tblPr>
        <w:tblStyle w:val="5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bCs/>
              </w:rPr>
            </w:pPr>
            <w:r>
              <w:rPr>
                <w:b/>
                <w:bCs/>
                <w:lang w:val="en-GB" w:eastAsia="en-GB"/>
              </w:rPr>
              <w:t>15   Dual active protocol stack based handover</w:t>
            </w:r>
          </w:p>
          <w:p>
            <w:pPr>
              <w:spacing w:before="0" w:after="0" w:line="240" w:lineRule="auto"/>
              <w:jc w:val="center"/>
              <w:rPr>
                <w:iCs/>
                <w:color w:val="FF0000"/>
                <w:lang w:eastAsia="en-GB"/>
              </w:rPr>
            </w:pPr>
            <w:r>
              <w:rPr>
                <w:iCs/>
                <w:color w:val="FF0000"/>
                <w:lang w:eastAsia="en-GB"/>
              </w:rPr>
              <w:t>&lt;unchanged text omitted&gt;</w:t>
            </w:r>
          </w:p>
          <w:p>
            <w:pPr>
              <w:spacing w:before="0" w:after="0" w:line="240" w:lineRule="auto"/>
              <w:jc w:val="both"/>
              <w:rPr>
                <w:color w:val="FF0000"/>
                <w:u w:val="single"/>
              </w:rPr>
            </w:pPr>
            <w:r>
              <w:rPr>
                <w:color w:val="FF0000"/>
                <w:u w:val="single"/>
              </w:rPr>
              <w:t>If</w:t>
            </w:r>
          </w:p>
          <w:p>
            <w:pPr>
              <w:pStyle w:val="115"/>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pPr>
              <w:pStyle w:val="115"/>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pPr>
              <w:pStyle w:val="115"/>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pPr>
              <w:spacing w:before="0" w:after="0" w:line="240" w:lineRule="auto"/>
              <w:jc w:val="both"/>
              <w:rPr>
                <w:color w:val="FF0000"/>
                <w:u w:val="single"/>
              </w:rPr>
            </w:pPr>
            <w:r>
              <w:rPr>
                <w:color w:val="FF0000"/>
                <w:u w:val="single"/>
              </w:rPr>
              <w:t>the UE does not expect transmissions on the target and source cell in overlapping time resources.</w:t>
            </w:r>
          </w:p>
          <w:p>
            <w:pPr>
              <w:spacing w:before="0" w:after="0" w:line="240" w:lineRule="auto"/>
              <w:jc w:val="both"/>
              <w:rPr>
                <w:color w:val="FF0000"/>
                <w:u w:val="single"/>
              </w:rPr>
            </w:pPr>
            <w:r>
              <w:rPr>
                <w:color w:val="FF0000"/>
                <w:u w:val="single"/>
              </w:rPr>
              <w:t>If</w:t>
            </w:r>
          </w:p>
          <w:p>
            <w:pPr>
              <w:pStyle w:val="115"/>
              <w:widowControl w:val="0"/>
              <w:numPr>
                <w:ilvl w:val="0"/>
                <w:numId w:val="9"/>
              </w:numPr>
              <w:autoSpaceDE w:val="0"/>
              <w:autoSpaceDN w:val="0"/>
              <w:adjustRightInd w:val="0"/>
              <w:snapToGrid w:val="0"/>
              <w:spacing w:before="0" w:line="240" w:lineRule="auto"/>
              <w:jc w:val="both"/>
              <w:rPr>
                <w:strike/>
                <w:color w:val="0070C0"/>
                <w:sz w:val="20"/>
                <w:szCs w:val="20"/>
              </w:rPr>
            </w:pPr>
            <w:r>
              <w:rPr>
                <w:strike/>
                <w:color w:val="0070C0"/>
                <w:sz w:val="20"/>
                <w:szCs w:val="20"/>
              </w:rPr>
              <w:t>the UE does not provide UplinkPowerSharingDAPS-HO, and</w:t>
            </w:r>
          </w:p>
          <w:p>
            <w:pPr>
              <w:pStyle w:val="115"/>
              <w:widowControl w:val="0"/>
              <w:numPr>
                <w:ilvl w:val="0"/>
                <w:numId w:val="9"/>
              </w:numPr>
              <w:autoSpaceDE w:val="0"/>
              <w:autoSpaceDN w:val="0"/>
              <w:adjustRightInd w:val="0"/>
              <w:snapToGrid w:val="0"/>
              <w:spacing w:before="0" w:line="240" w:lineRule="auto"/>
              <w:jc w:val="both"/>
              <w:rPr>
                <w:sz w:val="20"/>
                <w:szCs w:val="20"/>
              </w:rPr>
            </w:pPr>
            <w:r>
              <w:rPr>
                <w:sz w:val="20"/>
                <w:szCs w:val="20"/>
              </w:rPr>
              <w:t>UE transmissions on the target cell and the source cell overlap</w:t>
            </w:r>
            <w:r>
              <w:rPr>
                <w:color w:val="FF0000"/>
                <w:sz w:val="20"/>
                <w:szCs w:val="20"/>
                <w:u w:val="single"/>
              </w:rPr>
              <w:t>, and</w:t>
            </w:r>
          </w:p>
          <w:p>
            <w:pPr>
              <w:pStyle w:val="115"/>
              <w:widowControl w:val="0"/>
              <w:numPr>
                <w:ilvl w:val="1"/>
                <w:numId w:val="9"/>
              </w:numPr>
              <w:autoSpaceDE w:val="0"/>
              <w:autoSpaceDN w:val="0"/>
              <w:adjustRightInd w:val="0"/>
              <w:snapToGrid w:val="0"/>
              <w:spacing w:before="0" w:line="240" w:lineRule="auto"/>
              <w:jc w:val="both"/>
              <w:rPr>
                <w:color w:val="FF0000"/>
                <w:sz w:val="20"/>
                <w:szCs w:val="20"/>
                <w:u w:val="single"/>
              </w:rPr>
            </w:pPr>
            <w:r>
              <w:rPr>
                <w:color w:val="FF0000"/>
                <w:sz w:val="20"/>
                <w:szCs w:val="20"/>
                <w:u w:val="single"/>
              </w:rPr>
              <w:t>the carrier frequencies of target MCG and source MCG are intra-band intra-frequency, or</w:t>
            </w:r>
          </w:p>
          <w:p>
            <w:pPr>
              <w:pStyle w:val="115"/>
              <w:widowControl w:val="0"/>
              <w:numPr>
                <w:ilvl w:val="1"/>
                <w:numId w:val="9"/>
              </w:numPr>
              <w:autoSpaceDE w:val="0"/>
              <w:autoSpaceDN w:val="0"/>
              <w:adjustRightInd w:val="0"/>
              <w:snapToGrid w:val="0"/>
              <w:spacing w:before="0" w:line="240" w:lineRule="auto"/>
              <w:jc w:val="both"/>
              <w:rPr>
                <w:color w:val="FF0000"/>
                <w:sz w:val="20"/>
                <w:szCs w:val="20"/>
                <w:u w:val="single"/>
              </w:rPr>
            </w:pPr>
            <w:r>
              <w:rPr>
                <w:color w:val="FF0000"/>
                <w:sz w:val="20"/>
                <w:szCs w:val="20"/>
                <w:u w:val="single"/>
              </w:rPr>
              <w:t>the carrier frequencies of target MCG and source MCG are not intra-band intra-frequency, and</w:t>
            </w:r>
          </w:p>
          <w:p>
            <w:pPr>
              <w:pStyle w:val="115"/>
              <w:widowControl w:val="0"/>
              <w:numPr>
                <w:ilvl w:val="1"/>
                <w:numId w:val="9"/>
              </w:numPr>
              <w:autoSpaceDE w:val="0"/>
              <w:autoSpaceDN w:val="0"/>
              <w:adjustRightInd w:val="0"/>
              <w:snapToGrid w:val="0"/>
              <w:spacing w:before="0" w:line="240" w:lineRule="auto"/>
              <w:jc w:val="both"/>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pPr>
              <w:pStyle w:val="115"/>
              <w:widowControl w:val="0"/>
              <w:numPr>
                <w:ilvl w:val="1"/>
                <w:numId w:val="9"/>
              </w:numPr>
              <w:autoSpaceDE w:val="0"/>
              <w:autoSpaceDN w:val="0"/>
              <w:adjustRightInd w:val="0"/>
              <w:snapToGrid w:val="0"/>
              <w:spacing w:before="0" w:line="240" w:lineRule="auto"/>
              <w:jc w:val="both"/>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pPr>
              <w:spacing w:before="0" w:after="0" w:line="240" w:lineRule="auto"/>
              <w:jc w:val="both"/>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pPr>
              <w:spacing w:before="0" w:after="0" w:line="240" w:lineRule="auto"/>
              <w:jc w:val="both"/>
              <w:rPr>
                <w:rFonts w:eastAsiaTheme="minorEastAsia"/>
              </w:rPr>
            </w:pPr>
            <w:r>
              <w:rPr>
                <w:color w:val="FF0000"/>
              </w:rPr>
              <w:t>&lt; End of the text proposal &gt;</w:t>
            </w:r>
          </w:p>
        </w:tc>
      </w:tr>
    </w:tbl>
    <w:p>
      <w:pPr>
        <w:rPr>
          <w:lang w:eastAsia="zh-CN"/>
        </w:rPr>
      </w:pPr>
    </w:p>
    <w:p>
      <w:pPr>
        <w:rPr>
          <w:szCs w:val="21"/>
          <w:lang w:eastAsia="zh-CN"/>
        </w:rPr>
      </w:pPr>
    </w:p>
    <w:p>
      <w:pPr>
        <w:pStyle w:val="115"/>
        <w:numPr>
          <w:ilvl w:val="0"/>
          <w:numId w:val="7"/>
        </w:numPr>
        <w:spacing w:line="256" w:lineRule="auto"/>
        <w:rPr>
          <w:lang w:eastAsia="zh-CN"/>
        </w:rPr>
      </w:pPr>
      <w:r>
        <w:rPr>
          <w:lang w:eastAsia="zh-CN"/>
        </w:rPr>
        <w:t xml:space="preserve">Proposal from [4] </w:t>
      </w:r>
    </w:p>
    <w:p>
      <w:pPr>
        <w:pStyle w:val="115"/>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pPr>
        <w:pStyle w:val="115"/>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pPr>
        <w:pStyle w:val="115"/>
        <w:numPr>
          <w:ilvl w:val="1"/>
          <w:numId w:val="7"/>
        </w:numPr>
        <w:spacing w:line="256" w:lineRule="auto"/>
        <w:rPr>
          <w:lang w:eastAsia="zh-CN"/>
        </w:rPr>
      </w:pPr>
      <w:r>
        <w:rPr>
          <w:lang w:eastAsia="zh-CN"/>
        </w:rPr>
        <w:t xml:space="preserve">The following is proposed TP: </w:t>
      </w:r>
    </w:p>
    <w:p>
      <w:pPr>
        <w:pStyle w:val="4"/>
        <w:rPr>
          <w:lang w:eastAsia="zh-CN"/>
        </w:rPr>
      </w:pPr>
      <w:r>
        <w:rPr>
          <w:lang w:eastAsia="zh-CN"/>
        </w:rPr>
        <w:t>#TP1-3</w:t>
      </w:r>
    </w:p>
    <w:tbl>
      <w:tblPr>
        <w:tblStyle w:val="50"/>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0" w:type="dxa"/>
            <w:tcBorders>
              <w:top w:val="single" w:color="auto" w:sz="4" w:space="0"/>
              <w:left w:val="single" w:color="auto" w:sz="4" w:space="0"/>
              <w:bottom w:val="single" w:color="auto" w:sz="4" w:space="0"/>
              <w:right w:val="single" w:color="auto" w:sz="4" w:space="0"/>
            </w:tcBorders>
          </w:tcPr>
          <w:p>
            <w:pPr>
              <w:pStyle w:val="2"/>
              <w:spacing w:before="0" w:after="0" w:line="240" w:lineRule="auto"/>
              <w:jc w:val="both"/>
              <w:outlineLvl w:val="0"/>
            </w:pPr>
            <w:r>
              <w:t>15</w:t>
            </w:r>
            <w:r>
              <w:tab/>
            </w:r>
            <w:r>
              <w:rPr>
                <w:lang w:eastAsia="zh-CN"/>
              </w:rPr>
              <w:t>Dual active protocol stack based handover</w:t>
            </w:r>
          </w:p>
          <w:p>
            <w:pPr>
              <w:spacing w:before="0" w:after="0" w:line="240" w:lineRule="auto"/>
              <w:jc w:val="both"/>
              <w:rPr>
                <w:i/>
                <w:iCs/>
                <w:color w:val="C00000"/>
              </w:rPr>
            </w:pPr>
            <w:r>
              <w:rPr>
                <w:i/>
                <w:iCs/>
                <w:color w:val="C00000"/>
              </w:rPr>
              <w:t>&lt;unchanged text omitted&gt;</w:t>
            </w:r>
          </w:p>
          <w:p>
            <w:pPr>
              <w:spacing w:before="0" w:after="0" w:line="240" w:lineRule="auto"/>
              <w:jc w:val="both"/>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pPr>
              <w:spacing w:before="0" w:after="0" w:line="240" w:lineRule="auto"/>
              <w:jc w:val="both"/>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pPr>
              <w:pStyle w:val="88"/>
              <w:spacing w:before="0" w:after="0" w:line="240" w:lineRule="auto"/>
              <w:ind w:left="560" w:hanging="276"/>
              <w:jc w:val="both"/>
            </w:pPr>
            <w:r>
              <w:t>-</w:t>
            </w:r>
            <w:r>
              <w:tab/>
            </w:r>
            <w:r>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pPr>
              <w:pStyle w:val="88"/>
              <w:spacing w:before="0" w:after="0" w:line="240" w:lineRule="auto"/>
              <w:ind w:left="560" w:hanging="276"/>
              <w:jc w:val="both"/>
            </w:pPr>
            <w:r>
              <w:t>-</w:t>
            </w:r>
            <w:r>
              <w:tab/>
            </w:r>
            <w:r>
              <w:t xml:space="preserve">UE transmissions on the target cell and the source cell overlap </w:t>
            </w:r>
          </w:p>
          <w:p>
            <w:pPr>
              <w:spacing w:before="0" w:after="0" w:line="240" w:lineRule="auto"/>
              <w:jc w:val="both"/>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w:rPr>
                      <w:b w:val="0"/>
                      <w:i w:val="0"/>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the UE does not provide </w:t>
            </w:r>
            <w:r>
              <w:rPr>
                <w:i/>
                <w:iCs/>
                <w:color w:val="FF0000"/>
                <w:u w:val="single"/>
              </w:rPr>
              <w:t xml:space="preserve">ul-TransCancellationDAPS-r16, </w:t>
            </w:r>
            <w:r>
              <w:rPr>
                <w:color w:val="FF0000"/>
                <w:u w:val="single"/>
              </w:rPr>
              <w:t>and</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UE transmissions on the target cell and the source cell overlap </w:t>
            </w:r>
          </w:p>
          <w:p>
            <w:pPr>
              <w:spacing w:before="0" w:after="0" w:line="240" w:lineRule="auto"/>
              <w:jc w:val="both"/>
              <w:rPr>
                <w:color w:val="FF0000"/>
                <w:u w:val="single"/>
              </w:rPr>
            </w:pPr>
            <w:r>
              <w:rPr>
                <w:color w:val="FF0000"/>
                <w:u w:val="single"/>
              </w:rPr>
              <w:t xml:space="preserve">the UE does not expect to transmit on the target and source in overlapping time resources. </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pPr>
            <w:r>
              <w:t>-</w:t>
            </w:r>
            <w:r>
              <w:tab/>
            </w:r>
            <w:r>
              <w:t>overlapping time resources if the carrier frequencies for the target MCG and the source MCG are intra-frequency and intra-band</w:t>
            </w:r>
          </w:p>
          <w:p>
            <w:pPr>
              <w:pStyle w:val="88"/>
              <w:spacing w:before="0" w:after="0" w:line="240" w:lineRule="auto"/>
              <w:ind w:left="560" w:hanging="276"/>
              <w:jc w:val="both"/>
            </w:pPr>
            <w:r>
              <w:t>-</w:t>
            </w:r>
            <w:r>
              <w:tab/>
            </w:r>
            <w:r>
              <w:t>overlapping time resources and overlapping frequency resources if the carrier frequencies for the target MCG and the source MCG are not intra-frequency and intra-band</w:t>
            </w:r>
          </w:p>
          <w:p>
            <w:pPr>
              <w:spacing w:before="0" w:after="0" w:line="240" w:lineRule="auto"/>
              <w:jc w:val="both"/>
              <w:rPr>
                <w:color w:val="FF0000"/>
              </w:rPr>
            </w:pPr>
            <w:r>
              <w:rPr>
                <w:color w:val="FF0000"/>
              </w:rPr>
              <w:t>----- omitted ------</w:t>
            </w:r>
          </w:p>
        </w:tc>
      </w:tr>
    </w:tbl>
    <w:p>
      <w:pPr>
        <w:rPr>
          <w:lang w:eastAsia="zh-CN"/>
        </w:rPr>
      </w:pPr>
    </w:p>
    <w:p>
      <w:pPr>
        <w:pStyle w:val="115"/>
        <w:numPr>
          <w:ilvl w:val="0"/>
          <w:numId w:val="7"/>
        </w:numPr>
        <w:spacing w:line="256" w:lineRule="auto"/>
        <w:rPr>
          <w:lang w:eastAsia="zh-CN"/>
        </w:rPr>
      </w:pPr>
      <w:r>
        <w:rPr>
          <w:lang w:eastAsia="zh-CN"/>
        </w:rPr>
        <w:t>Proposal from [5]</w:t>
      </w:r>
    </w:p>
    <w:p>
      <w:pPr>
        <w:pStyle w:val="115"/>
        <w:numPr>
          <w:ilvl w:val="1"/>
          <w:numId w:val="7"/>
        </w:numPr>
        <w:spacing w:line="256" w:lineRule="auto"/>
        <w:rPr>
          <w:lang w:eastAsia="zh-CN"/>
        </w:rPr>
      </w:pPr>
      <w:r>
        <w:rPr>
          <w:lang w:eastAsia="zh-CN"/>
        </w:rPr>
        <w:t xml:space="preserve">(1) UE transmits only on target cell and drops the source cell transmission, </w:t>
      </w:r>
    </w:p>
    <w:p>
      <w:pPr>
        <w:pStyle w:val="115"/>
        <w:numPr>
          <w:ilvl w:val="1"/>
          <w:numId w:val="7"/>
        </w:numPr>
        <w:spacing w:line="256" w:lineRule="auto"/>
        <w:rPr>
          <w:lang w:eastAsia="zh-CN"/>
        </w:rPr>
      </w:pPr>
      <w:r>
        <w:rPr>
          <w:lang w:eastAsia="zh-CN"/>
        </w:rPr>
        <w:t xml:space="preserve">(2) UE does not expect gNB to schedule any overlapping target and source cell transmission, </w:t>
      </w:r>
    </w:p>
    <w:p>
      <w:pPr>
        <w:pStyle w:val="115"/>
        <w:numPr>
          <w:ilvl w:val="1"/>
          <w:numId w:val="7"/>
        </w:numPr>
        <w:spacing w:line="256" w:lineRule="auto"/>
        <w:rPr>
          <w:lang w:eastAsia="zh-CN"/>
        </w:rPr>
      </w:pPr>
      <w:r>
        <w:rPr>
          <w:lang w:eastAsia="zh-CN"/>
        </w:rPr>
        <w:t>(3) UE supports transmission of target and source cell transmissions using either semi-static or dynamic power sharing rules.</w:t>
      </w:r>
    </w:p>
    <w:p>
      <w:pPr>
        <w:pStyle w:val="115"/>
        <w:numPr>
          <w:ilvl w:val="1"/>
          <w:numId w:val="7"/>
        </w:numPr>
        <w:spacing w:line="256" w:lineRule="auto"/>
        <w:rPr>
          <w:lang w:eastAsia="zh-CN"/>
        </w:rPr>
      </w:pPr>
      <w:r>
        <w:rPr>
          <w:lang w:eastAsia="zh-CN"/>
        </w:rPr>
        <w:t>For Intra-frequency DAPS,</w:t>
      </w:r>
    </w:p>
    <w:p>
      <w:pPr>
        <w:pStyle w:val="115"/>
        <w:numPr>
          <w:ilvl w:val="2"/>
          <w:numId w:val="7"/>
        </w:numPr>
        <w:spacing w:line="256" w:lineRule="auto"/>
        <w:rPr>
          <w:lang w:eastAsia="zh-CN"/>
        </w:rPr>
      </w:pPr>
      <w:r>
        <w:rPr>
          <w:lang w:eastAsia="zh-CN"/>
        </w:rPr>
        <w:t>Apply case (3) if UE supports semi-static/dynamic power sharing and gNB configures semi-static of dynamic power sharing.</w:t>
      </w:r>
    </w:p>
    <w:p>
      <w:pPr>
        <w:pStyle w:val="115"/>
        <w:numPr>
          <w:ilvl w:val="2"/>
          <w:numId w:val="7"/>
        </w:numPr>
        <w:spacing w:line="256" w:lineRule="auto"/>
        <w:rPr>
          <w:lang w:eastAsia="zh-CN"/>
        </w:rPr>
      </w:pPr>
      <w:r>
        <w:rPr>
          <w:lang w:eastAsia="zh-CN"/>
        </w:rPr>
        <w:t xml:space="preserve">Otherwise, </w:t>
      </w:r>
    </w:p>
    <w:p>
      <w:pPr>
        <w:pStyle w:val="115"/>
        <w:numPr>
          <w:ilvl w:val="2"/>
          <w:numId w:val="7"/>
        </w:numPr>
        <w:spacing w:line="256" w:lineRule="auto"/>
        <w:rPr>
          <w:lang w:eastAsia="zh-CN"/>
        </w:rPr>
      </w:pPr>
      <w:r>
        <w:rPr>
          <w:lang w:eastAsia="zh-CN"/>
        </w:rPr>
        <w:t>Apply case (1). Uplink transmission cancellation support is mandatory for UE that support intra-frequency DAPS HO.</w:t>
      </w:r>
    </w:p>
    <w:p>
      <w:pPr>
        <w:pStyle w:val="115"/>
        <w:numPr>
          <w:ilvl w:val="1"/>
          <w:numId w:val="7"/>
        </w:numPr>
        <w:spacing w:line="256" w:lineRule="auto"/>
        <w:rPr>
          <w:lang w:eastAsia="zh-CN"/>
        </w:rPr>
      </w:pPr>
      <w:r>
        <w:rPr>
          <w:lang w:eastAsia="zh-CN"/>
        </w:rPr>
        <w:t xml:space="preserve">For Inter-frequency intra-band and Inter-frequency inter-band DAPS, </w:t>
      </w:r>
    </w:p>
    <w:p>
      <w:pPr>
        <w:pStyle w:val="115"/>
        <w:numPr>
          <w:ilvl w:val="2"/>
          <w:numId w:val="7"/>
        </w:numPr>
        <w:spacing w:line="256" w:lineRule="auto"/>
        <w:rPr>
          <w:lang w:eastAsia="zh-CN"/>
        </w:rPr>
      </w:pPr>
      <w:r>
        <w:rPr>
          <w:lang w:eastAsia="zh-CN"/>
        </w:rPr>
        <w:t>Apply case (3) if UE supports semi-static/dynamic power sharing and gNB configures semi-static of dynamic power sharing.</w:t>
      </w:r>
    </w:p>
    <w:p>
      <w:pPr>
        <w:pStyle w:val="115"/>
        <w:numPr>
          <w:ilvl w:val="2"/>
          <w:numId w:val="7"/>
        </w:numPr>
        <w:spacing w:line="256" w:lineRule="auto"/>
        <w:rPr>
          <w:lang w:eastAsia="zh-CN"/>
        </w:rPr>
      </w:pPr>
      <w:r>
        <w:rPr>
          <w:lang w:eastAsia="zh-CN"/>
        </w:rPr>
        <w:t xml:space="preserve">Otherwise, </w:t>
      </w:r>
    </w:p>
    <w:p>
      <w:pPr>
        <w:pStyle w:val="115"/>
        <w:numPr>
          <w:ilvl w:val="2"/>
          <w:numId w:val="7"/>
        </w:numPr>
        <w:spacing w:line="256" w:lineRule="auto"/>
        <w:rPr>
          <w:lang w:eastAsia="zh-CN"/>
        </w:rPr>
      </w:pPr>
      <w:r>
        <w:rPr>
          <w:lang w:eastAsia="zh-CN"/>
        </w:rPr>
        <w:t>Apply case (1) if UE supports UL transmission cancellation.</w:t>
      </w:r>
    </w:p>
    <w:p>
      <w:pPr>
        <w:pStyle w:val="115"/>
        <w:numPr>
          <w:ilvl w:val="2"/>
          <w:numId w:val="7"/>
        </w:numPr>
        <w:spacing w:line="256" w:lineRule="auto"/>
        <w:rPr>
          <w:lang w:eastAsia="zh-CN"/>
        </w:rPr>
      </w:pPr>
      <w:r>
        <w:rPr>
          <w:lang w:eastAsia="zh-CN"/>
        </w:rPr>
        <w:t>Apply case (2) if UE does not support UL transmission cancellation.</w:t>
      </w:r>
    </w:p>
    <w:p>
      <w:pPr>
        <w:pStyle w:val="115"/>
        <w:numPr>
          <w:ilvl w:val="1"/>
          <w:numId w:val="7"/>
        </w:numPr>
        <w:spacing w:line="256" w:lineRule="auto"/>
        <w:rPr>
          <w:lang w:eastAsia="zh-CN"/>
        </w:rPr>
      </w:pPr>
      <w:r>
        <w:rPr>
          <w:lang w:eastAsia="zh-CN"/>
        </w:rPr>
        <w:t xml:space="preserve">The following is proposed TP: </w:t>
      </w:r>
    </w:p>
    <w:p>
      <w:pPr>
        <w:pStyle w:val="4"/>
        <w:rPr>
          <w:lang w:eastAsia="zh-CN"/>
        </w:rPr>
      </w:pPr>
      <w:r>
        <w:rPr>
          <w:lang w:eastAsia="zh-CN"/>
        </w:rPr>
        <w:t>#TP1-4</w:t>
      </w:r>
    </w:p>
    <w:tbl>
      <w:tblPr>
        <w:tblStyle w:val="49"/>
        <w:tblW w:w="9975" w:type="dxa"/>
        <w:tblInd w:w="0" w:type="dxa"/>
        <w:tblLayout w:type="fixed"/>
        <w:tblCellMar>
          <w:top w:w="0" w:type="dxa"/>
          <w:left w:w="0" w:type="dxa"/>
          <w:bottom w:w="0" w:type="dxa"/>
          <w:right w:w="0" w:type="dxa"/>
        </w:tblCellMar>
      </w:tblPr>
      <w:tblGrid>
        <w:gridCol w:w="9975"/>
      </w:tblGrid>
      <w:tr>
        <w:tblPrEx>
          <w:tblCellMar>
            <w:top w:w="0" w:type="dxa"/>
            <w:left w:w="0" w:type="dxa"/>
            <w:bottom w:w="0" w:type="dxa"/>
            <w:right w:w="0" w:type="dxa"/>
          </w:tblCellMar>
        </w:tblPrEx>
        <w:trPr>
          <w:trHeight w:val="43" w:hRule="atLeast"/>
        </w:trPr>
        <w:tc>
          <w:tcPr>
            <w:tcW w:w="99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b/>
                <w:bCs/>
              </w:rPr>
            </w:pPr>
            <w:r>
              <w:rPr>
                <w:b/>
                <w:bCs/>
                <w:lang w:val="en-GB" w:eastAsia="en-GB"/>
              </w:rPr>
              <w:t>15   Dual active protocol stack based handover</w:t>
            </w:r>
          </w:p>
          <w:p>
            <w:pPr>
              <w:spacing w:after="0"/>
              <w:rPr>
                <w:i/>
                <w:iCs/>
                <w:color w:val="FF0000"/>
                <w:lang w:eastAsia="en-GB"/>
              </w:rPr>
            </w:pPr>
            <w:r>
              <w:rPr>
                <w:i/>
                <w:iCs/>
                <w:color w:val="FF0000"/>
                <w:lang w:eastAsia="en-GB"/>
              </w:rPr>
              <w:t>&lt;unchanged text omitted&gt;</w:t>
            </w:r>
          </w:p>
          <w:p>
            <w:pPr>
              <w:spacing w:after="0"/>
              <w:rPr>
                <w:lang w:eastAsia="en-GB"/>
              </w:rPr>
            </w:pPr>
            <w:r>
              <w:rPr>
                <w:lang w:eastAsia="en-GB"/>
              </w:rPr>
              <w:t>If</w:t>
            </w:r>
          </w:p>
          <w:p>
            <w:pPr>
              <w:pStyle w:val="88"/>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ctrlPr>
                    <w:rPr>
                      <w:rFonts w:ascii="Cambria Math" w:hAnsi="Cambria Math"/>
                      <w:i/>
                      <w:iCs/>
                    </w:rPr>
                  </m:ctrlP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pPr>
              <w:spacing w:after="0"/>
              <w:rPr>
                <w:lang w:eastAsia="zh-TW"/>
              </w:rPr>
            </w:pPr>
          </w:p>
          <w:p>
            <w:pPr>
              <w:spacing w:after="0"/>
              <w:rPr>
                <w:strike/>
                <w:color w:val="0070C0"/>
              </w:rPr>
            </w:pPr>
            <w:r>
              <w:rPr>
                <w:strike/>
                <w:color w:val="0070C0"/>
              </w:rPr>
              <w:t>UE transmissions on the target cell and the source cell overlap if they are in</w:t>
            </w:r>
          </w:p>
          <w:p>
            <w:pPr>
              <w:pStyle w:val="88"/>
              <w:spacing w:after="0"/>
              <w:ind w:left="560" w:hanging="276"/>
              <w:rPr>
                <w:strike/>
                <w:color w:val="0070C0"/>
              </w:rPr>
            </w:pPr>
            <w:r>
              <w:rPr>
                <w:strike/>
                <w:color w:val="0070C0"/>
              </w:rPr>
              <w:t>-</w:t>
            </w:r>
            <w:r>
              <w:rPr>
                <w:strike/>
                <w:color w:val="0070C0"/>
              </w:rPr>
              <w:tab/>
            </w:r>
            <w:r>
              <w:rPr>
                <w:strike/>
                <w:color w:val="0070C0"/>
              </w:rPr>
              <w:t>overlapping time resources if the carrier frequencies for the target MCG and the source MCG are intra-frequency and intra-band</w:t>
            </w:r>
            <w:r>
              <w:rPr>
                <w:strike/>
                <w:color w:val="0070C0"/>
                <w:u w:val="single"/>
              </w:rPr>
              <w:t>,</w:t>
            </w:r>
          </w:p>
          <w:p>
            <w:pPr>
              <w:pStyle w:val="88"/>
              <w:spacing w:after="0"/>
              <w:ind w:left="560" w:hanging="276"/>
              <w:rPr>
                <w:strike/>
                <w:color w:val="0070C0"/>
                <w:u w:val="single"/>
              </w:rPr>
            </w:pPr>
            <w:r>
              <w:rPr>
                <w:strike/>
                <w:color w:val="0070C0"/>
              </w:rPr>
              <w:t>-</w:t>
            </w:r>
            <w:r>
              <w:rPr>
                <w:strike/>
                <w:color w:val="0070C0"/>
              </w:rPr>
              <w:tab/>
            </w:r>
            <w:r>
              <w:rPr>
                <w:strike/>
                <w:color w:val="0070C0"/>
              </w:rPr>
              <w:t>overlapping time resources and overlapping frequency resources if the carrier frequencies for the target MCG and the source MCG are not intra-frequency and intra-band</w:t>
            </w:r>
          </w:p>
          <w:p>
            <w:pPr>
              <w:spacing w:after="0"/>
              <w:rPr>
                <w:color w:val="FF0000"/>
                <w:u w:val="single"/>
                <w:lang w:eastAsia="en-GB"/>
              </w:rPr>
            </w:pPr>
            <w:r>
              <w:rPr>
                <w:color w:val="FF0000"/>
                <w:u w:val="single"/>
                <w:lang w:eastAsia="en-GB"/>
              </w:rPr>
              <w:t>If</w:t>
            </w:r>
          </w:p>
          <w:p>
            <w:pPr>
              <w:pStyle w:val="88"/>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pPr>
              <w:pStyle w:val="88"/>
              <w:spacing w:after="0"/>
              <w:ind w:left="0" w:firstLine="0"/>
              <w:rPr>
                <w:color w:val="FF0000"/>
                <w:u w:val="single"/>
              </w:rPr>
            </w:pPr>
            <w:r>
              <w:rPr>
                <w:color w:val="FF0000"/>
                <w:u w:val="single"/>
              </w:rPr>
              <w:t>the UE does not expect transmissions on the target and source cell in overlapping time resources.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lang w:eastAsia="zh-CN"/>
        </w:rPr>
        <w:t>Proposal from [6]</w:t>
      </w:r>
    </w:p>
    <w:p>
      <w:pPr>
        <w:pStyle w:val="115"/>
        <w:numPr>
          <w:ilvl w:val="1"/>
          <w:numId w:val="7"/>
        </w:numPr>
        <w:spacing w:line="256" w:lineRule="auto"/>
        <w:rPr>
          <w:lang w:eastAsia="zh-CN"/>
        </w:rPr>
      </w:pPr>
      <w:r>
        <w:rPr>
          <w:lang w:eastAsia="zh-CN"/>
        </w:rPr>
        <w:t xml:space="preserve">The following is proposed TP: </w:t>
      </w:r>
    </w:p>
    <w:p>
      <w:pPr>
        <w:pStyle w:val="4"/>
        <w:rPr>
          <w:lang w:eastAsia="zh-CN"/>
        </w:rPr>
      </w:pPr>
      <w:r>
        <w:rPr>
          <w:lang w:eastAsia="zh-CN"/>
        </w:rPr>
        <w:t>#TP1-5</w:t>
      </w:r>
    </w:p>
    <w:tbl>
      <w:tblPr>
        <w:tblStyle w:val="50"/>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u w:val="single"/>
                <w:lang w:eastAsia="ko-KR"/>
              </w:rPr>
            </w:pPr>
            <w:r>
              <w:rPr>
                <w:b/>
                <w:u w:val="single"/>
                <w:lang w:eastAsia="ko-KR"/>
              </w:rPr>
              <w:t>Text proposal #1 for section 15 in TS38.213</w:t>
            </w:r>
          </w:p>
          <w:p>
            <w:pPr>
              <w:spacing w:before="0" w:after="0" w:line="240" w:lineRule="auto"/>
              <w:jc w:val="both"/>
            </w:pPr>
            <w:r>
              <w:t>----omitted----</w:t>
            </w:r>
          </w:p>
          <w:p>
            <w:pPr>
              <w:spacing w:before="0" w:after="0" w:line="240" w:lineRule="auto"/>
              <w:jc w:val="both"/>
              <w:rPr>
                <w:i/>
                <w:iCs/>
                <w:color w:val="FF0000"/>
                <w:lang w:eastAsia="en-GB"/>
              </w:rPr>
            </w:pPr>
            <w:r>
              <w:rPr>
                <w:i/>
                <w:iCs/>
                <w:color w:val="FF0000"/>
                <w:lang w:eastAsia="en-GB"/>
              </w:rPr>
              <w:t>&lt;unchanged text omitted&gt;</w:t>
            </w:r>
          </w:p>
          <w:p>
            <w:pPr>
              <w:spacing w:before="0" w:after="0" w:line="240" w:lineRule="auto"/>
              <w:jc w:val="both"/>
              <w:rPr>
                <w:color w:val="C00000"/>
                <w:u w:val="single"/>
                <w:lang w:eastAsia="en-GB"/>
              </w:rPr>
            </w:pPr>
            <w:r>
              <w:rPr>
                <w:color w:val="C00000"/>
                <w:u w:val="single"/>
                <w:lang w:eastAsia="en-GB"/>
              </w:rPr>
              <w:t xml:space="preserve">If </w:t>
            </w:r>
          </w:p>
          <w:p>
            <w:pPr>
              <w:pStyle w:val="88"/>
              <w:spacing w:before="0" w:after="0" w:line="240" w:lineRule="auto"/>
              <w:ind w:left="560" w:hanging="276"/>
              <w:jc w:val="both"/>
              <w:rPr>
                <w:color w:val="C00000"/>
                <w:u w:val="single"/>
              </w:rPr>
            </w:pPr>
            <w:r>
              <w:rPr>
                <w:color w:val="C00000"/>
                <w:u w:val="single"/>
              </w:rPr>
              <w:t>-     the UE indicates support of cancelling uplink transmission for DAPS handover or the carrier frequencies of target MCG and source MCG are intra-frequency, and</w:t>
            </w:r>
          </w:p>
          <w:p>
            <w:pPr>
              <w:pStyle w:val="88"/>
              <w:spacing w:before="0" w:after="0" w:line="240" w:lineRule="auto"/>
              <w:ind w:left="560" w:hanging="276"/>
              <w:jc w:val="both"/>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pPr>
              <w:pStyle w:val="88"/>
              <w:spacing w:before="0" w:after="0" w:line="240" w:lineRule="auto"/>
              <w:ind w:left="560" w:hanging="276"/>
              <w:jc w:val="both"/>
              <w:rPr>
                <w:color w:val="C00000"/>
                <w:u w:val="single"/>
              </w:rPr>
            </w:pPr>
            <w:r>
              <w:rPr>
                <w:color w:val="C00000"/>
                <w:u w:val="single"/>
              </w:rPr>
              <w:t xml:space="preserve">-     UE transmissions on the target cell and the source cell are in overlapping time resources, </w:t>
            </w:r>
          </w:p>
          <w:p>
            <w:pPr>
              <w:spacing w:before="0" w:after="0" w:line="240" w:lineRule="auto"/>
              <w:jc w:val="both"/>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pPr>
              <w:spacing w:before="0" w:after="0" w:line="240" w:lineRule="auto"/>
              <w:jc w:val="both"/>
              <w:rPr>
                <w:color w:val="C00000"/>
                <w:u w:val="single"/>
                <w:lang w:eastAsia="en-GB"/>
              </w:rPr>
            </w:pPr>
            <w:r>
              <w:rPr>
                <w:color w:val="C00000"/>
                <w:u w:val="single"/>
                <w:lang w:eastAsia="en-GB"/>
              </w:rPr>
              <w:t xml:space="preserve">If </w:t>
            </w:r>
          </w:p>
          <w:p>
            <w:pPr>
              <w:pStyle w:val="88"/>
              <w:spacing w:before="0" w:after="0" w:line="240" w:lineRule="auto"/>
              <w:ind w:left="560" w:hanging="276"/>
              <w:jc w:val="both"/>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pPr>
              <w:pStyle w:val="88"/>
              <w:spacing w:before="0" w:after="0" w:line="240" w:lineRule="auto"/>
              <w:ind w:left="560" w:hanging="276"/>
              <w:jc w:val="both"/>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pPr>
              <w:pStyle w:val="88"/>
              <w:spacing w:before="0" w:after="0" w:line="240" w:lineRule="auto"/>
              <w:ind w:left="560" w:hanging="276"/>
              <w:jc w:val="both"/>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pPr>
              <w:spacing w:before="0" w:after="0" w:line="240" w:lineRule="auto"/>
              <w:jc w:val="both"/>
              <w:rPr>
                <w:color w:val="C00000"/>
                <w:u w:val="single"/>
                <w:lang w:eastAsia="en-GB"/>
              </w:rPr>
            </w:pPr>
            <w:r>
              <w:rPr>
                <w:color w:val="C00000"/>
                <w:u w:val="single"/>
                <w:lang w:eastAsia="en-GB"/>
              </w:rPr>
              <w:t>the UE does not expect transmissions on the target and source cell in overlapping time resources.</w:t>
            </w:r>
          </w:p>
          <w:p>
            <w:pPr>
              <w:spacing w:before="0" w:after="0" w:line="240" w:lineRule="auto"/>
              <w:jc w:val="both"/>
              <w:rPr>
                <w:lang w:eastAsia="en-GB"/>
              </w:rPr>
            </w:pPr>
            <w:r>
              <w:rPr>
                <w:lang w:eastAsia="en-GB"/>
              </w:rPr>
              <w:t>If</w:t>
            </w:r>
          </w:p>
          <w:p>
            <w:pPr>
              <w:spacing w:before="0" w:after="0" w:line="240" w:lineRule="auto"/>
              <w:ind w:left="288"/>
              <w:jc w:val="both"/>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pPr>
              <w:spacing w:before="0" w:after="0" w:line="240" w:lineRule="auto"/>
              <w:ind w:left="288"/>
              <w:jc w:val="both"/>
              <w:rPr>
                <w:color w:val="C00000"/>
                <w:u w:val="single"/>
                <w:lang w:eastAsia="en-GB"/>
              </w:rPr>
            </w:pPr>
            <w:r>
              <w:rPr>
                <w:lang w:eastAsia="en-GB"/>
              </w:rPr>
              <w:t>-   UE transmissions on the target cell and the source cell overlap</w:t>
            </w:r>
            <w:r>
              <w:rPr>
                <w:color w:val="C00000"/>
                <w:u w:val="single"/>
                <w:lang w:eastAsia="en-GB"/>
              </w:rPr>
              <w:t>,</w:t>
            </w:r>
          </w:p>
          <w:p>
            <w:pPr>
              <w:spacing w:before="0" w:after="0" w:line="240" w:lineRule="auto"/>
              <w:jc w:val="both"/>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pPr>
            <w:r>
              <w:t>-   overlapping time resources if the carrier frequencies for the target MCG and the source MCG are intra-frequency and intra-band</w:t>
            </w:r>
          </w:p>
          <w:p>
            <w:pPr>
              <w:spacing w:before="0" w:after="0" w:line="240" w:lineRule="auto"/>
              <w:ind w:left="284"/>
              <w:jc w:val="both"/>
            </w:pPr>
            <w:r>
              <w:t>-   overlapping time resources and overlapping frequency resources if the carrier frequencies for the target MCG and the source MCG are not intra-frequency and intra-band</w:t>
            </w:r>
          </w:p>
          <w:p>
            <w:pPr>
              <w:spacing w:before="0" w:after="0" w:line="240" w:lineRule="auto"/>
              <w:jc w:val="both"/>
            </w:pPr>
            <w:r>
              <w:t>For intra-frequency DAPS HO operation, the UE expects that an active DL BWP and an active UL BWP on the target cell are within an active DL BWP and an active UL BWP on the source cell, respectively.</w:t>
            </w:r>
          </w:p>
          <w:p>
            <w:pPr>
              <w:spacing w:before="0" w:after="0" w:line="240" w:lineRule="auto"/>
              <w:jc w:val="both"/>
              <w:rPr>
                <w:color w:val="FF0000"/>
              </w:rPr>
            </w:pPr>
            <w:r>
              <w:rPr>
                <w:color w:val="C00000"/>
                <w:u w:val="single"/>
                <w:lang w:eastAsia="en-GB"/>
              </w:rPr>
              <w:t>The UE determines intra-frequency as described in Clause 9.2.1 of [10, TS38.133].</w:t>
            </w:r>
          </w:p>
          <w:p>
            <w:pPr>
              <w:spacing w:before="0" w:after="0" w:line="240" w:lineRule="auto"/>
              <w:jc w:val="both"/>
            </w:pPr>
            <w:r>
              <w:t>----omitted----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lang w:eastAsia="zh-CN"/>
        </w:rPr>
        <w:t xml:space="preserve">Proposal from [7]: </w:t>
      </w:r>
    </w:p>
    <w:p>
      <w:pPr>
        <w:pStyle w:val="115"/>
        <w:numPr>
          <w:ilvl w:val="1"/>
          <w:numId w:val="7"/>
        </w:numPr>
        <w:spacing w:line="256" w:lineRule="auto"/>
        <w:rPr>
          <w:lang w:eastAsia="zh-CN"/>
        </w:rPr>
      </w:pPr>
      <w:r>
        <w:rPr>
          <w:lang w:eastAsia="zh-CN"/>
        </w:rPr>
        <w:t xml:space="preserve">The following is proposed TP: </w:t>
      </w:r>
    </w:p>
    <w:p>
      <w:pPr>
        <w:pStyle w:val="4"/>
        <w:rPr>
          <w:lang w:eastAsia="zh-CN"/>
        </w:rPr>
      </w:pPr>
      <w:r>
        <w:rPr>
          <w:lang w:eastAsia="zh-CN"/>
        </w:rPr>
        <w:t>#TP1-6</w:t>
      </w:r>
    </w:p>
    <w:tbl>
      <w:tblPr>
        <w:tblStyle w:val="50"/>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bCs/>
              </w:rPr>
            </w:pPr>
            <w:r>
              <w:rPr>
                <w:b/>
                <w:bCs/>
                <w:lang w:val="en-GB" w:eastAsia="en-GB"/>
              </w:rPr>
              <w:t>15   Dual active protocol stack based handover</w:t>
            </w:r>
          </w:p>
          <w:p>
            <w:pPr>
              <w:spacing w:before="0" w:after="0" w:line="240" w:lineRule="auto"/>
              <w:jc w:val="both"/>
              <w:rPr>
                <w:i/>
                <w:iCs/>
                <w:color w:val="FF0000"/>
                <w:lang w:eastAsia="en-GB"/>
              </w:rPr>
            </w:pPr>
            <w:r>
              <w:rPr>
                <w:i/>
                <w:iCs/>
                <w:color w:val="FF0000"/>
                <w:lang w:eastAsia="en-GB"/>
              </w:rPr>
              <w:t>&lt;unchanged text omitted&gt;</w:t>
            </w:r>
          </w:p>
          <w:p>
            <w:pPr>
              <w:spacing w:before="0" w:after="0" w:line="240" w:lineRule="auto"/>
              <w:jc w:val="both"/>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pPr>
              <w:spacing w:before="0" w:after="0" w:line="240" w:lineRule="auto"/>
              <w:jc w:val="both"/>
              <w:rPr>
                <w:color w:val="C00000"/>
                <w:u w:val="single"/>
                <w:lang w:eastAsia="en-GB"/>
              </w:rPr>
            </w:pPr>
            <w:r>
              <w:rPr>
                <w:color w:val="C00000"/>
                <w:u w:val="single"/>
                <w:lang w:eastAsia="en-GB"/>
              </w:rPr>
              <w:t>If the carrier frequencies of target MCG and souce MCG are inter-frequency</w:t>
            </w:r>
          </w:p>
          <w:p>
            <w:pPr>
              <w:pStyle w:val="88"/>
              <w:spacing w:before="0" w:after="0" w:line="240" w:lineRule="auto"/>
              <w:ind w:left="560" w:hanging="276"/>
              <w:jc w:val="both"/>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pPr>
              <w:pStyle w:val="88"/>
              <w:spacing w:before="0" w:after="0" w:line="240" w:lineRule="auto"/>
              <w:ind w:left="560" w:hanging="276"/>
              <w:jc w:val="both"/>
              <w:rPr>
                <w:color w:val="C00000"/>
                <w:u w:val="single"/>
                <w:lang w:val="en-GB"/>
              </w:rPr>
            </w:pPr>
            <w:r>
              <w:rPr>
                <w:color w:val="C00000"/>
                <w:u w:val="single"/>
                <w:lang w:val="en-GB"/>
              </w:rPr>
              <w:t xml:space="preserve">-   if UE transmissions on the target cell and the source cell are in overlapping time resources , </w:t>
            </w:r>
          </w:p>
          <w:p>
            <w:pPr>
              <w:pStyle w:val="88"/>
              <w:spacing w:before="0" w:after="0" w:line="240" w:lineRule="auto"/>
              <w:ind w:left="560" w:hanging="276"/>
              <w:jc w:val="both"/>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pPr>
              <w:pStyle w:val="88"/>
              <w:spacing w:before="0" w:after="0" w:line="240" w:lineRule="auto"/>
              <w:ind w:left="560" w:hanging="276"/>
              <w:jc w:val="both"/>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pPr>
              <w:pStyle w:val="88"/>
              <w:spacing w:before="0" w:after="0" w:line="240" w:lineRule="auto"/>
              <w:ind w:left="560" w:hanging="276"/>
              <w:jc w:val="both"/>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pPr>
              <w:spacing w:before="0" w:after="0" w:line="240" w:lineRule="auto"/>
              <w:jc w:val="both"/>
              <w:rPr>
                <w:strike/>
                <w:color w:val="0432FF"/>
              </w:rPr>
            </w:pPr>
            <w:r>
              <w:rPr>
                <w:strike/>
                <w:color w:val="0432FF"/>
              </w:rPr>
              <w:t xml:space="preserve">If </w:t>
            </w:r>
          </w:p>
          <w:p>
            <w:pPr>
              <w:pStyle w:val="88"/>
              <w:spacing w:before="0" w:after="0" w:line="240" w:lineRule="auto"/>
              <w:ind w:left="560" w:hanging="276"/>
              <w:jc w:val="both"/>
              <w:rPr>
                <w:strike/>
                <w:color w:val="0432FF"/>
              </w:rPr>
            </w:pPr>
            <w:r>
              <w:rPr>
                <w:strike/>
                <w:color w:val="0432FF"/>
              </w:rPr>
              <w:t>-</w:t>
            </w:r>
            <w:r>
              <w:rPr>
                <w:strike/>
                <w:color w:val="0432FF"/>
              </w:rPr>
              <w:tab/>
            </w:r>
            <w:r>
              <w:rPr>
                <w:strike/>
                <w:color w:val="0432FF"/>
              </w:rPr>
              <w:t xml:space="preserve">the UE does not provide </w:t>
            </w:r>
            <w:r>
              <w:rPr>
                <w:bCs/>
                <w:i/>
                <w:iCs/>
                <w:strike/>
                <w:color w:val="0432FF"/>
                <w:lang w:eastAsia="ko-KR"/>
              </w:rPr>
              <w:t>UplinkPowerSharingDAPS-HO</w:t>
            </w:r>
            <w:r>
              <w:rPr>
                <w:strike/>
                <w:color w:val="0432FF"/>
              </w:rPr>
              <w:t xml:space="preserve">, and </w:t>
            </w:r>
          </w:p>
          <w:p>
            <w:pPr>
              <w:pStyle w:val="88"/>
              <w:spacing w:before="0" w:after="0" w:line="240" w:lineRule="auto"/>
              <w:ind w:left="560" w:hanging="276"/>
              <w:jc w:val="both"/>
              <w:rPr>
                <w:strike/>
                <w:color w:val="0432FF"/>
              </w:rPr>
            </w:pPr>
            <w:r>
              <w:rPr>
                <w:strike/>
                <w:color w:val="0432FF"/>
              </w:rPr>
              <w:t>-</w:t>
            </w:r>
            <w:r>
              <w:rPr>
                <w:strike/>
                <w:color w:val="0432FF"/>
              </w:rPr>
              <w:tab/>
            </w:r>
            <w:r>
              <w:rPr>
                <w:strike/>
                <w:color w:val="0432FF"/>
              </w:rPr>
              <w:t xml:space="preserve">UE transmissions on the target cell and the source cell overlap </w:t>
            </w:r>
          </w:p>
          <w:p>
            <w:pPr>
              <w:spacing w:before="0" w:after="0" w:line="240" w:lineRule="auto"/>
              <w:jc w:val="both"/>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sty m:val="p"/>
                    </m:rPr>
                    <w:rPr>
                      <w:rFonts w:ascii="Cambria Math" w:hAnsi="Cambria Math"/>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rPr>
                <w:strike/>
                <w:color w:val="0432FF"/>
              </w:rPr>
            </w:pPr>
            <w:r>
              <w:rPr>
                <w:strike/>
                <w:color w:val="0432FF"/>
              </w:rPr>
              <w:t>UE transmissions on the target cell and the source cell overlap if they are in</w:t>
            </w:r>
          </w:p>
          <w:p>
            <w:pPr>
              <w:pStyle w:val="88"/>
              <w:spacing w:before="0" w:after="0" w:line="240" w:lineRule="auto"/>
              <w:ind w:left="560" w:hanging="276"/>
              <w:jc w:val="both"/>
              <w:rPr>
                <w:strike/>
                <w:color w:val="0432FF"/>
              </w:rPr>
            </w:pPr>
            <w:r>
              <w:rPr>
                <w:strike/>
                <w:color w:val="0432FF"/>
              </w:rPr>
              <w:t>-</w:t>
            </w:r>
            <w:r>
              <w:rPr>
                <w:strike/>
                <w:color w:val="0432FF"/>
              </w:rPr>
              <w:tab/>
            </w:r>
            <w:r>
              <w:rPr>
                <w:strike/>
                <w:color w:val="0432FF"/>
              </w:rPr>
              <w:t>overlapping time resources if the carrier frequencies for the target MCG and the source MCG are intra-frequency and intra-band</w:t>
            </w:r>
          </w:p>
          <w:p>
            <w:pPr>
              <w:pStyle w:val="88"/>
              <w:spacing w:before="0" w:after="0" w:line="240" w:lineRule="auto"/>
              <w:ind w:left="560" w:hanging="276"/>
              <w:jc w:val="both"/>
              <w:rPr>
                <w:strike/>
                <w:color w:val="0432FF"/>
              </w:rPr>
            </w:pPr>
            <w:r>
              <w:rPr>
                <w:strike/>
                <w:color w:val="0432FF"/>
              </w:rPr>
              <w:t>-</w:t>
            </w:r>
            <w:r>
              <w:rPr>
                <w:strike/>
                <w:color w:val="0432FF"/>
              </w:rPr>
              <w:tab/>
            </w:r>
            <w:r>
              <w:rPr>
                <w:strike/>
                <w:color w:val="0432FF"/>
              </w:rPr>
              <w:t>overlapping time resources and overlapping frequency resources if the carrier frequencies for the target MCG and the source MCG are not intra-frequency and intra-band</w:t>
            </w:r>
          </w:p>
        </w:tc>
      </w:tr>
    </w:tbl>
    <w:p>
      <w:pPr>
        <w:rPr>
          <w:color w:val="000000"/>
        </w:rPr>
      </w:pPr>
    </w:p>
    <w:p>
      <w:pPr>
        <w:pStyle w:val="115"/>
        <w:numPr>
          <w:ilvl w:val="0"/>
          <w:numId w:val="7"/>
        </w:numPr>
        <w:spacing w:line="256" w:lineRule="auto"/>
        <w:rPr>
          <w:lang w:eastAsia="zh-CN"/>
        </w:rPr>
      </w:pPr>
      <w:r>
        <w:rPr>
          <w:lang w:eastAsia="zh-CN"/>
        </w:rPr>
        <w:t>Proposal from [8]</w:t>
      </w:r>
    </w:p>
    <w:p>
      <w:pPr>
        <w:pStyle w:val="115"/>
        <w:numPr>
          <w:ilvl w:val="1"/>
          <w:numId w:val="7"/>
        </w:numPr>
        <w:spacing w:line="256" w:lineRule="auto"/>
        <w:rPr>
          <w:lang w:eastAsia="zh-CN"/>
        </w:rPr>
      </w:pPr>
      <w:r>
        <w:rPr>
          <w:lang w:eastAsia="zh-CN"/>
        </w:rPr>
        <w:t xml:space="preserve">The following is proposed TP: </w:t>
      </w:r>
    </w:p>
    <w:p>
      <w:pPr>
        <w:pStyle w:val="4"/>
        <w:rPr>
          <w:lang w:eastAsia="zh-CN"/>
        </w:rPr>
      </w:pPr>
      <w:r>
        <w:rPr>
          <w:lang w:eastAsia="zh-CN"/>
        </w:rPr>
        <w:t>#TP1-8</w:t>
      </w:r>
    </w:p>
    <w:tbl>
      <w:tblPr>
        <w:tblStyle w:val="50"/>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sz w:val="24"/>
                <w:szCs w:val="24"/>
              </w:rPr>
            </w:pPr>
            <w:r>
              <w:rPr>
                <w:sz w:val="24"/>
                <w:szCs w:val="24"/>
              </w:rPr>
              <w:t>15</w:t>
            </w:r>
            <w:r>
              <w:rPr>
                <w:sz w:val="24"/>
                <w:szCs w:val="24"/>
              </w:rPr>
              <w:tab/>
            </w:r>
            <w:r>
              <w:rPr>
                <w:sz w:val="24"/>
                <w:szCs w:val="24"/>
              </w:rPr>
              <w:t>Dual active protocol stack based handover</w:t>
            </w:r>
          </w:p>
          <w:p>
            <w:pPr>
              <w:spacing w:before="0" w:after="0" w:line="240" w:lineRule="auto"/>
              <w:jc w:val="center"/>
            </w:pPr>
            <w:r>
              <w:t>&lt;unchanged text omitted&gt;</w:t>
            </w:r>
          </w:p>
          <w:p>
            <w:pPr>
              <w:spacing w:before="0" w:after="0" w:line="240" w:lineRule="auto"/>
              <w:jc w:val="both"/>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pPr>
              <w:spacing w:before="0" w:after="0" w:line="240" w:lineRule="auto"/>
              <w:jc w:val="both"/>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pPr>
              <w:spacing w:before="0" w:after="0" w:line="240" w:lineRule="auto"/>
              <w:jc w:val="center"/>
            </w:pPr>
            <w:r>
              <w:t>&lt;unchanged text omitted&gt;</w:t>
            </w:r>
          </w:p>
          <w:p>
            <w:pPr>
              <w:spacing w:before="0" w:after="0" w:line="240" w:lineRule="auto"/>
              <w:jc w:val="both"/>
              <w:rPr>
                <w:color w:val="FF0000"/>
                <w:u w:val="single"/>
              </w:rPr>
            </w:pPr>
            <w:r>
              <w:rPr>
                <w:color w:val="FF0000"/>
                <w:u w:val="single"/>
              </w:rPr>
              <w:t xml:space="preserve">If </w:t>
            </w:r>
          </w:p>
          <w:p>
            <w:pPr>
              <w:pStyle w:val="115"/>
              <w:numPr>
                <w:ilvl w:val="0"/>
                <w:numId w:val="10"/>
              </w:numPr>
              <w:overflowPunct w:val="0"/>
              <w:autoSpaceDE w:val="0"/>
              <w:autoSpaceDN w:val="0"/>
              <w:adjustRightInd w:val="0"/>
              <w:spacing w:before="0" w:line="240" w:lineRule="auto"/>
              <w:contextualSpacing/>
              <w:jc w:val="both"/>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pPr>
              <w:pStyle w:val="115"/>
              <w:numPr>
                <w:ilvl w:val="0"/>
                <w:numId w:val="10"/>
              </w:numPr>
              <w:overflowPunct w:val="0"/>
              <w:autoSpaceDE w:val="0"/>
              <w:autoSpaceDN w:val="0"/>
              <w:adjustRightInd w:val="0"/>
              <w:spacing w:before="0" w:line="240" w:lineRule="auto"/>
              <w:contextualSpacing/>
              <w:jc w:val="both"/>
              <w:textAlignment w:val="baseline"/>
            </w:pPr>
            <w:r>
              <w:rPr>
                <w:color w:val="FF0000"/>
                <w:u w:val="single"/>
              </w:rPr>
              <w:t>UE transmissions on the target cell and the source cell are in overlapping time resources</w:t>
            </w:r>
          </w:p>
          <w:p>
            <w:pPr>
              <w:spacing w:before="0" w:after="0" w:line="240" w:lineRule="auto"/>
              <w:jc w:val="both"/>
            </w:pPr>
            <w:r>
              <w:rPr>
                <w:color w:val="FF0000"/>
                <w:u w:val="single"/>
              </w:rPr>
              <w:t xml:space="preserve">Or </w:t>
            </w:r>
            <w:r>
              <w:rPr>
                <w:strike/>
                <w:color w:val="0070C0"/>
              </w:rPr>
              <w:t>I</w:t>
            </w:r>
            <w:r>
              <w:rPr>
                <w:color w:val="FF0000"/>
                <w:u w:val="single"/>
              </w:rPr>
              <w:t>i</w:t>
            </w:r>
            <w:r>
              <w:t xml:space="preserve">f </w:t>
            </w:r>
          </w:p>
          <w:p>
            <w:pPr>
              <w:pStyle w:val="88"/>
              <w:spacing w:before="0" w:after="0" w:line="240" w:lineRule="auto"/>
              <w:ind w:left="560" w:hanging="276"/>
              <w:jc w:val="both"/>
            </w:pPr>
            <w:r>
              <w:t>-</w:t>
            </w:r>
            <w:r>
              <w:tab/>
            </w:r>
            <w:r>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pPr>
              <w:pStyle w:val="88"/>
              <w:spacing w:before="0" w:after="0" w:line="240" w:lineRule="auto"/>
              <w:ind w:left="560" w:hanging="276"/>
              <w:jc w:val="both"/>
            </w:pPr>
            <w:r>
              <w:t>-</w:t>
            </w:r>
            <w:r>
              <w:tab/>
            </w:r>
            <w:r>
              <w:t>UE transmissions on the target cell and the source cell overlap</w:t>
            </w:r>
            <w:r>
              <w:rPr>
                <w:color w:val="FF0000"/>
                <w:u w:val="single"/>
              </w:rPr>
              <w:t>,</w:t>
            </w:r>
            <w:r>
              <w:t xml:space="preserve"> </w:t>
            </w:r>
          </w:p>
          <w:p>
            <w:pPr>
              <w:spacing w:before="0" w:after="0" w:line="240" w:lineRule="auto"/>
              <w:jc w:val="both"/>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sty m:val="p"/>
                    </m:rPr>
                    <w:rPr>
                      <w:rFonts w:ascii="Cambria Math" w:hAnsi="Cambria Math"/>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pPr>
            <w:r>
              <w:t>-</w:t>
            </w:r>
            <w:r>
              <w:tab/>
            </w:r>
            <w:r>
              <w:t>overlapping time resources if the carrier frequencies for the target MCG and the source MCG are intra-frequency and intra-band</w:t>
            </w:r>
          </w:p>
          <w:p>
            <w:pPr>
              <w:pStyle w:val="88"/>
              <w:spacing w:before="0" w:after="0" w:line="240" w:lineRule="auto"/>
              <w:ind w:left="560" w:hanging="276"/>
              <w:jc w:val="both"/>
            </w:pPr>
            <w:r>
              <w:t>-</w:t>
            </w:r>
            <w:r>
              <w:tab/>
            </w:r>
            <w:r>
              <w:t>overlapping time resources and overlapping frequency resources if the carrier frequencies for the target MCG and the source MCG are not intra-frequency and intra-band</w:t>
            </w:r>
          </w:p>
          <w:p>
            <w:pPr>
              <w:spacing w:before="0" w:after="0" w:line="240" w:lineRule="auto"/>
              <w:jc w:val="center"/>
            </w:pPr>
            <w:r>
              <w:t>&lt;unchanged text omitted&gt;</w:t>
            </w:r>
          </w:p>
        </w:tc>
      </w:tr>
    </w:tbl>
    <w:p/>
    <w:p>
      <w:pPr>
        <w:pStyle w:val="32"/>
        <w:spacing w:after="0"/>
        <w:rPr>
          <w:rFonts w:ascii="Times New Roman" w:hAnsi="Times New Roman"/>
          <w:sz w:val="22"/>
          <w:szCs w:val="22"/>
          <w:lang w:eastAsia="zh-CN"/>
        </w:rPr>
      </w:pPr>
    </w:p>
    <w:p>
      <w:pPr>
        <w:pStyle w:val="3"/>
        <w:rPr>
          <w:lang w:val="en-US"/>
        </w:rPr>
      </w:pPr>
      <w:r>
        <w:t>Issue #4) DAPS HO with m-TRP [3]</w:t>
      </w:r>
    </w:p>
    <w:p>
      <w:pPr>
        <w:pStyle w:val="32"/>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lang w:eastAsia="zh-CN"/>
        </w:rPr>
        <w:t>Proposal from [3]</w:t>
      </w:r>
    </w:p>
    <w:p>
      <w:pPr>
        <w:pStyle w:val="115"/>
        <w:numPr>
          <w:ilvl w:val="1"/>
          <w:numId w:val="7"/>
        </w:numPr>
        <w:spacing w:line="256" w:lineRule="auto"/>
        <w:rPr>
          <w:lang w:eastAsia="zh-CN"/>
        </w:rPr>
      </w:pPr>
      <w:r>
        <w:rPr>
          <w:lang w:eastAsia="zh-CN"/>
        </w:rPr>
        <w:t xml:space="preserve">During DAPS-HO, </w:t>
      </w:r>
    </w:p>
    <w:p>
      <w:pPr>
        <w:pStyle w:val="115"/>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pPr>
        <w:pStyle w:val="115"/>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pPr>
        <w:pStyle w:val="115"/>
        <w:numPr>
          <w:ilvl w:val="1"/>
          <w:numId w:val="7"/>
        </w:numPr>
        <w:spacing w:line="256" w:lineRule="auto"/>
        <w:rPr>
          <w:lang w:eastAsia="zh-CN"/>
        </w:rPr>
      </w:pPr>
      <w:r>
        <w:rPr>
          <w:lang w:eastAsia="zh-CN"/>
        </w:rPr>
        <w:t xml:space="preserve">The following is proposed TP: </w:t>
      </w:r>
    </w:p>
    <w:p>
      <w:pPr>
        <w:pStyle w:val="4"/>
        <w:rPr>
          <w:lang w:eastAsia="zh-CN"/>
        </w:rPr>
      </w:pPr>
      <w:r>
        <w:rPr>
          <w:lang w:eastAsia="zh-CN"/>
        </w:rPr>
        <w:t>#TP1-9</w:t>
      </w:r>
    </w:p>
    <w:tbl>
      <w:tblPr>
        <w:tblStyle w:val="5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tcBorders>
              <w:top w:val="single" w:color="auto" w:sz="4" w:space="0"/>
              <w:left w:val="single" w:color="auto" w:sz="4" w:space="0"/>
              <w:bottom w:val="single" w:color="auto" w:sz="4" w:space="0"/>
              <w:right w:val="single" w:color="auto" w:sz="4" w:space="0"/>
            </w:tcBorders>
          </w:tcPr>
          <w:p>
            <w:pPr>
              <w:pStyle w:val="45"/>
              <w:spacing w:before="0" w:beforeAutospacing="0" w:after="0" w:afterAutospacing="0" w:line="240" w:lineRule="auto"/>
              <w:jc w:val="both"/>
              <w:rPr>
                <w:b/>
                <w:sz w:val="28"/>
                <w:szCs w:val="20"/>
              </w:rPr>
            </w:pPr>
            <w:r>
              <w:rPr>
                <w:b/>
                <w:sz w:val="28"/>
                <w:szCs w:val="20"/>
              </w:rPr>
              <w:t>15</w:t>
            </w:r>
            <w:r>
              <w:rPr>
                <w:b/>
                <w:color w:val="000000"/>
                <w:sz w:val="28"/>
                <w:szCs w:val="20"/>
              </w:rPr>
              <w:tab/>
            </w:r>
            <w:r>
              <w:rPr>
                <w:b/>
                <w:sz w:val="28"/>
                <w:szCs w:val="20"/>
              </w:rPr>
              <w:t>Dual active protocol stack based handover</w:t>
            </w:r>
          </w:p>
          <w:p>
            <w:pPr>
              <w:spacing w:before="0" w:after="0" w:line="240" w:lineRule="auto"/>
              <w:jc w:val="left"/>
              <w:rPr>
                <w:color w:val="FF0000"/>
              </w:rPr>
            </w:pPr>
            <w:r>
              <w:rPr>
                <w:color w:val="FF0000"/>
              </w:rPr>
              <w:t>&lt; Unchanged parts are omitted &gt;</w:t>
            </w:r>
          </w:p>
          <w:p>
            <w:pPr>
              <w:spacing w:before="0" w:after="0" w:line="240" w:lineRule="auto"/>
              <w:jc w:val="both"/>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hAnsi="Cambria Math" w:eastAsia="等线"/>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hAnsi="Cambria Math" w:eastAsia="等线"/>
                </w:rPr>
                <m:t>N</m:t>
              </m:r>
            </m:oMath>
            <w:r>
              <w:t xml:space="preserve"> symbols from a last or a first symbol, respectively, of a PRACH transmission on the source MCG.  </w:t>
            </w:r>
            <m:oMath>
              <m:r>
                <w:rPr>
                  <w:rFonts w:ascii="Cambria Math" w:hAnsi="Cambria Math" w:eastAsia="等线"/>
                </w:rPr>
                <m:t>N=2</m:t>
              </m:r>
            </m:oMath>
            <w:r>
              <w:t xml:space="preserve"> for </w:t>
            </w:r>
            <m:oMath>
              <m:r>
                <w:rPr>
                  <w:rFonts w:ascii="Cambria Math" w:hAnsi="Cambria Math" w:eastAsia="等线"/>
                </w:rPr>
                <m:t>μ</m:t>
              </m:r>
              <m:r>
                <w:rPr>
                  <w:rFonts w:ascii="Cambria Math" w:hAnsi="Cambria Math"/>
                </w:rPr>
                <m:t>=0</m:t>
              </m:r>
            </m:oMath>
            <w:r>
              <w:t xml:space="preserve"> or </w:t>
            </w:r>
            <m:oMath>
              <m:r>
                <w:rPr>
                  <w:rFonts w:ascii="Cambria Math" w:hAnsi="Cambria Math" w:eastAsia="等线"/>
                </w:rPr>
                <m:t>μ</m:t>
              </m:r>
              <m:r>
                <w:rPr>
                  <w:rFonts w:ascii="Cambria Math" w:hAnsi="Cambria Math"/>
                </w:rPr>
                <m:t>=1</m:t>
              </m:r>
            </m:oMath>
            <w:r>
              <w:t xml:space="preserve">, </w:t>
            </w:r>
            <m:oMath>
              <m:r>
                <w:rPr>
                  <w:rFonts w:ascii="Cambria Math" w:hAnsi="Cambria Math" w:eastAsia="等线"/>
                </w:rPr>
                <m:t>N=4</m:t>
              </m:r>
            </m:oMath>
            <w:r>
              <w:t xml:space="preserve"> for </w:t>
            </w:r>
            <m:oMath>
              <m:r>
                <w:rPr>
                  <w:rFonts w:ascii="Cambria Math" w:hAnsi="Cambria Math" w:eastAsia="等线"/>
                </w:rPr>
                <m:t>μ</m:t>
              </m:r>
              <m:r>
                <w:rPr>
                  <w:rFonts w:ascii="Cambria Math" w:hAnsi="Cambria Math"/>
                </w:rPr>
                <m:t>=2</m:t>
              </m:r>
            </m:oMath>
            <w:r>
              <w:t xml:space="preserve"> or </w:t>
            </w:r>
            <m:oMath>
              <m:r>
                <w:rPr>
                  <w:rFonts w:ascii="Cambria Math" w:hAnsi="Cambria Math" w:eastAsia="等线"/>
                </w:rPr>
                <m:t>μ</m:t>
              </m:r>
              <m:r>
                <w:rPr>
                  <w:rFonts w:ascii="Cambria Math" w:hAnsi="Cambria Math"/>
                </w:rPr>
                <m:t>=3</m:t>
              </m:r>
            </m:oMath>
            <w:r>
              <w:t xml:space="preserve">, and </w:t>
            </w:r>
            <m:oMath>
              <m:r>
                <w:rPr>
                  <w:rFonts w:ascii="Cambria Math" w:hAnsi="Cambria Math" w:eastAsia="等线"/>
                </w:rPr>
                <m:t>μ</m:t>
              </m:r>
            </m:oMath>
            <w:r>
              <w:t xml:space="preserve"> is the SCS configuration of the active UL BWP for the PUSCH/PUCCH/SRS transmission to source MCG. </w:t>
            </w:r>
          </w:p>
          <w:p>
            <w:pPr>
              <w:spacing w:before="0" w:after="0" w:line="240" w:lineRule="auto"/>
              <w:jc w:val="both"/>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pPr>
        <w:rPr>
          <w:lang w:eastAsia="zh-CN"/>
        </w:rPr>
      </w:pPr>
    </w:p>
    <w:p>
      <w:pPr>
        <w:rPr>
          <w:lang w:eastAsia="zh-CN"/>
        </w:rPr>
      </w:pPr>
    </w:p>
    <w:p>
      <w:pPr>
        <w:pStyle w:val="3"/>
        <w:rPr>
          <w:lang w:val="en-US"/>
        </w:rPr>
      </w:pPr>
      <w:r>
        <w:t>Issue #7) Correcting DAPS for half duplex operations [8]</w:t>
      </w:r>
    </w:p>
    <w:p>
      <w:pPr>
        <w:pStyle w:val="32"/>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lang w:eastAsia="zh-CN"/>
        </w:rPr>
        <w:t>Proposed TP from [8]:</w:t>
      </w:r>
    </w:p>
    <w:p>
      <w:pPr>
        <w:pStyle w:val="4"/>
        <w:rPr>
          <w:lang w:eastAsia="zh-CN"/>
        </w:rPr>
      </w:pPr>
      <w:r>
        <w:rPr>
          <w:lang w:eastAsia="zh-CN"/>
        </w:rPr>
        <w:t>#TP1-10</w:t>
      </w:r>
    </w:p>
    <w:tbl>
      <w:tblPr>
        <w:tblStyle w:val="50"/>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sz w:val="24"/>
                <w:szCs w:val="24"/>
              </w:rPr>
            </w:pPr>
            <w:r>
              <w:rPr>
                <w:sz w:val="24"/>
                <w:szCs w:val="24"/>
              </w:rPr>
              <w:t>15</w:t>
            </w:r>
            <w:r>
              <w:rPr>
                <w:sz w:val="24"/>
                <w:szCs w:val="24"/>
              </w:rPr>
              <w:tab/>
            </w:r>
            <w:r>
              <w:rPr>
                <w:sz w:val="24"/>
                <w:szCs w:val="24"/>
              </w:rPr>
              <w:t>Dual active protocol stack based handover</w:t>
            </w:r>
          </w:p>
          <w:p>
            <w:pPr>
              <w:spacing w:before="0" w:after="0" w:line="240" w:lineRule="auto"/>
              <w:jc w:val="center"/>
            </w:pPr>
            <w:r>
              <w:t>&lt;unchanged text omitted&gt;</w:t>
            </w:r>
          </w:p>
          <w:p>
            <w:pPr>
              <w:spacing w:before="0" w:after="0" w:line="240" w:lineRule="auto"/>
              <w:jc w:val="both"/>
            </w:pPr>
            <w:r>
              <w:t xml:space="preserve">If </w:t>
            </w:r>
          </w:p>
          <w:p>
            <w:pPr>
              <w:pStyle w:val="88"/>
              <w:spacing w:before="0" w:after="0" w:line="240" w:lineRule="auto"/>
              <w:ind w:left="560" w:hanging="276"/>
              <w:jc w:val="both"/>
            </w:pPr>
            <w:r>
              <w:t>-</w:t>
            </w:r>
            <w:r>
              <w:tab/>
            </w:r>
            <w:r>
              <w:t xml:space="preserve">the UE does not provide </w:t>
            </w:r>
            <w:r>
              <w:rPr>
                <w:bCs/>
                <w:i/>
                <w:iCs/>
                <w:lang w:eastAsia="ko-KR"/>
              </w:rPr>
              <w:t>UplinkPowerSharingDAPS-HO</w:t>
            </w:r>
            <w:r>
              <w:t xml:space="preserve">, and </w:t>
            </w:r>
          </w:p>
          <w:p>
            <w:pPr>
              <w:pStyle w:val="88"/>
              <w:spacing w:before="0" w:after="0" w:line="240" w:lineRule="auto"/>
              <w:ind w:left="560" w:hanging="276"/>
              <w:jc w:val="both"/>
            </w:pPr>
            <w:r>
              <w:t>-</w:t>
            </w:r>
            <w:r>
              <w:tab/>
            </w:r>
            <w:r>
              <w:t xml:space="preserve">UE transmissions on the target cell and the source cell overlap </w:t>
            </w:r>
          </w:p>
          <w:p>
            <w:pPr>
              <w:spacing w:before="0" w:after="0" w:line="240" w:lineRule="auto"/>
              <w:jc w:val="both"/>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sty m:val="p"/>
                    </m:rPr>
                    <w:rPr>
                      <w:rFonts w:ascii="Cambria Math" w:hAnsi="Cambria Math"/>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ctrlPr>
                    <w:rPr>
                      <w:rFonts w:ascii="Cambria Math" w:hAnsi="Cambria Math"/>
                      <w:i/>
                      <w:color w:val="FF0000"/>
                      <w:u w:val="single"/>
                    </w:rPr>
                  </m:ctrlPr>
                </m:e>
                <m:sub>
                  <m:r>
                    <m:rPr>
                      <m:nor/>
                      <m:sty m:val="p"/>
                    </m:rPr>
                    <w:rPr>
                      <w:b w:val="0"/>
                      <w:i w:val="0"/>
                      <w:color w:val="FF0000"/>
                      <w:u w:val="single"/>
                    </w:rPr>
                    <m:t>Rx-Tx</m:t>
                  </m:r>
                  <m:ctrlPr>
                    <w:rPr>
                      <w:rFonts w:ascii="Cambria Math" w:hAnsi="Cambria Math"/>
                      <w:i/>
                      <w:color w:val="FF0000"/>
                      <w:u w:val="single"/>
                    </w:rPr>
                  </m:ctrlPr>
                </m:sub>
              </m:sSub>
              <m:sSub>
                <m:sSubPr>
                  <m:ctrlPr>
                    <w:rPr>
                      <w:rFonts w:ascii="Cambria Math" w:hAnsi="Cambria Math"/>
                      <w:i/>
                      <w:color w:val="FF0000"/>
                      <w:u w:val="single"/>
                    </w:rPr>
                  </m:ctrlPr>
                </m:sSubPr>
                <m:e>
                  <m:r>
                    <w:rPr>
                      <w:rFonts w:ascii="Cambria Math" w:hAnsi="Cambria Math"/>
                      <w:color w:val="FF0000"/>
                      <w:u w:val="single"/>
                    </w:rPr>
                    <m:t>T</m:t>
                  </m:r>
                  <m:ctrlPr>
                    <w:rPr>
                      <w:rFonts w:ascii="Cambria Math" w:hAnsi="Cambria Math"/>
                      <w:i/>
                      <w:color w:val="FF0000"/>
                      <w:u w:val="single"/>
                    </w:rPr>
                  </m:ctrlPr>
                </m:e>
                <m:sub>
                  <m:r>
                    <m:rPr>
                      <m:nor/>
                      <m:sty m:val="p"/>
                    </m:rPr>
                    <w:rPr>
                      <w:b w:val="0"/>
                      <w:i w:val="0"/>
                      <w:color w:val="FF0000"/>
                      <w:u w:val="single"/>
                    </w:rPr>
                    <m:t>c</m:t>
                  </m:r>
                  <m:ctrlPr>
                    <w:rPr>
                      <w:rFonts w:ascii="Cambria Math" w:hAnsi="Cambria Math"/>
                      <w:i/>
                      <w:color w:val="FF0000"/>
                      <w:u w:val="single"/>
                    </w:rPr>
                  </m:ctrlP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ctrlPr>
                    <w:rPr>
                      <w:rFonts w:ascii="Cambria Math" w:hAnsi="Cambria Math"/>
                      <w:i/>
                      <w:color w:val="FF0000"/>
                      <w:u w:val="single"/>
                    </w:rPr>
                  </m:ctrlPr>
                </m:e>
                <m:sub>
                  <m:r>
                    <m:rPr>
                      <m:nor/>
                      <m:sty m:val="p"/>
                    </m:rPr>
                    <w:rPr>
                      <w:b w:val="0"/>
                      <w:i w:val="0"/>
                      <w:color w:val="FF0000"/>
                      <w:u w:val="single"/>
                    </w:rPr>
                    <m:t>Rx-Tx</m:t>
                  </m:r>
                  <m:ctrlPr>
                    <w:rPr>
                      <w:rFonts w:ascii="Cambria Math" w:hAnsi="Cambria Math"/>
                      <w:i/>
                      <w:color w:val="FF0000"/>
                      <w:u w:val="single"/>
                    </w:rPr>
                  </m:ctrlPr>
                </m:sub>
              </m:sSub>
            </m:oMath>
            <w:r>
              <w:rPr>
                <w:color w:val="FF0000"/>
                <w:u w:val="single"/>
              </w:rPr>
              <w:t xml:space="preserve"> is given by Table 4.3.2-3 in TS 38.211. </w:t>
            </w:r>
          </w:p>
          <w:p>
            <w:pPr>
              <w:spacing w:before="0" w:after="0" w:line="240" w:lineRule="auto"/>
              <w:jc w:val="both"/>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ctrlPr>
                    <w:rPr>
                      <w:rFonts w:ascii="Cambria Math" w:hAnsi="Cambria Math"/>
                      <w:i/>
                      <w:color w:val="FF0000"/>
                      <w:u w:val="single"/>
                    </w:rPr>
                  </m:ctrlPr>
                </m:e>
                <m:sub>
                  <m:r>
                    <m:rPr>
                      <m:nor/>
                      <m:sty m:val="p"/>
                    </m:rPr>
                    <w:rPr>
                      <w:b w:val="0"/>
                      <w:i w:val="0"/>
                      <w:color w:val="FF0000"/>
                      <w:u w:val="single"/>
                    </w:rPr>
                    <m:t>Tx-Rx</m:t>
                  </m:r>
                  <m:ctrlPr>
                    <w:rPr>
                      <w:rFonts w:ascii="Cambria Math" w:hAnsi="Cambria Math"/>
                      <w:i/>
                      <w:color w:val="FF0000"/>
                      <w:u w:val="single"/>
                    </w:rPr>
                  </m:ctrlPr>
                </m:sub>
              </m:sSub>
              <m:sSub>
                <m:sSubPr>
                  <m:ctrlPr>
                    <w:rPr>
                      <w:rFonts w:ascii="Cambria Math" w:hAnsi="Cambria Math"/>
                      <w:i/>
                      <w:color w:val="FF0000"/>
                      <w:u w:val="single"/>
                    </w:rPr>
                  </m:ctrlPr>
                </m:sSubPr>
                <m:e>
                  <m:r>
                    <w:rPr>
                      <w:rFonts w:ascii="Cambria Math" w:hAnsi="Cambria Math"/>
                      <w:color w:val="FF0000"/>
                      <w:u w:val="single"/>
                    </w:rPr>
                    <m:t>T</m:t>
                  </m:r>
                  <m:ctrlPr>
                    <w:rPr>
                      <w:rFonts w:ascii="Cambria Math" w:hAnsi="Cambria Math"/>
                      <w:i/>
                      <w:color w:val="FF0000"/>
                      <w:u w:val="single"/>
                    </w:rPr>
                  </m:ctrlPr>
                </m:e>
                <m:sub>
                  <m:r>
                    <m:rPr>
                      <m:nor/>
                      <m:sty m:val="p"/>
                    </m:rPr>
                    <w:rPr>
                      <w:b w:val="0"/>
                      <w:i w:val="0"/>
                      <w:color w:val="FF0000"/>
                      <w:u w:val="single"/>
                    </w:rPr>
                    <m:t>c</m:t>
                  </m:r>
                  <m:ctrlPr>
                    <w:rPr>
                      <w:rFonts w:ascii="Cambria Math" w:hAnsi="Cambria Math"/>
                      <w:i/>
                      <w:color w:val="FF0000"/>
                      <w:u w:val="single"/>
                    </w:rPr>
                  </m:ctrlP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ctrlPr>
                    <w:rPr>
                      <w:rFonts w:ascii="Cambria Math" w:hAnsi="Cambria Math"/>
                      <w:i/>
                      <w:color w:val="FF0000"/>
                      <w:u w:val="single"/>
                    </w:rPr>
                  </m:ctrlPr>
                </m:e>
                <m:sub>
                  <m:r>
                    <m:rPr>
                      <m:nor/>
                      <m:sty m:val="p"/>
                    </m:rPr>
                    <w:rPr>
                      <w:b w:val="0"/>
                      <w:i w:val="0"/>
                      <w:color w:val="FF0000"/>
                      <w:u w:val="single"/>
                    </w:rPr>
                    <m:t>Tx-Rx</m:t>
                  </m:r>
                  <m:ctrlPr>
                    <w:rPr>
                      <w:rFonts w:ascii="Cambria Math" w:hAnsi="Cambria Math"/>
                      <w:i/>
                      <w:color w:val="FF0000"/>
                      <w:u w:val="single"/>
                    </w:rPr>
                  </m:ctrlPr>
                </m:sub>
              </m:sSub>
            </m:oMath>
            <w:r>
              <w:rPr>
                <w:color w:val="FF0000"/>
                <w:u w:val="single"/>
              </w:rPr>
              <w:t xml:space="preserve"> is given by Table 4.3.2-3 in TS 38.211.</w:t>
            </w:r>
          </w:p>
          <w:p>
            <w:pPr>
              <w:spacing w:before="0" w:after="0" w:line="240" w:lineRule="auto"/>
              <w:jc w:val="center"/>
            </w:pPr>
            <w:r>
              <w:t>&lt;unchanged text omitted&gt;</w:t>
            </w:r>
          </w:p>
        </w:tc>
      </w:tr>
    </w:tbl>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Discussions from 08/17 12:00 UTC to 8/19 12:00 UTC</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#2)</w:t>
      </w:r>
    </w:p>
    <w:p>
      <w:pPr>
        <w:pStyle w:val="32"/>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pPr>
        <w:pStyle w:val="32"/>
        <w:spacing w:after="0"/>
        <w:rPr>
          <w:rFonts w:ascii="Times New Roman" w:hAnsi="Times New Roman"/>
          <w:sz w:val="22"/>
          <w:szCs w:val="22"/>
          <w:lang w:eastAsia="zh-CN"/>
        </w:rPr>
      </w:pPr>
    </w:p>
    <w:tbl>
      <w:tblPr>
        <w:tblStyle w:val="50"/>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2424"/>
        <w:gridCol w:w="2424"/>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848"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Power Sharing Mode</w:t>
            </w:r>
          </w:p>
          <w:p>
            <w:pPr>
              <w:spacing w:before="12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No Power Sharing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DAPS Scenario</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pPr>
              <w:spacing w:before="0" w:after="0" w:line="240" w:lineRule="auto"/>
              <w:jc w:val="center"/>
              <w:rPr>
                <w:rFonts w:eastAsiaTheme="minorEastAsia"/>
                <w:i/>
              </w:rPr>
            </w:pPr>
            <w:r>
              <w:rPr>
                <w:rFonts w:eastAsiaTheme="minorEastAsia"/>
                <w:i/>
              </w:rPr>
              <w:t>&amp;</w:t>
            </w:r>
          </w:p>
          <w:p>
            <w:pPr>
              <w:spacing w:before="0" w:after="0" w:line="240" w:lineRule="auto"/>
              <w:jc w:val="center"/>
              <w:rPr>
                <w:rFonts w:eastAsiaTheme="minorEastAsia"/>
                <w:iCs/>
              </w:rPr>
            </w:pPr>
            <w:r>
              <w:rPr>
                <w:rFonts w:eastAsiaTheme="minorEastAsia"/>
                <w:iCs/>
              </w:rPr>
              <w:t xml:space="preserve">(Assumes UE provided one or more of power sharing mode) </w:t>
            </w:r>
          </w:p>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pPr>
              <w:spacing w:before="0" w:after="0" w:line="240" w:lineRule="auto"/>
              <w:jc w:val="center"/>
              <w:rPr>
                <w:lang w:eastAsia="en-GB"/>
              </w:rPr>
            </w:pPr>
            <w:r>
              <w:rPr>
                <w:lang w:eastAsia="en-GB"/>
              </w:rPr>
              <w:t>OR</w:t>
            </w:r>
          </w:p>
          <w:p>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Intra-frequency DAPS</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case (1)</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restart"/>
            <w:tcBorders>
              <w:top w:val="single" w:color="auto" w:sz="4" w:space="0"/>
              <w:left w:val="single" w:color="auto" w:sz="4" w:space="0"/>
              <w:right w:val="single" w:color="auto" w:sz="4" w:space="0"/>
            </w:tcBorders>
          </w:tcPr>
          <w:p>
            <w:pPr>
              <w:spacing w:before="0" w:after="0" w:line="240" w:lineRule="auto"/>
              <w:jc w:val="center"/>
              <w:rPr>
                <w:rFonts w:eastAsiaTheme="minorEastAsia"/>
              </w:rPr>
            </w:pPr>
            <w:r>
              <w:rPr>
                <w:rFonts w:eastAsiaTheme="minorEastAsia"/>
              </w:rPr>
              <w:t>Intra-band Inter-frequency DAPS</w:t>
            </w:r>
          </w:p>
          <w:p>
            <w:pPr>
              <w:spacing w:before="0" w:after="0" w:line="240" w:lineRule="auto"/>
              <w:jc w:val="center"/>
              <w:rPr>
                <w:rFonts w:eastAsiaTheme="minorEastAsia"/>
              </w:rPr>
            </w:pPr>
            <w:r>
              <w:rPr>
                <w:rFonts w:eastAsiaTheme="minorEastAsia"/>
              </w:rPr>
              <w:t>&amp;</w:t>
            </w:r>
          </w:p>
          <w:p>
            <w:pPr>
              <w:spacing w:before="0" w:after="0" w:line="240" w:lineRule="auto"/>
              <w:jc w:val="center"/>
              <w:rPr>
                <w:rFonts w:eastAsiaTheme="minorEastAsia"/>
              </w:rPr>
            </w:pPr>
            <w:r>
              <w:rPr>
                <w:rFonts w:eastAsiaTheme="minorEastAsia"/>
              </w:rPr>
              <w:t>Inter-band inter-frequency DAPS</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color="auto" w:sz="4" w:space="0"/>
              <w:left w:val="single" w:color="auto" w:sz="4" w:space="0"/>
              <w:bottom w:val="single" w:color="auto" w:sz="4" w:space="0"/>
              <w:right w:val="single" w:color="auto" w:sz="4" w:space="0"/>
            </w:tcBorders>
          </w:tcPr>
          <w:p>
            <w:pPr>
              <w:widowControl w:val="0"/>
              <w:snapToGrid w:val="0"/>
              <w:spacing w:before="0" w:after="0" w:line="240" w:lineRule="auto"/>
              <w:jc w:val="center"/>
            </w:pPr>
            <w:r>
              <w:rPr>
                <w:rFonts w:eastAsiaTheme="minorEastAsia"/>
              </w:rPr>
              <w:t>case (3)</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case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continue"/>
            <w:tcBorders>
              <w:left w:val="single" w:color="auto" w:sz="4" w:space="0"/>
              <w:right w:val="single" w:color="auto" w:sz="4" w:space="0"/>
            </w:tcBorders>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case (5)</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case (6)</w:t>
            </w:r>
          </w:p>
        </w:tc>
      </w:tr>
    </w:tbl>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2"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pPr>
              <w:spacing w:after="0"/>
            </w:pPr>
            <w:r>
              <w:rPr>
                <w:rStyle w:val="53"/>
                <w:color w:val="000000"/>
              </w:rPr>
              <w:t>Comments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rPr>
                <w:lang w:eastAsia="zh-CN"/>
              </w:rPr>
            </w:pPr>
            <w:r>
              <w:rPr>
                <w:rFonts w:hint="eastAsia"/>
                <w:lang w:eastAsia="zh-CN"/>
              </w:rPr>
              <w:t>ZTE</w:t>
            </w:r>
          </w:p>
        </w:tc>
        <w:tc>
          <w:tcPr>
            <w:tcW w:w="8529"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We make some modifications on the UE behavior as shown below.</w:t>
            </w:r>
          </w:p>
          <w:p>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pPr>
              <w:overflowPunct/>
              <w:autoSpaceDE/>
              <w:autoSpaceDN/>
              <w:adjustRightInd/>
              <w:spacing w:after="0"/>
              <w:textAlignment w:val="auto"/>
              <w:rPr>
                <w:lang w:eastAsia="zh-CN"/>
              </w:rPr>
            </w:pPr>
            <w:r>
              <w:rPr>
                <w:rFonts w:hint="eastAsia"/>
                <w:lang w:eastAsia="zh-CN"/>
              </w:rPr>
              <w:t>Case (1) - behavior A</w:t>
            </w:r>
          </w:p>
          <w:p>
            <w:pPr>
              <w:overflowPunct/>
              <w:autoSpaceDE/>
              <w:autoSpaceDN/>
              <w:adjustRightInd/>
              <w:spacing w:after="0"/>
              <w:textAlignment w:val="auto"/>
              <w:rPr>
                <w:lang w:eastAsia="zh-CN"/>
              </w:rPr>
            </w:pPr>
            <w:r>
              <w:rPr>
                <w:rFonts w:hint="eastAsia"/>
                <w:lang w:eastAsia="zh-CN"/>
              </w:rPr>
              <w:t>Case (2) - behavior A</w:t>
            </w:r>
          </w:p>
          <w:p>
            <w:pPr>
              <w:overflowPunct/>
              <w:autoSpaceDE/>
              <w:autoSpaceDN/>
              <w:adjustRightInd/>
              <w:spacing w:after="0"/>
              <w:textAlignment w:val="auto"/>
              <w:rPr>
                <w:lang w:eastAsia="zh-CN"/>
              </w:rPr>
            </w:pPr>
            <w:r>
              <w:rPr>
                <w:rFonts w:hint="eastAsia"/>
                <w:lang w:eastAsia="zh-CN"/>
              </w:rPr>
              <w:t xml:space="preserve">Case (3) - behavior C </w:t>
            </w:r>
          </w:p>
          <w:p>
            <w:pPr>
              <w:overflowPunct/>
              <w:autoSpaceDE/>
              <w:autoSpaceDN/>
              <w:adjustRightInd/>
              <w:spacing w:after="0"/>
              <w:textAlignment w:val="auto"/>
              <w:rPr>
                <w:lang w:eastAsia="zh-CN"/>
              </w:rPr>
            </w:pPr>
            <w:r>
              <w:rPr>
                <w:rFonts w:hint="eastAsia"/>
                <w:lang w:eastAsia="zh-CN"/>
              </w:rPr>
              <w:t>Case (4) - behavior B</w:t>
            </w:r>
          </w:p>
          <w:p>
            <w:pPr>
              <w:overflowPunct/>
              <w:autoSpaceDE/>
              <w:autoSpaceDN/>
              <w:adjustRightInd/>
              <w:spacing w:after="0"/>
              <w:textAlignment w:val="auto"/>
              <w:rPr>
                <w:lang w:eastAsia="zh-CN"/>
              </w:rPr>
            </w:pPr>
            <w:r>
              <w:rPr>
                <w:rFonts w:hint="eastAsia"/>
                <w:lang w:eastAsia="zh-CN"/>
              </w:rPr>
              <w:t>Case (5) - behavior C or behavior E</w:t>
            </w:r>
          </w:p>
          <w:p>
            <w:pPr>
              <w:overflowPunct/>
              <w:autoSpaceDE/>
              <w:autoSpaceDN/>
              <w:adjustRightInd/>
              <w:spacing w:after="0"/>
              <w:textAlignment w:val="auto"/>
              <w:rPr>
                <w:lang w:eastAsia="zh-CN"/>
              </w:rPr>
            </w:pPr>
            <w:r>
              <w:rPr>
                <w:rFonts w:hint="eastAsia"/>
                <w:lang w:eastAsia="zh-CN"/>
              </w:rPr>
              <w:t>Case (6) - behavior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Ericsson</w:t>
            </w:r>
          </w:p>
        </w:tc>
        <w:tc>
          <w:tcPr>
            <w:tcW w:w="8529"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We would also like to make one clarification of the behaviors:</w:t>
            </w:r>
          </w:p>
          <w:p>
            <w:pPr>
              <w:pStyle w:val="32"/>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pPr>
              <w:overflowPunct/>
              <w:autoSpaceDE/>
              <w:autoSpaceDN/>
              <w:adjustRightInd/>
              <w:spacing w:after="0"/>
              <w:textAlignment w:val="auto"/>
              <w:rPr>
                <w:lang w:eastAsia="zh-CN"/>
              </w:rPr>
            </w:pPr>
            <w:r>
              <w:rPr>
                <w:lang w:eastAsia="zh-CN"/>
              </w:rPr>
              <w:t>Case (1) – behavior C</w:t>
            </w:r>
          </w:p>
          <w:p>
            <w:pPr>
              <w:overflowPunct/>
              <w:autoSpaceDE/>
              <w:autoSpaceDN/>
              <w:adjustRightInd/>
              <w:spacing w:after="0"/>
              <w:textAlignment w:val="auto"/>
              <w:rPr>
                <w:lang w:eastAsia="zh-CN"/>
              </w:rPr>
            </w:pPr>
            <w:r>
              <w:rPr>
                <w:lang w:eastAsia="zh-CN"/>
              </w:rPr>
              <w:t>Case (2) – behavior A</w:t>
            </w:r>
          </w:p>
          <w:p>
            <w:pPr>
              <w:overflowPunct/>
              <w:autoSpaceDE/>
              <w:autoSpaceDN/>
              <w:adjustRightInd/>
              <w:spacing w:after="0"/>
              <w:textAlignment w:val="auto"/>
              <w:rPr>
                <w:lang w:eastAsia="zh-CN"/>
              </w:rPr>
            </w:pPr>
            <w:r>
              <w:rPr>
                <w:lang w:eastAsia="zh-CN"/>
              </w:rPr>
              <w:t>Case (3) – behavior C</w:t>
            </w:r>
          </w:p>
          <w:p>
            <w:pPr>
              <w:overflowPunct/>
              <w:autoSpaceDE/>
              <w:autoSpaceDN/>
              <w:adjustRightInd/>
              <w:spacing w:after="0"/>
              <w:textAlignment w:val="auto"/>
              <w:rPr>
                <w:lang w:eastAsia="zh-CN"/>
              </w:rPr>
            </w:pPr>
            <w:r>
              <w:rPr>
                <w:lang w:eastAsia="zh-CN"/>
              </w:rPr>
              <w:t>Case (4) – behavior B</w:t>
            </w:r>
          </w:p>
          <w:p>
            <w:pPr>
              <w:overflowPunct/>
              <w:autoSpaceDE/>
              <w:autoSpaceDN/>
              <w:adjustRightInd/>
              <w:spacing w:after="0"/>
              <w:textAlignment w:val="auto"/>
              <w:rPr>
                <w:lang w:eastAsia="zh-CN"/>
              </w:rPr>
            </w:pPr>
            <w:r>
              <w:rPr>
                <w:lang w:eastAsia="zh-CN"/>
              </w:rPr>
              <w:t>Case (5) – behavior C</w:t>
            </w:r>
          </w:p>
          <w:p>
            <w:pPr>
              <w:overflowPunct/>
              <w:autoSpaceDE/>
              <w:autoSpaceDN/>
              <w:adjustRightInd/>
              <w:spacing w:after="0"/>
              <w:textAlignment w:val="auto"/>
              <w:rPr>
                <w:lang w:eastAsia="zh-CN"/>
              </w:rPr>
            </w:pPr>
            <w:r>
              <w:rPr>
                <w:lang w:eastAsia="zh-CN"/>
              </w:rPr>
              <w:t>Case (6) – behavior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Intel</w:t>
            </w:r>
          </w:p>
        </w:tc>
        <w:tc>
          <w:tcPr>
            <w:tcW w:w="8529" w:type="dxa"/>
            <w:tcMar>
              <w:top w:w="0" w:type="dxa"/>
              <w:left w:w="108" w:type="dxa"/>
              <w:bottom w:w="0" w:type="dxa"/>
              <w:right w:w="108" w:type="dxa"/>
            </w:tcMar>
          </w:tcPr>
          <w:p>
            <w:pPr>
              <w:overflowPunct/>
              <w:autoSpaceDE/>
              <w:adjustRightInd/>
              <w:spacing w:after="0"/>
              <w:rPr>
                <w:lang w:eastAsia="zh-CN"/>
              </w:rPr>
            </w:pPr>
            <w:r>
              <w:rPr>
                <w:lang w:eastAsia="zh-CN"/>
              </w:rPr>
              <w:t>We are ok with ZTE’s modification to UE behavior A, and Ericsson changes to behavior C.</w:t>
            </w:r>
          </w:p>
          <w:p>
            <w:pPr>
              <w:overflowPunct/>
              <w:autoSpaceDE/>
              <w:adjustRightInd/>
              <w:spacing w:after="0"/>
              <w:rPr>
                <w:lang w:eastAsia="zh-CN"/>
              </w:rPr>
            </w:pPr>
          </w:p>
          <w:p>
            <w:pPr>
              <w:overflowPunct/>
              <w:autoSpaceDE/>
              <w:adjustRightInd/>
              <w:spacing w:after="0"/>
              <w:rPr>
                <w:lang w:eastAsia="zh-CN"/>
              </w:rPr>
            </w:pPr>
            <w:r>
              <w:rPr>
                <w:lang w:eastAsia="zh-CN"/>
              </w:rPr>
              <w:t xml:space="preserve">Case (1) – behavior C </w:t>
            </w:r>
          </w:p>
          <w:p>
            <w:pPr>
              <w:overflowPunct/>
              <w:autoSpaceDE/>
              <w:adjustRightInd/>
              <w:spacing w:after="0"/>
              <w:rPr>
                <w:lang w:eastAsia="zh-CN"/>
              </w:rPr>
            </w:pPr>
            <w:r>
              <w:rPr>
                <w:lang w:eastAsia="zh-CN"/>
              </w:rPr>
              <w:t>Case (2) – behavior A</w:t>
            </w:r>
          </w:p>
          <w:p>
            <w:pPr>
              <w:overflowPunct/>
              <w:autoSpaceDE/>
              <w:adjustRightInd/>
              <w:spacing w:after="0"/>
              <w:rPr>
                <w:lang w:eastAsia="zh-CN"/>
              </w:rPr>
            </w:pPr>
            <w:r>
              <w:rPr>
                <w:lang w:eastAsia="zh-CN"/>
              </w:rPr>
              <w:t>Case (3) – behavior C</w:t>
            </w:r>
          </w:p>
          <w:p>
            <w:pPr>
              <w:overflowPunct/>
              <w:autoSpaceDE/>
              <w:adjustRightInd/>
              <w:spacing w:after="0"/>
              <w:rPr>
                <w:lang w:eastAsia="zh-CN"/>
              </w:rPr>
            </w:pPr>
            <w:r>
              <w:rPr>
                <w:lang w:eastAsia="zh-CN"/>
              </w:rPr>
              <w:t>Case (4) – behavior B</w:t>
            </w:r>
          </w:p>
          <w:p>
            <w:pPr>
              <w:overflowPunct/>
              <w:autoSpaceDE/>
              <w:adjustRightInd/>
              <w:spacing w:after="0"/>
              <w:rPr>
                <w:lang w:eastAsia="zh-CN"/>
              </w:rPr>
            </w:pPr>
            <w:r>
              <w:rPr>
                <w:lang w:eastAsia="zh-CN"/>
              </w:rPr>
              <w:t>Case (5) – behavior C</w:t>
            </w:r>
          </w:p>
          <w:p>
            <w:pPr>
              <w:overflowPunct/>
              <w:autoSpaceDE/>
              <w:adjustRightInd/>
              <w:spacing w:after="0"/>
              <w:rPr>
                <w:lang w:eastAsia="zh-CN"/>
              </w:rPr>
            </w:pPr>
            <w:r>
              <w:rPr>
                <w:lang w:eastAsia="zh-CN"/>
              </w:rPr>
              <w:t>Case (6) – behavior A</w:t>
            </w:r>
          </w:p>
          <w:p>
            <w:pPr>
              <w:overflowPunct/>
              <w:autoSpaceDE/>
              <w:adjustRightInd/>
              <w:spacing w:after="0"/>
              <w:rPr>
                <w:lang w:eastAsia="zh-CN"/>
              </w:rPr>
            </w:pPr>
          </w:p>
          <w:p>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Nokia</w:t>
            </w:r>
          </w:p>
        </w:tc>
        <w:tc>
          <w:tcPr>
            <w:tcW w:w="8529" w:type="dxa"/>
            <w:tcMar>
              <w:top w:w="0" w:type="dxa"/>
              <w:left w:w="108" w:type="dxa"/>
              <w:bottom w:w="0" w:type="dxa"/>
              <w:right w:w="108" w:type="dxa"/>
            </w:tcMar>
          </w:tcPr>
          <w:p>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pPr>
              <w:overflowPunct/>
              <w:autoSpaceDE/>
              <w:adjustRightInd/>
              <w:spacing w:after="0"/>
              <w:rPr>
                <w:lang w:eastAsia="zh-CN"/>
              </w:rPr>
            </w:pPr>
            <w:r>
              <w:rPr>
                <w:lang w:eastAsia="zh-CN"/>
              </w:rPr>
              <w:t xml:space="preserve">Case (2) – </w:t>
            </w:r>
            <w:r>
              <w:rPr>
                <w:b/>
                <w:bCs/>
                <w:lang w:eastAsia="zh-CN"/>
              </w:rPr>
              <w:t>behavior A</w:t>
            </w:r>
          </w:p>
          <w:p>
            <w:pPr>
              <w:overflowPunct/>
              <w:autoSpaceDE/>
              <w:adjustRightInd/>
              <w:spacing w:after="0"/>
              <w:rPr>
                <w:lang w:eastAsia="zh-CN"/>
              </w:rPr>
            </w:pPr>
            <w:r>
              <w:rPr>
                <w:lang w:eastAsia="zh-CN"/>
              </w:rPr>
              <w:t xml:space="preserve">Case (3) – </w:t>
            </w:r>
            <w:r>
              <w:rPr>
                <w:b/>
                <w:bCs/>
                <w:lang w:eastAsia="zh-CN"/>
              </w:rPr>
              <w:t>behavior C</w:t>
            </w:r>
          </w:p>
          <w:p>
            <w:pPr>
              <w:overflowPunct/>
              <w:autoSpaceDE/>
              <w:adjustRightInd/>
              <w:spacing w:after="0"/>
              <w:rPr>
                <w:lang w:eastAsia="zh-CN"/>
              </w:rPr>
            </w:pPr>
            <w:r>
              <w:rPr>
                <w:lang w:eastAsia="zh-CN"/>
              </w:rPr>
              <w:t xml:space="preserve">Case (4) – </w:t>
            </w:r>
            <w:r>
              <w:rPr>
                <w:b/>
                <w:bCs/>
                <w:lang w:eastAsia="zh-CN"/>
              </w:rPr>
              <w:t>behavior B</w:t>
            </w:r>
          </w:p>
          <w:p>
            <w:pPr>
              <w:overflowPunct/>
              <w:autoSpaceDE/>
              <w:adjustRightInd/>
              <w:spacing w:after="0"/>
              <w:rPr>
                <w:lang w:eastAsia="zh-CN"/>
              </w:rPr>
            </w:pPr>
            <w:r>
              <w:rPr>
                <w:lang w:eastAsia="zh-CN"/>
              </w:rPr>
              <w:t xml:space="preserve">Case (5) – </w:t>
            </w:r>
            <w:r>
              <w:rPr>
                <w:b/>
                <w:bCs/>
                <w:lang w:eastAsia="zh-CN"/>
              </w:rPr>
              <w:t>behavior C</w:t>
            </w:r>
          </w:p>
          <w:p>
            <w:pPr>
              <w:overflowPunct/>
              <w:autoSpaceDE/>
              <w:adjustRightInd/>
              <w:spacing w:after="0"/>
              <w:rPr>
                <w:lang w:eastAsia="zh-CN"/>
              </w:rPr>
            </w:pPr>
            <w:r>
              <w:rPr>
                <w:lang w:eastAsia="zh-CN"/>
              </w:rPr>
              <w:t xml:space="preserve">Case (6) – </w:t>
            </w:r>
            <w:r>
              <w:rPr>
                <w:b/>
                <w:bCs/>
                <w:lang w:eastAsia="zh-CN"/>
              </w:rPr>
              <w:t>behavior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Huawei, HiSilicon</w:t>
            </w:r>
          </w:p>
        </w:tc>
        <w:tc>
          <w:tcPr>
            <w:tcW w:w="8529" w:type="dxa"/>
            <w:tcMar>
              <w:top w:w="0" w:type="dxa"/>
              <w:left w:w="108" w:type="dxa"/>
              <w:bottom w:w="0" w:type="dxa"/>
              <w:right w:w="108" w:type="dxa"/>
            </w:tcMar>
          </w:tcPr>
          <w:p>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pPr>
              <w:overflowPunct/>
              <w:autoSpaceDE/>
              <w:autoSpaceDN/>
              <w:adjustRightInd/>
              <w:spacing w:after="0"/>
              <w:textAlignment w:val="auto"/>
              <w:rPr>
                <w:lang w:eastAsia="zh-CN"/>
              </w:rPr>
            </w:pPr>
            <w:r>
              <w:rPr>
                <w:lang w:eastAsia="zh-CN"/>
              </w:rPr>
              <w:t>Case (1) – behavior C</w:t>
            </w:r>
          </w:p>
          <w:p>
            <w:pPr>
              <w:overflowPunct/>
              <w:autoSpaceDE/>
              <w:autoSpaceDN/>
              <w:adjustRightInd/>
              <w:spacing w:after="0"/>
              <w:textAlignment w:val="auto"/>
              <w:rPr>
                <w:lang w:eastAsia="zh-CN"/>
              </w:rPr>
            </w:pPr>
            <w:r>
              <w:rPr>
                <w:lang w:eastAsia="zh-CN"/>
              </w:rPr>
              <w:t>Case (2) – behavior A</w:t>
            </w:r>
          </w:p>
          <w:p>
            <w:pPr>
              <w:overflowPunct/>
              <w:autoSpaceDE/>
              <w:autoSpaceDN/>
              <w:adjustRightInd/>
              <w:spacing w:after="0"/>
              <w:textAlignment w:val="auto"/>
              <w:rPr>
                <w:lang w:eastAsia="zh-CN"/>
              </w:rPr>
            </w:pPr>
            <w:r>
              <w:rPr>
                <w:lang w:eastAsia="zh-CN"/>
              </w:rPr>
              <w:t>Case (3) – behavior C</w:t>
            </w:r>
          </w:p>
          <w:p>
            <w:pPr>
              <w:overflowPunct/>
              <w:autoSpaceDE/>
              <w:autoSpaceDN/>
              <w:adjustRightInd/>
              <w:spacing w:after="0"/>
              <w:textAlignment w:val="auto"/>
              <w:rPr>
                <w:lang w:eastAsia="zh-CN"/>
              </w:rPr>
            </w:pPr>
            <w:r>
              <w:rPr>
                <w:lang w:eastAsia="zh-CN"/>
              </w:rPr>
              <w:t>Case (4) – behavior B</w:t>
            </w:r>
          </w:p>
          <w:p>
            <w:pPr>
              <w:overflowPunct/>
              <w:autoSpaceDE/>
              <w:autoSpaceDN/>
              <w:adjustRightInd/>
              <w:spacing w:after="0"/>
              <w:textAlignment w:val="auto"/>
              <w:rPr>
                <w:lang w:eastAsia="zh-CN"/>
              </w:rPr>
            </w:pPr>
            <w:r>
              <w:rPr>
                <w:lang w:eastAsia="zh-CN"/>
              </w:rPr>
              <w:t>Case (5) – behavior C</w:t>
            </w:r>
          </w:p>
          <w:p>
            <w:pPr>
              <w:overflowPunct/>
              <w:autoSpaceDE/>
              <w:autoSpaceDN/>
              <w:adjustRightInd/>
              <w:spacing w:after="0"/>
              <w:textAlignment w:val="auto"/>
              <w:rPr>
                <w:lang w:eastAsia="zh-CN"/>
              </w:rPr>
            </w:pPr>
            <w:r>
              <w:rPr>
                <w:lang w:eastAsia="zh-CN"/>
              </w:rPr>
              <w:t>Case (6) – behavior A</w:t>
            </w:r>
          </w:p>
          <w:p>
            <w:pPr>
              <w:overflowPunct/>
              <w:autoSpaceDE/>
              <w:adjustRightInd/>
              <w:spacing w:after="0"/>
              <w:rPr>
                <w:lang w:eastAsia="zh-CN"/>
              </w:rPr>
            </w:pPr>
          </w:p>
          <w:p>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Qualcomm</w:t>
            </w:r>
          </w:p>
        </w:tc>
        <w:tc>
          <w:tcPr>
            <w:tcW w:w="8529"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ZTE’s modification to UE behavior A is only applicable to intra-frequency.</w:t>
            </w:r>
          </w:p>
          <w:p>
            <w:pPr>
              <w:overflowPunct/>
              <w:autoSpaceDE/>
              <w:autoSpaceDN/>
              <w:adjustRightInd/>
              <w:spacing w:after="0"/>
              <w:textAlignment w:val="auto"/>
              <w:rPr>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t xml:space="preserve">Case (1) – behavior A or C </w:t>
            </w:r>
          </w:p>
          <w:p>
            <w:pPr>
              <w:overflowPunct/>
              <w:autoSpaceDE/>
              <w:autoSpaceDN/>
              <w:adjustRightInd/>
              <w:spacing w:after="0"/>
              <w:textAlignment w:val="auto"/>
              <w:rPr>
                <w:lang w:eastAsia="zh-CN"/>
              </w:rPr>
            </w:pPr>
            <w:r>
              <w:rPr>
                <w:lang w:eastAsia="zh-CN"/>
              </w:rPr>
              <w:t>Case (2) – behavior B but ok with A for progress.</w:t>
            </w:r>
          </w:p>
          <w:p>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pPr>
              <w:overflowPunct/>
              <w:autoSpaceDE/>
              <w:autoSpaceDN/>
              <w:adjustRightInd/>
              <w:spacing w:after="0"/>
              <w:textAlignment w:val="auto"/>
              <w:rPr>
                <w:lang w:eastAsia="zh-CN"/>
              </w:rPr>
            </w:pPr>
            <w:r>
              <w:rPr>
                <w:lang w:eastAsia="zh-CN"/>
              </w:rPr>
              <w:t>Case (4) – behavior B</w:t>
            </w:r>
          </w:p>
          <w:p>
            <w:pPr>
              <w:overflowPunct/>
              <w:autoSpaceDE/>
              <w:autoSpaceDN/>
              <w:adjustRightInd/>
              <w:spacing w:after="0"/>
              <w:textAlignment w:val="auto"/>
              <w:rPr>
                <w:lang w:eastAsia="zh-CN"/>
              </w:rPr>
            </w:pPr>
            <w:r>
              <w:rPr>
                <w:lang w:eastAsia="zh-CN"/>
              </w:rPr>
              <w:t xml:space="preserve">Case (5) – behavior E or C </w:t>
            </w:r>
          </w:p>
          <w:p>
            <w:pPr>
              <w:overflowPunct/>
              <w:autoSpaceDE/>
              <w:autoSpaceDN/>
              <w:adjustRightInd/>
              <w:spacing w:after="0"/>
              <w:textAlignment w:val="auto"/>
              <w:rPr>
                <w:lang w:eastAsia="zh-CN"/>
              </w:rPr>
            </w:pPr>
            <w:r>
              <w:rPr>
                <w:lang w:eastAsia="zh-CN"/>
              </w:rPr>
              <w:t>Case (6) – behavior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Samsung</w:t>
            </w:r>
          </w:p>
        </w:tc>
        <w:tc>
          <w:tcPr>
            <w:tcW w:w="8529"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 xml:space="preserve">Case (1) – </w:t>
            </w:r>
            <w:r>
              <w:rPr>
                <w:color w:val="000000" w:themeColor="text1"/>
                <w:lang w:eastAsia="zh-CN"/>
                <w14:textFill>
                  <w14:solidFill>
                    <w14:schemeClr w14:val="tx1"/>
                  </w14:solidFill>
                </w14:textFill>
              </w:rPr>
              <w:t xml:space="preserve">behavior A (overlapping means overlapping in time </w:t>
            </w:r>
            <w:r>
              <w:rPr>
                <w:lang w:eastAsia="zh-CN"/>
              </w:rPr>
              <w:t>resources</w:t>
            </w:r>
            <w:r>
              <w:rPr>
                <w:color w:val="000000" w:themeColor="text1"/>
                <w:lang w:eastAsia="zh-CN"/>
                <w14:textFill>
                  <w14:solidFill>
                    <w14:schemeClr w14:val="tx1"/>
                  </w14:solidFill>
                </w14:textFill>
              </w:rPr>
              <w:t>)</w:t>
            </w:r>
          </w:p>
          <w:p>
            <w:pPr>
              <w:overflowPunct/>
              <w:autoSpaceDE/>
              <w:autoSpaceDN/>
              <w:adjustRightInd/>
              <w:spacing w:after="0"/>
              <w:textAlignment w:val="auto"/>
              <w:rPr>
                <w:lang w:eastAsia="zh-CN"/>
              </w:rPr>
            </w:pPr>
            <w:r>
              <w:rPr>
                <w:lang w:eastAsia="zh-CN"/>
              </w:rPr>
              <w:t>Case (2) – behavior A (overlapping means overlapping in time resources)</w:t>
            </w:r>
          </w:p>
          <w:p>
            <w:pPr>
              <w:spacing w:after="0" w:line="240" w:lineRule="auto"/>
              <w:rPr>
                <w:rFonts w:eastAsiaTheme="minorEastAsia"/>
              </w:rPr>
            </w:pPr>
            <w:r>
              <w:rPr>
                <w:lang w:eastAsia="zh-CN"/>
              </w:rPr>
              <w:t xml:space="preserve">Case (3) </w:t>
            </w:r>
            <w:r>
              <w:rPr>
                <w:color w:val="000000" w:themeColor="text1"/>
                <w:lang w:eastAsia="zh-CN"/>
                <w14:textFill>
                  <w14:solidFill>
                    <w14:schemeClr w14:val="tx1"/>
                  </w14:solidFill>
                </w14:textFill>
              </w:rPr>
              <w:t xml:space="preserve">– behavior B for </w:t>
            </w:r>
            <w:r>
              <w:rPr>
                <w:rFonts w:eastAsiaTheme="minorEastAsia"/>
              </w:rPr>
              <w:t xml:space="preserve">Intra-band Inter-frequency DAPS </w:t>
            </w:r>
            <w:r>
              <w:rPr>
                <w:lang w:eastAsia="zh-CN"/>
              </w:rPr>
              <w:t>(overlapping means overlapping in time and frequency)</w:t>
            </w:r>
          </w:p>
          <w:p>
            <w:pPr>
              <w:pStyle w:val="115"/>
              <w:ind w:left="720"/>
              <w:rPr>
                <w:lang w:eastAsia="zh-CN"/>
              </w:rPr>
            </w:pPr>
            <w:r>
              <w:rPr>
                <w:lang w:eastAsia="zh-CN"/>
              </w:rPr>
              <w:t xml:space="preserve">   </w:t>
            </w:r>
            <w:r>
              <w:rPr>
                <w:sz w:val="20"/>
                <w:szCs w:val="20"/>
              </w:rPr>
              <w:t>behavior C for  Inter-band Inter-frequency DAPS</w:t>
            </w:r>
          </w:p>
          <w:p>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14:textFill>
                  <w14:solidFill>
                    <w14:schemeClr w14:val="tx1"/>
                  </w14:solidFill>
                </w14:textFill>
              </w:rPr>
              <w:t xml:space="preserve">(overlapping means overlapping in time </w:t>
            </w:r>
            <w:r>
              <w:rPr>
                <w:lang w:eastAsia="zh-CN"/>
              </w:rPr>
              <w:t>resources</w:t>
            </w:r>
            <w:r>
              <w:rPr>
                <w:color w:val="000000" w:themeColor="text1"/>
                <w:lang w:eastAsia="zh-CN"/>
                <w14:textFill>
                  <w14:solidFill>
                    <w14:schemeClr w14:val="tx1"/>
                  </w14:solidFill>
                </w14:textFill>
              </w:rPr>
              <w:t>)</w:t>
            </w:r>
          </w:p>
          <w:p>
            <w:pPr>
              <w:spacing w:after="0" w:line="240" w:lineRule="auto"/>
              <w:rPr>
                <w:rFonts w:eastAsiaTheme="minorEastAsia"/>
              </w:rPr>
            </w:pPr>
            <w:r>
              <w:rPr>
                <w:lang w:eastAsia="zh-CN"/>
              </w:rPr>
              <w:t>Case (5) – behavior A for Intra-band Inter-frequency DAPS (overlapping means overlapping in time and frequency resources)</w:t>
            </w:r>
          </w:p>
          <w:p>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pPr>
              <w:overflowPunct/>
              <w:autoSpaceDE/>
              <w:autoSpaceDN/>
              <w:adjustRightInd/>
              <w:spacing w:after="0"/>
              <w:textAlignment w:val="auto"/>
              <w:rPr>
                <w:color w:val="000000" w:themeColor="text1"/>
                <w:lang w:eastAsia="zh-CN"/>
                <w14:textFill>
                  <w14:solidFill>
                    <w14:schemeClr w14:val="tx1"/>
                  </w14:solidFill>
                </w14:textFill>
              </w:rPr>
            </w:pPr>
            <w:r>
              <w:rPr>
                <w:lang w:eastAsia="zh-CN"/>
              </w:rPr>
              <w:t>Case (6) – behavior A</w:t>
            </w:r>
            <w:r>
              <w:rPr>
                <w:color w:val="000000" w:themeColor="text1"/>
                <w:lang w:eastAsia="zh-CN"/>
                <w14:textFill>
                  <w14:solidFill>
                    <w14:schemeClr w14:val="tx1"/>
                  </w14:solidFill>
                </w14:textFill>
              </w:rPr>
              <w:t xml:space="preserve"> (overlapping means overlapping in time </w:t>
            </w:r>
            <w:r>
              <w:rPr>
                <w:lang w:eastAsia="zh-CN"/>
              </w:rPr>
              <w:t>resources</w:t>
            </w:r>
            <w:r>
              <w:rPr>
                <w:color w:val="000000" w:themeColor="text1"/>
                <w:lang w:eastAsia="zh-CN"/>
                <w14:textFill>
                  <w14:solidFill>
                    <w14:schemeClr w14:val="tx1"/>
                  </w14:solidFill>
                </w14:textFill>
              </w:rPr>
              <w:t>)</w:t>
            </w:r>
          </w:p>
          <w:p>
            <w:pPr>
              <w:overflowPunct/>
              <w:autoSpaceDE/>
              <w:autoSpaceDN/>
              <w:adjustRightInd/>
              <w:spacing w:after="0"/>
              <w:textAlignment w:val="auto"/>
              <w:rPr>
                <w:color w:val="000000" w:themeColor="text1"/>
                <w:lang w:eastAsia="zh-CN"/>
                <w14:textFill>
                  <w14:solidFill>
                    <w14:schemeClr w14:val="tx1"/>
                  </w14:solidFill>
                </w14:textFill>
              </w:rPr>
            </w:pPr>
          </w:p>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Additional note: The above is based on our understanding of RAN1 agreements. The troubles we have to answer the above are:</w:t>
            </w:r>
          </w:p>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1.“Intra-band Inter-frequency” and “Inter-band Inter-frequency” belong to different behavior. The “collision” for the inter frequency case (overlapping in time and frequency resources) only happens in “Intra-band Inter-frequency” but not in “Inter-band Inter-frequency”.</w:t>
            </w:r>
          </w:p>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 We still think “overlapping” can be “overlapping in time” or “overlapping in time and frequency”</w:t>
            </w:r>
          </w:p>
          <w:p>
            <w:pPr>
              <w:overflowPunct/>
              <w:autoSpaceDE/>
              <w:autoSpaceDN/>
              <w:adjustRightInd/>
              <w:spacing w:after="0"/>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MTK</w:t>
            </w:r>
          </w:p>
        </w:tc>
        <w:tc>
          <w:tcPr>
            <w:tcW w:w="8529"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drawing>
                <wp:inline distT="0" distB="0" distL="0" distR="0">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7"/>
                          <a:stretch>
                            <a:fillRect/>
                          </a:stretch>
                        </pic:blipFill>
                        <pic:spPr>
                          <a:xfrm>
                            <a:off x="0" y="0"/>
                            <a:ext cx="5278755" cy="26682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Apple</w:t>
            </w:r>
          </w:p>
        </w:tc>
        <w:tc>
          <w:tcPr>
            <w:tcW w:w="8529"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pPr>
        <w:pStyle w:val="32"/>
        <w:spacing w:after="0"/>
        <w:rPr>
          <w:rFonts w:ascii="Times New Roman" w:hAnsi="Times New Roman"/>
          <w:sz w:val="22"/>
          <w:szCs w:val="22"/>
          <w:lang w:eastAsia="zh-CN"/>
        </w:rPr>
      </w:pPr>
    </w:p>
    <w:tbl>
      <w:tblPr>
        <w:tblStyle w:val="50"/>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2424"/>
        <w:gridCol w:w="2424"/>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848"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Power Sharing Mode</w:t>
            </w:r>
          </w:p>
          <w:p>
            <w:pPr>
              <w:spacing w:before="12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No Power Sharing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DAPS Scenario</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pPr>
              <w:spacing w:before="0" w:after="0" w:line="240" w:lineRule="auto"/>
              <w:jc w:val="center"/>
              <w:rPr>
                <w:rFonts w:eastAsiaTheme="minorEastAsia"/>
                <w:i/>
              </w:rPr>
            </w:pPr>
            <w:r>
              <w:rPr>
                <w:rFonts w:eastAsiaTheme="minorEastAsia"/>
                <w:i/>
              </w:rPr>
              <w:t>&amp;</w:t>
            </w:r>
          </w:p>
          <w:p>
            <w:pPr>
              <w:spacing w:before="0" w:after="0" w:line="240" w:lineRule="auto"/>
              <w:jc w:val="center"/>
              <w:rPr>
                <w:rFonts w:eastAsiaTheme="minorEastAsia"/>
                <w:iCs/>
              </w:rPr>
            </w:pPr>
            <w:r>
              <w:rPr>
                <w:rFonts w:eastAsiaTheme="minorEastAsia"/>
                <w:iCs/>
              </w:rPr>
              <w:t xml:space="preserve">(Assumes UE provided one or more of power sharing mode) </w:t>
            </w:r>
          </w:p>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pPr>
              <w:spacing w:before="0" w:after="0" w:line="240" w:lineRule="auto"/>
              <w:jc w:val="center"/>
              <w:rPr>
                <w:lang w:eastAsia="en-GB"/>
              </w:rPr>
            </w:pPr>
            <w:r>
              <w:rPr>
                <w:lang w:eastAsia="en-GB"/>
              </w:rPr>
              <w:t>OR</w:t>
            </w:r>
          </w:p>
          <w:p>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Intra-frequency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A (4 company)</w:t>
            </w:r>
          </w:p>
          <w:p>
            <w:pPr>
              <w:spacing w:before="0" w:after="0" w:line="240" w:lineRule="auto"/>
              <w:jc w:val="center"/>
              <w:rPr>
                <w:rFonts w:eastAsiaTheme="minorEastAsia"/>
              </w:rPr>
            </w:pPr>
          </w:p>
          <w:p>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highlight w:val="cyan"/>
              </w:rPr>
              <w:t>behavior A (6 company)</w:t>
            </w:r>
          </w:p>
          <w:p>
            <w:pPr>
              <w:spacing w:before="0" w:after="0" w:line="240" w:lineRule="auto"/>
              <w:jc w:val="center"/>
              <w:rPr>
                <w:rFonts w:eastAsiaTheme="minorEastAsia"/>
              </w:rPr>
            </w:pPr>
          </w:p>
          <w:p>
            <w:pPr>
              <w:spacing w:before="0" w:after="0" w:line="240" w:lineRule="auto"/>
              <w:jc w:val="center"/>
              <w:rPr>
                <w:rFonts w:eastAsiaTheme="minorEastAsia"/>
              </w:rPr>
            </w:pPr>
            <w:r>
              <w:rPr>
                <w:rFonts w:eastAsiaTheme="minorEastAsia"/>
              </w:rPr>
              <w:t>behavior B-2 (1 company)</w:t>
            </w:r>
          </w:p>
          <w:p>
            <w:pPr>
              <w:spacing w:before="0" w:after="0" w:line="240" w:lineRule="auto"/>
              <w:jc w:val="center"/>
              <w:rPr>
                <w:rFonts w:eastAsiaTheme="minorEastAsia"/>
              </w:rPr>
            </w:pPr>
          </w:p>
          <w:p>
            <w:pPr>
              <w:spacing w:before="0" w:after="0" w:line="240" w:lineRule="auto"/>
              <w:jc w:val="center"/>
              <w:rPr>
                <w:rFonts w:eastAsiaTheme="minorEastAsia"/>
              </w:rPr>
            </w:pPr>
            <w:r>
              <w:rPr>
                <w:rFonts w:eastAsiaTheme="minorEastAsia"/>
              </w:rPr>
              <w:t>behavior B (1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restart"/>
            <w:tcBorders>
              <w:top w:val="single" w:color="auto" w:sz="4" w:space="0"/>
              <w:left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Intra-band Inter-frequency DAPS</w:t>
            </w:r>
          </w:p>
          <w:p>
            <w:pPr>
              <w:spacing w:before="0" w:after="0" w:line="240" w:lineRule="auto"/>
              <w:jc w:val="center"/>
              <w:rPr>
                <w:rFonts w:eastAsiaTheme="minorEastAsia"/>
              </w:rPr>
            </w:pPr>
            <w:r>
              <w:rPr>
                <w:rFonts w:eastAsiaTheme="minorEastAsia"/>
              </w:rPr>
              <w:t>&amp;</w:t>
            </w:r>
          </w:p>
          <w:p>
            <w:pPr>
              <w:spacing w:before="0" w:after="0" w:line="240" w:lineRule="auto"/>
              <w:jc w:val="center"/>
              <w:rPr>
                <w:rFonts w:eastAsiaTheme="minorEastAsia"/>
              </w:rPr>
            </w:pPr>
            <w:r>
              <w:rPr>
                <w:rFonts w:eastAsiaTheme="minorEastAsia"/>
              </w:rPr>
              <w:t>Inter-band inter-frequency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highlight w:val="cyan"/>
              </w:rPr>
              <w:t>behavior C (6 company)</w:t>
            </w:r>
          </w:p>
          <w:p>
            <w:pPr>
              <w:spacing w:before="0" w:after="0" w:line="240" w:lineRule="auto"/>
              <w:jc w:val="center"/>
              <w:rPr>
                <w:rFonts w:eastAsiaTheme="minorEastAsia"/>
              </w:rPr>
            </w:pPr>
          </w:p>
          <w:p>
            <w:pPr>
              <w:widowControl w:val="0"/>
              <w:snapToGrid w:val="0"/>
              <w:spacing w:before="0" w:after="0" w:line="240" w:lineRule="auto"/>
              <w:jc w:val="center"/>
            </w:pPr>
            <w:r>
              <w:rPr>
                <w:rFonts w:eastAsiaTheme="minorEastAsia"/>
              </w:rPr>
              <w:t>behavior B-2 (3 company)</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highlight w:val="cyan"/>
              </w:rPr>
              <w:t>behavior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continue"/>
            <w:tcBorders>
              <w:left w:val="single" w:color="auto" w:sz="4" w:space="0"/>
              <w:right w:val="single" w:color="auto" w:sz="4" w:space="0"/>
            </w:tcBorders>
            <w:vAlign w:val="center"/>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p>
          <w:p>
            <w:pPr>
              <w:spacing w:before="0" w:after="0" w:line="240" w:lineRule="auto"/>
              <w:jc w:val="center"/>
              <w:rPr>
                <w:rFonts w:eastAsiaTheme="minorEastAsia"/>
              </w:rPr>
            </w:pPr>
            <w:r>
              <w:rPr>
                <w:rFonts w:eastAsiaTheme="minorEastAsia"/>
                <w:highlight w:val="cyan"/>
              </w:rPr>
              <w:t>behavior C (6 company)</w:t>
            </w:r>
          </w:p>
          <w:p>
            <w:pPr>
              <w:spacing w:before="0" w:after="0" w:line="240" w:lineRule="auto"/>
              <w:jc w:val="center"/>
              <w:rPr>
                <w:rFonts w:eastAsiaTheme="minorEastAsia"/>
              </w:rPr>
            </w:pPr>
          </w:p>
          <w:p>
            <w:pPr>
              <w:spacing w:before="0" w:after="0" w:line="240" w:lineRule="auto"/>
              <w:jc w:val="center"/>
              <w:rPr>
                <w:rFonts w:eastAsiaTheme="minorEastAsia"/>
              </w:rPr>
            </w:pPr>
            <w:r>
              <w:rPr>
                <w:rFonts w:eastAsiaTheme="minorEastAsia"/>
              </w:rPr>
              <w:t>behavior A-2 (intra-band) &amp; behavior C (inter-band) (2 company)</w:t>
            </w:r>
          </w:p>
          <w:p>
            <w:pPr>
              <w:spacing w:before="0" w:after="0" w:line="240" w:lineRule="auto"/>
              <w:jc w:val="center"/>
              <w:rPr>
                <w:rFonts w:eastAsiaTheme="minorEastAsia"/>
              </w:rPr>
            </w:pPr>
          </w:p>
          <w:p>
            <w:pPr>
              <w:spacing w:before="0" w:after="0" w:line="240" w:lineRule="auto"/>
              <w:jc w:val="center"/>
              <w:rPr>
                <w:rFonts w:eastAsiaTheme="minorEastAsia"/>
              </w:rPr>
            </w:pPr>
            <w:r>
              <w:rPr>
                <w:rFonts w:eastAsiaTheme="minorEastAsia"/>
              </w:rPr>
              <w:t>behavior A-2 (2 company)</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highlight w:val="cyan"/>
              </w:rPr>
              <w:t>behavior A</w:t>
            </w:r>
          </w:p>
        </w:tc>
      </w:tr>
    </w:tbl>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pPr>
        <w:pStyle w:val="115"/>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#4)</w:t>
      </w:r>
    </w:p>
    <w:p>
      <w:pPr>
        <w:pStyle w:val="32"/>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pPr>
        <w:pStyle w:val="32"/>
        <w:spacing w:after="0"/>
        <w:rPr>
          <w:rFonts w:ascii="Times New Roman" w:hAnsi="Times New Roman"/>
          <w:sz w:val="22"/>
          <w:szCs w:val="22"/>
          <w:lang w:eastAsia="zh-CN"/>
        </w:rPr>
      </w:pPr>
    </w:p>
    <w:tbl>
      <w:tblPr>
        <w:tblStyle w:val="49"/>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5"/>
        <w:gridCol w:w="1689"/>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trPr>
        <w:tc>
          <w:tcPr>
            <w:tcW w:w="1595" w:type="dxa"/>
            <w:shd w:val="clear" w:color="auto" w:fill="FBE4D5"/>
            <w:tcMar>
              <w:top w:w="0" w:type="dxa"/>
              <w:left w:w="108" w:type="dxa"/>
              <w:bottom w:w="0" w:type="dxa"/>
              <w:right w:w="108" w:type="dxa"/>
            </w:tcMar>
          </w:tcPr>
          <w:p>
            <w:pPr>
              <w:spacing w:after="0" w:line="240" w:lineRule="auto"/>
              <w:rPr>
                <w:b/>
                <w:bCs/>
                <w:lang w:eastAsia="ko-KR"/>
              </w:rPr>
            </w:pPr>
            <w:r>
              <w:t> </w:t>
            </w:r>
            <w:r>
              <w:rPr>
                <w:b/>
                <w:bCs/>
              </w:rPr>
              <w:t>Company</w:t>
            </w:r>
          </w:p>
        </w:tc>
        <w:tc>
          <w:tcPr>
            <w:tcW w:w="1689" w:type="dxa"/>
            <w:shd w:val="clear" w:color="auto" w:fill="FBE4D5"/>
          </w:tcPr>
          <w:p>
            <w:pPr>
              <w:spacing w:after="0" w:line="240" w:lineRule="auto"/>
              <w:rPr>
                <w:rStyle w:val="53"/>
                <w:color w:val="000000"/>
              </w:rPr>
            </w:pPr>
            <w:r>
              <w:rPr>
                <w:rStyle w:val="53"/>
                <w:color w:val="000000"/>
              </w:rPr>
              <w:t>TP#1-9 agreeable? (Yes/No/Need more information)</w:t>
            </w:r>
          </w:p>
        </w:tc>
        <w:tc>
          <w:tcPr>
            <w:tcW w:w="6415" w:type="dxa"/>
            <w:shd w:val="clear" w:color="auto" w:fill="FBE4D5"/>
            <w:tcMar>
              <w:top w:w="0" w:type="dxa"/>
              <w:left w:w="108" w:type="dxa"/>
              <w:bottom w:w="0" w:type="dxa"/>
              <w:right w:w="108" w:type="dxa"/>
            </w:tcMar>
          </w:tcPr>
          <w:p>
            <w:pPr>
              <w:spacing w:after="0" w:line="240" w:lineRule="auto"/>
            </w:pPr>
            <w:r>
              <w:rPr>
                <w:rStyle w:val="53"/>
                <w:color w:val="000000"/>
              </w:rPr>
              <w:t>Comments for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rPr>
                <w:lang w:eastAsia="zh-CN"/>
              </w:rPr>
            </w:pPr>
            <w:r>
              <w:rPr>
                <w:rFonts w:hint="eastAsia"/>
                <w:lang w:eastAsia="zh-CN"/>
              </w:rPr>
              <w:t>ZTE</w:t>
            </w:r>
          </w:p>
        </w:tc>
        <w:tc>
          <w:tcPr>
            <w:tcW w:w="1689" w:type="dxa"/>
          </w:tcPr>
          <w:p>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pPr>
            <w:r>
              <w:t>Ericsson</w:t>
            </w:r>
          </w:p>
        </w:tc>
        <w:tc>
          <w:tcPr>
            <w:tcW w:w="1689" w:type="dxa"/>
          </w:tcPr>
          <w:p>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 Similarily, the NW would have to turn of mTRP operation during DAPS HO.</w:t>
            </w:r>
          </w:p>
          <w:p>
            <w:pPr>
              <w:overflowPunct/>
              <w:autoSpaceDE/>
              <w:autoSpaceDN/>
              <w:adjustRightInd/>
              <w:spacing w:after="0" w:line="240" w:lineRule="auto"/>
              <w:textAlignment w:val="auto"/>
              <w:rPr>
                <w:lang w:eastAsia="zh-CN"/>
              </w:rPr>
            </w:pPr>
            <w:r>
              <w:rPr>
                <w:lang w:eastAsia="zh-CN"/>
              </w:rPr>
              <w:t>For section 15 in 38.213, the TP would read</w:t>
            </w:r>
          </w:p>
          <w:p>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pPr>
              <w:overflowPunct/>
              <w:autoSpaceDE/>
              <w:autoSpaceDN/>
              <w:adjustRightInd/>
              <w:spacing w:after="0" w:line="240" w:lineRule="auto"/>
              <w:textAlignment w:val="auto"/>
              <w:rPr>
                <w:color w:val="FF0000"/>
                <w:u w:val="single"/>
              </w:rPr>
            </w:pPr>
          </w:p>
          <w:p>
            <w:pPr>
              <w:overflowPunct/>
              <w:autoSpaceDE/>
              <w:autoSpaceDN/>
              <w:adjustRightInd/>
              <w:spacing w:after="0" w:line="240" w:lineRule="auto"/>
              <w:textAlignment w:val="auto"/>
              <w:rPr>
                <w:color w:val="0070C0"/>
              </w:rPr>
            </w:pPr>
            <w:r>
              <w:rPr>
                <w:color w:val="0070C0"/>
              </w:rPr>
              <w:t>With regards to Huawei’s comment:</w:t>
            </w:r>
          </w:p>
          <w:p>
            <w:pPr>
              <w:overflowPunct/>
              <w:autoSpaceDE/>
              <w:autoSpaceDN/>
              <w:adjustRightInd/>
              <w:spacing w:after="0" w:line="240" w:lineRule="auto"/>
              <w:textAlignment w:val="auto"/>
              <w:rPr>
                <w:iCs/>
                <w:lang w:eastAsia="zh-CN"/>
              </w:rPr>
            </w:pPr>
            <w:r>
              <w:rPr>
                <w:iCs/>
                <w:color w:val="0070C0"/>
                <w:lang w:eastAsia="zh-CN"/>
              </w:rPr>
              <w:t>For issue #4 (the mTRP+DAPS issue), Ericsson would just like to highlight that DAPS operation starts and ends with RRC reconfigurations. In these RRC reconfigurations, the NW can change the configuration w.r.t. mTRP operation, and there is thus no extra delay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pPr>
            <w:r>
              <w:t xml:space="preserve">Intel </w:t>
            </w:r>
          </w:p>
        </w:tc>
        <w:tc>
          <w:tcPr>
            <w:tcW w:w="1689" w:type="dxa"/>
          </w:tcPr>
          <w:p>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pPr>
            <w:r>
              <w:t>Nokia</w:t>
            </w:r>
          </w:p>
        </w:tc>
        <w:tc>
          <w:tcPr>
            <w:tcW w:w="1689" w:type="dxa"/>
          </w:tcPr>
          <w:p>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We also share the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pPr>
            <w:r>
              <w:rPr>
                <w:rFonts w:hint="eastAsia"/>
                <w:lang w:eastAsia="zh-CN"/>
              </w:rPr>
              <w:t>H</w:t>
            </w:r>
            <w:r>
              <w:rPr>
                <w:lang w:eastAsia="zh-CN"/>
              </w:rPr>
              <w:t>uawei, HiSilicon</w:t>
            </w:r>
          </w:p>
        </w:tc>
        <w:tc>
          <w:tcPr>
            <w:tcW w:w="1689" w:type="dxa"/>
          </w:tcPr>
          <w:p>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can indicate support of mTRP or DAPS but is not expected to have both concurrently. </w:t>
            </w:r>
          </w:p>
          <w:p>
            <w:pPr>
              <w:overflowPunct/>
              <w:autoSpaceDE/>
              <w:autoSpaceDN/>
              <w:adjustRightInd/>
              <w:spacing w:after="0" w:line="240" w:lineRule="auto"/>
              <w:textAlignment w:val="auto"/>
              <w:rPr>
                <w:lang w:eastAsia="zh-CN"/>
              </w:rPr>
            </w:pPr>
          </w:p>
          <w:p>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pPr>
              <w:overflowPunct/>
              <w:autoSpaceDE/>
              <w:autoSpaceDN/>
              <w:adjustRightInd/>
              <w:spacing w:after="0" w:line="240" w:lineRule="auto"/>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rPr>
                <w:lang w:eastAsia="zh-CN"/>
              </w:rPr>
            </w:pPr>
            <w:r>
              <w:rPr>
                <w:lang w:eastAsia="zh-CN"/>
              </w:rPr>
              <w:t>Samsung</w:t>
            </w:r>
          </w:p>
        </w:tc>
        <w:tc>
          <w:tcPr>
            <w:tcW w:w="1689" w:type="dxa"/>
          </w:tcPr>
          <w:p>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rPr>
                <w:lang w:eastAsia="zh-CN"/>
              </w:rPr>
            </w:pPr>
            <w:r>
              <w:rPr>
                <w:lang w:eastAsia="zh-CN"/>
              </w:rPr>
              <w:t>MTK</w:t>
            </w:r>
          </w:p>
        </w:tc>
        <w:tc>
          <w:tcPr>
            <w:tcW w:w="1689" w:type="dxa"/>
          </w:tcPr>
          <w:p>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We support TP #1-9 to tackle the issue of simultaneous DAPS HO and mTRP. For Ericsson’s comment, RRC configuration is also a possible solution but may cause additional delay as HW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rPr>
                <w:lang w:eastAsia="zh-CN"/>
              </w:rPr>
            </w:pPr>
            <w:r>
              <w:rPr>
                <w:lang w:eastAsia="zh-CN"/>
              </w:rPr>
              <w:t>Apple</w:t>
            </w:r>
          </w:p>
        </w:tc>
        <w:tc>
          <w:tcPr>
            <w:tcW w:w="1689" w:type="dxa"/>
          </w:tcPr>
          <w:p>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pPr>
        <w:pStyle w:val="32"/>
        <w:spacing w:after="0"/>
        <w:rPr>
          <w:rFonts w:ascii="Times New Roman" w:hAnsi="Times New Roman"/>
          <w:sz w:val="22"/>
          <w:szCs w:val="22"/>
          <w:lang w:eastAsia="zh-CN"/>
        </w:rPr>
      </w:pPr>
    </w:p>
    <w:p>
      <w:pPr>
        <w:pStyle w:val="4"/>
        <w:rPr>
          <w:lang w:eastAsia="zh-CN"/>
        </w:rPr>
      </w:pPr>
      <w:r>
        <w:rPr>
          <w:lang w:eastAsia="zh-CN"/>
        </w:rPr>
        <w:t>#TP1-11</w:t>
      </w:r>
    </w:p>
    <w:tbl>
      <w:tblPr>
        <w:tblStyle w:val="5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tcBorders>
              <w:top w:val="single" w:color="auto" w:sz="4" w:space="0"/>
              <w:left w:val="single" w:color="auto" w:sz="4" w:space="0"/>
              <w:bottom w:val="single" w:color="auto" w:sz="4" w:space="0"/>
              <w:right w:val="single" w:color="auto" w:sz="4" w:space="0"/>
            </w:tcBorders>
          </w:tcPr>
          <w:p>
            <w:pPr>
              <w:pStyle w:val="45"/>
              <w:spacing w:before="0" w:beforeAutospacing="0" w:after="0" w:afterAutospacing="0" w:line="240" w:lineRule="auto"/>
              <w:jc w:val="both"/>
              <w:rPr>
                <w:b/>
                <w:sz w:val="28"/>
                <w:szCs w:val="20"/>
              </w:rPr>
            </w:pPr>
            <w:r>
              <w:rPr>
                <w:b/>
                <w:sz w:val="28"/>
                <w:szCs w:val="20"/>
              </w:rPr>
              <w:t>15</w:t>
            </w:r>
            <w:r>
              <w:rPr>
                <w:b/>
                <w:color w:val="000000"/>
                <w:sz w:val="28"/>
                <w:szCs w:val="20"/>
              </w:rPr>
              <w:tab/>
            </w:r>
            <w:r>
              <w:rPr>
                <w:b/>
                <w:sz w:val="28"/>
                <w:szCs w:val="20"/>
              </w:rPr>
              <w:t>Dual active protocol stack based handover</w:t>
            </w:r>
          </w:p>
          <w:p>
            <w:pPr>
              <w:spacing w:before="0" w:after="0" w:line="240" w:lineRule="auto"/>
              <w:jc w:val="left"/>
              <w:rPr>
                <w:color w:val="FF0000"/>
              </w:rPr>
            </w:pPr>
            <w:r>
              <w:rPr>
                <w:color w:val="FF0000"/>
              </w:rPr>
              <w:t>&lt; Unchanged parts are omitted &gt;</w:t>
            </w:r>
          </w:p>
          <w:p>
            <w:pPr>
              <w:spacing w:before="0" w:after="0" w:line="240" w:lineRule="auto"/>
              <w:jc w:val="both"/>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hAnsi="Cambria Math" w:eastAsia="等线"/>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hAnsi="Cambria Math" w:eastAsia="等线"/>
                </w:rPr>
                <m:t>N</m:t>
              </m:r>
            </m:oMath>
            <w:r>
              <w:t xml:space="preserve"> symbols from a last or a first symbol, respectively, of a PRACH transmission on the source MCG.  </w:t>
            </w:r>
            <m:oMath>
              <m:r>
                <w:rPr>
                  <w:rFonts w:ascii="Cambria Math" w:hAnsi="Cambria Math" w:eastAsia="等线"/>
                </w:rPr>
                <m:t>N=2</m:t>
              </m:r>
            </m:oMath>
            <w:r>
              <w:t xml:space="preserve"> for </w:t>
            </w:r>
            <m:oMath>
              <m:r>
                <w:rPr>
                  <w:rFonts w:ascii="Cambria Math" w:hAnsi="Cambria Math" w:eastAsia="等线"/>
                </w:rPr>
                <m:t>μ</m:t>
              </m:r>
              <m:r>
                <w:rPr>
                  <w:rFonts w:ascii="Cambria Math" w:hAnsi="Cambria Math"/>
                </w:rPr>
                <m:t>=0</m:t>
              </m:r>
            </m:oMath>
            <w:r>
              <w:t xml:space="preserve"> or </w:t>
            </w:r>
            <m:oMath>
              <m:r>
                <w:rPr>
                  <w:rFonts w:ascii="Cambria Math" w:hAnsi="Cambria Math" w:eastAsia="等线"/>
                </w:rPr>
                <m:t>μ</m:t>
              </m:r>
              <m:r>
                <w:rPr>
                  <w:rFonts w:ascii="Cambria Math" w:hAnsi="Cambria Math"/>
                </w:rPr>
                <m:t>=1</m:t>
              </m:r>
            </m:oMath>
            <w:r>
              <w:t xml:space="preserve">, </w:t>
            </w:r>
            <m:oMath>
              <m:r>
                <w:rPr>
                  <w:rFonts w:ascii="Cambria Math" w:hAnsi="Cambria Math" w:eastAsia="等线"/>
                </w:rPr>
                <m:t>N=4</m:t>
              </m:r>
            </m:oMath>
            <w:r>
              <w:t xml:space="preserve"> for </w:t>
            </w:r>
            <m:oMath>
              <m:r>
                <w:rPr>
                  <w:rFonts w:ascii="Cambria Math" w:hAnsi="Cambria Math" w:eastAsia="等线"/>
                </w:rPr>
                <m:t>μ</m:t>
              </m:r>
              <m:r>
                <w:rPr>
                  <w:rFonts w:ascii="Cambria Math" w:hAnsi="Cambria Math"/>
                </w:rPr>
                <m:t>=2</m:t>
              </m:r>
            </m:oMath>
            <w:r>
              <w:t xml:space="preserve"> or </w:t>
            </w:r>
            <m:oMath>
              <m:r>
                <w:rPr>
                  <w:rFonts w:ascii="Cambria Math" w:hAnsi="Cambria Math" w:eastAsia="等线"/>
                </w:rPr>
                <m:t>μ</m:t>
              </m:r>
              <m:r>
                <w:rPr>
                  <w:rFonts w:ascii="Cambria Math" w:hAnsi="Cambria Math"/>
                </w:rPr>
                <m:t>=3</m:t>
              </m:r>
            </m:oMath>
            <w:r>
              <w:t xml:space="preserve">, and </w:t>
            </w:r>
            <m:oMath>
              <m:r>
                <w:rPr>
                  <w:rFonts w:ascii="Cambria Math" w:hAnsi="Cambria Math" w:eastAsia="等线"/>
                </w:rPr>
                <m:t>μ</m:t>
              </m:r>
            </m:oMath>
            <w:r>
              <w:t xml:space="preserve"> is the SCS configuration of the active UL BWP for the PUSCH/PUCCH/SRS transmission to source MCG. </w:t>
            </w:r>
          </w:p>
          <w:p>
            <w:pPr>
              <w:spacing w:before="0" w:after="0" w:line="240" w:lineRule="auto"/>
              <w:jc w:val="both"/>
              <w:rPr>
                <w:u w:val="single"/>
              </w:rPr>
            </w:pPr>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pPr>
        <w:rPr>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#7)</w:t>
      </w:r>
    </w:p>
    <w:p>
      <w:pPr>
        <w:pStyle w:val="32"/>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0"/>
        <w:gridCol w:w="171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trPr>
        <w:tc>
          <w:tcPr>
            <w:tcW w:w="1620" w:type="dxa"/>
            <w:shd w:val="clear" w:color="auto" w:fill="FBE4D5"/>
            <w:tcMar>
              <w:top w:w="0" w:type="dxa"/>
              <w:left w:w="108" w:type="dxa"/>
              <w:bottom w:w="0" w:type="dxa"/>
              <w:right w:w="108" w:type="dxa"/>
            </w:tcMar>
          </w:tcPr>
          <w:p>
            <w:pPr>
              <w:spacing w:after="0" w:line="240" w:lineRule="auto"/>
              <w:rPr>
                <w:b/>
                <w:bCs/>
                <w:lang w:eastAsia="ko-KR"/>
              </w:rPr>
            </w:pPr>
            <w:r>
              <w:t> </w:t>
            </w:r>
            <w:r>
              <w:rPr>
                <w:b/>
                <w:bCs/>
              </w:rPr>
              <w:t>Company</w:t>
            </w:r>
          </w:p>
        </w:tc>
        <w:tc>
          <w:tcPr>
            <w:tcW w:w="1715" w:type="dxa"/>
            <w:shd w:val="clear" w:color="auto" w:fill="FBE4D5"/>
          </w:tcPr>
          <w:p>
            <w:pPr>
              <w:spacing w:after="0" w:line="240" w:lineRule="auto"/>
              <w:rPr>
                <w:rStyle w:val="53"/>
                <w:color w:val="000000"/>
              </w:rPr>
            </w:pPr>
            <w:r>
              <w:rPr>
                <w:rStyle w:val="53"/>
                <w:color w:val="000000"/>
              </w:rPr>
              <w:t>TP#1-10 agreeable? (Yes/No/Need more information)</w:t>
            </w:r>
          </w:p>
        </w:tc>
        <w:tc>
          <w:tcPr>
            <w:tcW w:w="6515" w:type="dxa"/>
            <w:shd w:val="clear" w:color="auto" w:fill="FBE4D5"/>
            <w:tcMar>
              <w:top w:w="0" w:type="dxa"/>
              <w:left w:w="108" w:type="dxa"/>
              <w:bottom w:w="0" w:type="dxa"/>
              <w:right w:w="108" w:type="dxa"/>
            </w:tcMar>
          </w:tcPr>
          <w:p>
            <w:pPr>
              <w:spacing w:after="0" w:line="240" w:lineRule="auto"/>
            </w:pPr>
            <w:r>
              <w:rPr>
                <w:rStyle w:val="53"/>
                <w:color w:val="000000"/>
              </w:rPr>
              <w:t>Comments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rPr>
                <w:lang w:eastAsia="zh-CN"/>
              </w:rPr>
            </w:pPr>
            <w:r>
              <w:rPr>
                <w:rFonts w:hint="eastAsia"/>
                <w:lang w:eastAsia="zh-CN"/>
              </w:rPr>
              <w:t>ZTE</w:t>
            </w:r>
          </w:p>
        </w:tc>
        <w:tc>
          <w:tcPr>
            <w:tcW w:w="1715" w:type="dxa"/>
          </w:tcPr>
          <w:p>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Ericsson</w:t>
            </w:r>
          </w:p>
        </w:tc>
        <w:tc>
          <w:tcPr>
            <w:tcW w:w="1715" w:type="dxa"/>
          </w:tcPr>
          <w:p>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r>
              <w:rPr>
                <w:i/>
              </w:rPr>
              <w:t>simultaneousRxTxInterBandENDC</w:t>
            </w:r>
            <w:r>
              <w:t xml:space="preserve">, </w:t>
            </w:r>
            <w:r>
              <w:rPr>
                <w:i/>
              </w:rPr>
              <w:t>simultaneousRxTxInterBandCA</w:t>
            </w:r>
            <w:r>
              <w:t xml:space="preserve"> </w:t>
            </w:r>
            <w:r>
              <w:rPr>
                <w:i/>
              </w:rPr>
              <w:t xml:space="preserve">or simultaneousRxTxSUL </w:t>
            </w:r>
            <w:r>
              <w:rPr>
                <w:iCs/>
              </w:rPr>
              <w:t>the gap will be applied. There may be a corner case where the UE supports simultaneous RxTx for one of the above cases but not for DAPS. The natural solution would be to add a capability for this.</w:t>
            </w:r>
          </w:p>
          <w:p>
            <w:pPr>
              <w:overflowPunct/>
              <w:autoSpaceDE/>
              <w:autoSpaceDN/>
              <w:adjustRightInd/>
              <w:spacing w:after="0" w:line="240" w:lineRule="auto"/>
              <w:textAlignment w:val="auto"/>
              <w:rPr>
                <w:iCs/>
              </w:rPr>
            </w:pPr>
          </w:p>
          <w:p>
            <w:pPr>
              <w:overflowPunct/>
              <w:autoSpaceDE/>
              <w:autoSpaceDN/>
              <w:adjustRightInd/>
              <w:spacing w:after="0" w:line="240" w:lineRule="auto"/>
              <w:textAlignment w:val="auto"/>
              <w:rPr>
                <w:iCs/>
                <w:lang w:eastAsia="zh-CN"/>
              </w:rPr>
            </w:pPr>
            <w:r>
              <w:rPr>
                <w:iCs/>
              </w:rPr>
              <w:t>If we cannot add a capability, the update should be in 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Intel</w:t>
            </w:r>
          </w:p>
        </w:tc>
        <w:tc>
          <w:tcPr>
            <w:tcW w:w="1715" w:type="dxa"/>
          </w:tcPr>
          <w:p>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pPr>
              <w:overflowPunct/>
              <w:autoSpaceDE/>
              <w:adjustRightInd/>
              <w:spacing w:after="0" w:line="240" w:lineRule="auto"/>
              <w:rPr>
                <w:lang w:eastAsia="zh-CN"/>
              </w:rPr>
            </w:pPr>
          </w:p>
          <w:p>
            <w:pPr>
              <w:overflowPunct/>
              <w:autoSpaceDE/>
              <w:adjustRightInd/>
              <w:spacing w:after="0" w:line="240" w:lineRule="auto"/>
              <w:rPr>
                <w:lang w:eastAsia="zh-CN"/>
              </w:rPr>
            </w:pPr>
            <w:r>
              <w:rPr>
                <w:lang w:eastAsia="zh-CN"/>
              </w:rPr>
              <w:t>TS38.211 Section 4.3.2</w:t>
            </w:r>
          </w:p>
          <w:p>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Nokia</w:t>
            </w:r>
          </w:p>
        </w:tc>
        <w:tc>
          <w:tcPr>
            <w:tcW w:w="1715" w:type="dxa"/>
          </w:tcPr>
          <w:p>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We share similar view as Intel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Huawei, HiSilicon</w:t>
            </w:r>
          </w:p>
        </w:tc>
        <w:tc>
          <w:tcPr>
            <w:tcW w:w="1715" w:type="dxa"/>
          </w:tcPr>
          <w:p>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Qualcomm</w:t>
            </w:r>
          </w:p>
        </w:tc>
        <w:tc>
          <w:tcPr>
            <w:tcW w:w="1715" w:type="dxa"/>
          </w:tcPr>
          <w:p>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We would like to address some points raised by companies so far</w:t>
            </w:r>
          </w:p>
          <w:p>
            <w:pPr>
              <w:pStyle w:val="115"/>
              <w:numPr>
                <w:ilvl w:val="0"/>
                <w:numId w:val="10"/>
              </w:numPr>
              <w:spacing w:line="240" w:lineRule="auto"/>
              <w:rPr>
                <w:lang w:eastAsia="zh-CN"/>
              </w:rPr>
            </w:pPr>
            <w:r>
              <w:rPr>
                <w:lang w:eastAsia="zh-CN"/>
              </w:rPr>
              <w:t>whether the half duplex UE supports DAPS: We think it should. Any reason half duplex UE should not support DAPS?</w:t>
            </w:r>
          </w:p>
          <w:p>
            <w:pPr>
              <w:pStyle w:val="115"/>
              <w:numPr>
                <w:ilvl w:val="0"/>
                <w:numId w:val="10"/>
              </w:numPr>
              <w:spacing w:line="240" w:lineRule="auto"/>
              <w:rPr>
                <w:lang w:eastAsia="zh-CN"/>
              </w:rPr>
            </w:pPr>
            <w:r>
              <w:rPr>
                <w:lang w:eastAsia="zh-CN"/>
              </w:rPr>
              <w:t xml:space="preserve">Should we leverage on current RRC parameters e.g., </w:t>
            </w:r>
            <w:r>
              <w:rPr>
                <w:i/>
              </w:rPr>
              <w:t>simultaneousRxTxInterBandENDC</w:t>
            </w:r>
            <w:r>
              <w:t xml:space="preserve">, </w:t>
            </w:r>
            <w:r>
              <w:rPr>
                <w:i/>
              </w:rPr>
              <w:t>simultaneousRxTxInterBandCA</w:t>
            </w:r>
            <w:r>
              <w:t xml:space="preserve"> </w:t>
            </w:r>
            <w:r>
              <w:rPr>
                <w:i/>
              </w:rPr>
              <w:t>or simultaneousRxTxSUL</w:t>
            </w:r>
            <w:r>
              <w:rPr>
                <w:iCs/>
              </w:rPr>
              <w:t>:</w:t>
            </w:r>
            <w:r>
              <w:rPr>
                <w:i/>
              </w:rPr>
              <w:t xml:space="preserve"> </w:t>
            </w:r>
            <w:r>
              <w:rPr>
                <w:iCs/>
              </w:rPr>
              <w:t>UEs supporting DAPS HO do not necessarily support other features like ENDC, CA or SUL etc. DAPS should be independent feature.</w:t>
            </w:r>
          </w:p>
          <w:p>
            <w:pPr>
              <w:pStyle w:val="115"/>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pPr>
              <w:spacing w:line="240" w:lineRule="auto"/>
              <w:rPr>
                <w:lang w:eastAsia="zh-CN"/>
              </w:rPr>
            </w:pPr>
            <w:r>
              <w:rPr>
                <w:lang w:eastAsia="zh-CN"/>
              </w:rPr>
              <w:t>We are open to discuss a separate capability and update 211 to enable half-duplex UE to support DAPS.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Samsung</w:t>
            </w:r>
          </w:p>
        </w:tc>
        <w:tc>
          <w:tcPr>
            <w:tcW w:w="1715" w:type="dxa"/>
          </w:tcPr>
          <w:p>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MTK</w:t>
            </w:r>
          </w:p>
        </w:tc>
        <w:tc>
          <w:tcPr>
            <w:tcW w:w="1715" w:type="dxa"/>
          </w:tcPr>
          <w:p>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Apple</w:t>
            </w:r>
          </w:p>
        </w:tc>
        <w:tc>
          <w:tcPr>
            <w:tcW w:w="1715" w:type="dxa"/>
          </w:tcPr>
          <w:p>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Discussions after 8/19 12:00 UTC</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#2)</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pPr>
        <w:pStyle w:val="115"/>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pPr>
        <w:pStyle w:val="32"/>
        <w:spacing w:after="0"/>
        <w:rPr>
          <w:rFonts w:ascii="Times New Roman" w:hAnsi="Times New Roman"/>
          <w:sz w:val="22"/>
          <w:szCs w:val="22"/>
          <w:lang w:eastAsia="zh-CN"/>
        </w:rPr>
      </w:pPr>
    </w:p>
    <w:tbl>
      <w:tblPr>
        <w:tblStyle w:val="50"/>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2424"/>
        <w:gridCol w:w="2424"/>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848"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Power Sharing Mode</w:t>
            </w:r>
          </w:p>
          <w:p>
            <w:pPr>
              <w:spacing w:before="12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No Power Sharing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DAPS Scenario</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pPr>
              <w:spacing w:before="0" w:after="0" w:line="240" w:lineRule="auto"/>
              <w:jc w:val="center"/>
              <w:rPr>
                <w:rFonts w:eastAsiaTheme="minorEastAsia"/>
                <w:i/>
              </w:rPr>
            </w:pPr>
            <w:r>
              <w:rPr>
                <w:rFonts w:eastAsiaTheme="minorEastAsia"/>
                <w:i/>
              </w:rPr>
              <w:t>&amp;</w:t>
            </w:r>
          </w:p>
          <w:p>
            <w:pPr>
              <w:spacing w:before="0" w:after="0" w:line="240" w:lineRule="auto"/>
              <w:jc w:val="center"/>
              <w:rPr>
                <w:rFonts w:eastAsiaTheme="minorEastAsia"/>
                <w:iCs/>
              </w:rPr>
            </w:pPr>
            <w:r>
              <w:rPr>
                <w:rFonts w:eastAsiaTheme="minorEastAsia"/>
                <w:iCs/>
              </w:rPr>
              <w:t xml:space="preserve">(Assumes UE provided one or more of power sharing mode) </w:t>
            </w:r>
          </w:p>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pPr>
              <w:spacing w:before="0" w:after="0" w:line="240" w:lineRule="auto"/>
              <w:jc w:val="center"/>
              <w:rPr>
                <w:lang w:eastAsia="en-GB"/>
              </w:rPr>
            </w:pPr>
            <w:r>
              <w:rPr>
                <w:lang w:eastAsia="en-GB"/>
              </w:rPr>
              <w:t>OR</w:t>
            </w:r>
          </w:p>
          <w:p>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Intra-frequency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A</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behavior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restart"/>
            <w:tcBorders>
              <w:top w:val="single" w:color="auto" w:sz="4" w:space="0"/>
              <w:left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Intra-band Inter-frequency DAPS</w:t>
            </w:r>
          </w:p>
          <w:p>
            <w:pPr>
              <w:spacing w:before="0" w:after="0" w:line="240" w:lineRule="auto"/>
              <w:jc w:val="center"/>
              <w:rPr>
                <w:rFonts w:eastAsiaTheme="minorEastAsia"/>
              </w:rPr>
            </w:pPr>
            <w:r>
              <w:rPr>
                <w:rFonts w:eastAsiaTheme="minorEastAsia"/>
              </w:rPr>
              <w:t>&amp;</w:t>
            </w:r>
          </w:p>
          <w:p>
            <w:pPr>
              <w:spacing w:before="0" w:after="0" w:line="240" w:lineRule="auto"/>
              <w:jc w:val="center"/>
              <w:rPr>
                <w:rFonts w:eastAsiaTheme="minorEastAsia"/>
              </w:rPr>
            </w:pPr>
            <w:r>
              <w:rPr>
                <w:rFonts w:eastAsiaTheme="minorEastAsia"/>
              </w:rPr>
              <w:t>Inter-band inter-frequency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0" w:after="0" w:line="240" w:lineRule="auto"/>
              <w:jc w:val="center"/>
              <w:rPr>
                <w:rFonts w:eastAsiaTheme="minorEastAsia"/>
              </w:rPr>
            </w:pPr>
            <w:r>
              <w:rPr>
                <w:rFonts w:eastAsiaTheme="minorEastAsia"/>
              </w:rPr>
              <w:t>behavior B-2 (t/f overlap),</w:t>
            </w:r>
          </w:p>
          <w:p>
            <w:pPr>
              <w:widowControl w:val="0"/>
              <w:snapToGrid w:val="0"/>
              <w:spacing w:before="0" w:after="0" w:line="240" w:lineRule="auto"/>
              <w:jc w:val="center"/>
            </w:pPr>
            <w:r>
              <w:rPr>
                <w:rFonts w:eastAsiaTheme="minorEastAsia"/>
              </w:rPr>
              <w:t xml:space="preserve">otherwise behavior C* </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continue"/>
            <w:tcBorders>
              <w:left w:val="single" w:color="auto" w:sz="4" w:space="0"/>
              <w:right w:val="single" w:color="auto" w:sz="4" w:space="0"/>
            </w:tcBorders>
            <w:vAlign w:val="center"/>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A-2 (t/f overlap),</w:t>
            </w:r>
          </w:p>
          <w:p>
            <w:pPr>
              <w:spacing w:before="0" w:after="0" w:line="240" w:lineRule="auto"/>
              <w:jc w:val="center"/>
              <w:rPr>
                <w:rFonts w:eastAsiaTheme="minorEastAsia"/>
              </w:rPr>
            </w:pPr>
            <w:r>
              <w:rPr>
                <w:rFonts w:eastAsiaTheme="minorEastAsia"/>
              </w:rPr>
              <w:t>otherwise behavior C*</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A</w:t>
            </w:r>
          </w:p>
        </w:tc>
      </w:tr>
    </w:tbl>
    <w:p>
      <w:pPr>
        <w:pStyle w:val="32"/>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pPr>
        <w:pStyle w:val="32"/>
        <w:spacing w:after="0"/>
        <w:rPr>
          <w:rFonts w:ascii="Times New Roman" w:hAnsi="Times New Roman"/>
          <w:sz w:val="22"/>
          <w:szCs w:val="22"/>
          <w:lang w:eastAsia="zh-CN"/>
        </w:rPr>
      </w:pPr>
    </w:p>
    <w:tbl>
      <w:tblPr>
        <w:tblStyle w:val="50"/>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2424"/>
        <w:gridCol w:w="2424"/>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848"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Power Sharing Mode</w:t>
            </w:r>
          </w:p>
          <w:p>
            <w:pPr>
              <w:spacing w:before="12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No Power Sharing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DAPS Scenario</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pPr>
              <w:spacing w:before="0" w:after="0" w:line="240" w:lineRule="auto"/>
              <w:jc w:val="center"/>
              <w:rPr>
                <w:rFonts w:eastAsiaTheme="minorEastAsia"/>
                <w:i/>
              </w:rPr>
            </w:pPr>
            <w:r>
              <w:rPr>
                <w:rFonts w:eastAsiaTheme="minorEastAsia"/>
                <w:i/>
              </w:rPr>
              <w:t>&amp;</w:t>
            </w:r>
          </w:p>
          <w:p>
            <w:pPr>
              <w:spacing w:before="0" w:after="0" w:line="240" w:lineRule="auto"/>
              <w:jc w:val="center"/>
              <w:rPr>
                <w:rFonts w:eastAsiaTheme="minorEastAsia"/>
                <w:iCs/>
              </w:rPr>
            </w:pPr>
            <w:r>
              <w:rPr>
                <w:rFonts w:eastAsiaTheme="minorEastAsia"/>
                <w:iCs/>
              </w:rPr>
              <w:t xml:space="preserve">(Assumes UE provided one or more of power sharing mode) </w:t>
            </w:r>
          </w:p>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pPr>
              <w:spacing w:before="0" w:after="0" w:line="240" w:lineRule="auto"/>
              <w:jc w:val="center"/>
              <w:rPr>
                <w:lang w:eastAsia="en-GB"/>
              </w:rPr>
            </w:pPr>
            <w:r>
              <w:rPr>
                <w:lang w:eastAsia="en-GB"/>
              </w:rPr>
              <w:t>OR</w:t>
            </w:r>
          </w:p>
          <w:p>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Intra-frequency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C</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behavior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restart"/>
            <w:tcBorders>
              <w:top w:val="single" w:color="auto" w:sz="4" w:space="0"/>
              <w:left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Intra-band Inter-frequency DAPS</w:t>
            </w:r>
          </w:p>
          <w:p>
            <w:pPr>
              <w:spacing w:before="0" w:after="0" w:line="240" w:lineRule="auto"/>
              <w:jc w:val="center"/>
              <w:rPr>
                <w:rFonts w:eastAsiaTheme="minorEastAsia"/>
              </w:rPr>
            </w:pPr>
            <w:r>
              <w:rPr>
                <w:rFonts w:eastAsiaTheme="minorEastAsia"/>
              </w:rPr>
              <w:t>&amp;</w:t>
            </w:r>
          </w:p>
          <w:p>
            <w:pPr>
              <w:spacing w:before="0" w:after="0" w:line="240" w:lineRule="auto"/>
              <w:jc w:val="center"/>
              <w:rPr>
                <w:rFonts w:eastAsiaTheme="minorEastAsia"/>
              </w:rPr>
            </w:pPr>
            <w:r>
              <w:rPr>
                <w:rFonts w:eastAsiaTheme="minorEastAsia"/>
              </w:rPr>
              <w:t>Inter-band inter-frequency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0" w:after="0" w:line="240" w:lineRule="auto"/>
              <w:jc w:val="center"/>
            </w:pPr>
            <w:r>
              <w:rPr>
                <w:rFonts w:eastAsiaTheme="minorEastAsia"/>
              </w:rPr>
              <w:t>behavior C</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continue"/>
            <w:tcBorders>
              <w:left w:val="single" w:color="auto" w:sz="4" w:space="0"/>
              <w:right w:val="single" w:color="auto" w:sz="4" w:space="0"/>
            </w:tcBorders>
            <w:vAlign w:val="center"/>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behavior C </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A</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1752"/>
        <w:gridCol w:w="6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2"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pPr>
              <w:spacing w:after="0"/>
              <w:rPr>
                <w:b/>
                <w:bCs/>
              </w:rPr>
            </w:pPr>
            <w:r>
              <w:rPr>
                <w:b/>
                <w:bCs/>
              </w:rPr>
              <w:t>Option 1 or 2</w:t>
            </w:r>
          </w:p>
        </w:tc>
        <w:tc>
          <w:tcPr>
            <w:tcW w:w="6777" w:type="dxa"/>
            <w:shd w:val="clear" w:color="auto" w:fill="FBE4D5" w:themeFill="accent2" w:themeFillTint="33"/>
          </w:tcPr>
          <w:p>
            <w:pPr>
              <w:spacing w:after="0"/>
              <w:rPr>
                <w:b/>
                <w:bCs/>
              </w:rPr>
            </w:pPr>
            <w:r>
              <w:rPr>
                <w:b/>
                <w:bCs/>
              </w:rPr>
              <w:t>Comments for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rPr>
                <w:rFonts w:hint="eastAsia"/>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pPr>
              <w:overflowPunct/>
              <w:autoSpaceDE/>
              <w:autoSpaceDN/>
              <w:adjustRightInd/>
              <w:spacing w:after="120"/>
              <w:textAlignment w:val="auto"/>
              <w:rPr>
                <w:lang w:eastAsia="zh-CN"/>
              </w:rPr>
            </w:pPr>
            <w:r>
              <w:rPr>
                <w:lang w:eastAsia="zh-CN"/>
              </w:rPr>
              <w:t xml:space="preserve">For intra-frequency, if UE has trouble to transmit both, then UE can not indicate support of simultaneous transmission. Otherwise, UE supports simultaneous transmission and power sharing, UE should be supposed to transmit both subject to power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90" w:hRule="atLeast"/>
        </w:trPr>
        <w:tc>
          <w:tcPr>
            <w:tcW w:w="1212" w:type="dxa"/>
            <w:tcMar>
              <w:top w:w="0" w:type="dxa"/>
              <w:left w:w="108" w:type="dxa"/>
              <w:bottom w:w="0" w:type="dxa"/>
              <w:right w:w="108" w:type="dxa"/>
            </w:tcMar>
          </w:tcPr>
          <w:p>
            <w:pPr>
              <w:spacing w:after="0"/>
              <w:rPr>
                <w:lang w:eastAsia="zh-CN"/>
              </w:rPr>
            </w:pPr>
            <w:r>
              <w:rPr>
                <w:rFonts w:hint="eastAsia"/>
                <w:lang w:val="en-US" w:eastAsia="zh-CN"/>
              </w:rPr>
              <w:t>ZTE</w:t>
            </w:r>
          </w:p>
        </w:tc>
        <w:tc>
          <w:tcPr>
            <w:tcW w:w="1752"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val="en-US" w:eastAsia="zh-CN"/>
              </w:rPr>
              <w:t>Option 1</w:t>
            </w:r>
          </w:p>
        </w:tc>
        <w:tc>
          <w:tcPr>
            <w:tcW w:w="6777" w:type="dxa"/>
          </w:tcPr>
          <w:p>
            <w:pPr>
              <w:overflowPunct/>
              <w:autoSpaceDE/>
              <w:autoSpaceDN/>
              <w:adjustRightInd/>
              <w:spacing w:after="0"/>
              <w:textAlignment w:val="auto"/>
              <w:rPr>
                <w:rFonts w:hint="default"/>
                <w:lang w:val="en-US" w:eastAsia="zh-CN"/>
              </w:rPr>
            </w:pPr>
            <w:r>
              <w:rPr>
                <w:rFonts w:hint="eastAsia"/>
                <w:lang w:val="en-US" w:eastAsia="zh-CN"/>
              </w:rPr>
              <w:t>We prefer option 1 to align with the previous agreements. But we can accept option 2 for progress.</w:t>
            </w:r>
          </w:p>
          <w:p>
            <w:pPr>
              <w:overflowPunct/>
              <w:autoSpaceDE/>
              <w:autoSpaceDN/>
              <w:adjustRightInd/>
              <w:spacing w:after="0"/>
              <w:textAlignment w:val="auto"/>
              <w:rPr>
                <w:lang w:eastAsia="zh-CN"/>
              </w:rPr>
            </w:pPr>
            <w:r>
              <w:rPr>
                <w:rFonts w:hint="default"/>
                <w:lang w:eastAsia="zh-CN"/>
              </w:rPr>
              <w:t xml:space="preserve">In our understanding, a UE supporting power sharing means it can simultaneously transmit signals on </w:t>
            </w:r>
            <w:r>
              <w:rPr>
                <w:rFonts w:hint="eastAsia"/>
                <w:lang w:val="en-US" w:eastAsia="zh-CN"/>
              </w:rPr>
              <w:t xml:space="preserve">the </w:t>
            </w:r>
            <w:r>
              <w:rPr>
                <w:rFonts w:hint="default"/>
                <w:lang w:eastAsia="zh-CN"/>
              </w:rPr>
              <w:t>different frequency resource</w:t>
            </w:r>
            <w:r>
              <w:rPr>
                <w:rFonts w:hint="eastAsia"/>
                <w:lang w:val="en-US" w:eastAsia="zh-CN"/>
              </w:rPr>
              <w:t>s</w:t>
            </w:r>
            <w:r>
              <w:rPr>
                <w:rFonts w:hint="default"/>
                <w:lang w:eastAsia="zh-CN"/>
              </w:rPr>
              <w:t xml:space="preserve"> but not on </w:t>
            </w:r>
            <w:r>
              <w:rPr>
                <w:rFonts w:hint="eastAsia"/>
                <w:lang w:val="en-US" w:eastAsia="zh-CN"/>
              </w:rPr>
              <w:t xml:space="preserve">the </w:t>
            </w:r>
            <w:r>
              <w:rPr>
                <w:rFonts w:hint="default"/>
                <w:lang w:eastAsia="zh-CN"/>
              </w:rPr>
              <w:t xml:space="preserve">same frequency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rPr>
                <w:lang w:eastAsia="zh-CN"/>
              </w:rPr>
            </w:pPr>
          </w:p>
        </w:tc>
        <w:tc>
          <w:tcPr>
            <w:tcW w:w="1752" w:type="dxa"/>
            <w:tcMar>
              <w:top w:w="0" w:type="dxa"/>
              <w:left w:w="108" w:type="dxa"/>
              <w:bottom w:w="0" w:type="dxa"/>
              <w:right w:w="108" w:type="dxa"/>
            </w:tcMar>
          </w:tcPr>
          <w:p>
            <w:pPr>
              <w:overflowPunct/>
              <w:autoSpaceDE/>
              <w:autoSpaceDN/>
              <w:adjustRightInd/>
              <w:spacing w:after="0"/>
              <w:textAlignment w:val="auto"/>
              <w:rPr>
                <w:lang w:eastAsia="zh-CN"/>
              </w:rPr>
            </w:pPr>
          </w:p>
        </w:tc>
        <w:tc>
          <w:tcPr>
            <w:tcW w:w="6777" w:type="dxa"/>
          </w:tcPr>
          <w:p>
            <w:pPr>
              <w:overflowPunct/>
              <w:autoSpaceDE/>
              <w:autoSpaceDN/>
              <w:adjustRightInd/>
              <w:spacing w:after="0"/>
              <w:textAlignment w:val="auto"/>
              <w:rPr>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#4)</w:t>
      </w:r>
    </w:p>
    <w:p>
      <w:pPr>
        <w:pStyle w:val="32"/>
        <w:spacing w:after="0"/>
        <w:rPr>
          <w:rFonts w:ascii="Times New Roman" w:hAnsi="Times New Roman"/>
          <w:sz w:val="22"/>
          <w:szCs w:val="22"/>
          <w:lang w:eastAsia="zh-CN"/>
        </w:rPr>
      </w:pPr>
      <w:r>
        <w:rPr>
          <w:rFonts w:ascii="Times New Roman" w:hAnsi="Times New Roman"/>
          <w:sz w:val="22"/>
          <w:szCs w:val="22"/>
          <w:lang w:eastAsia="zh-CN"/>
        </w:rPr>
        <w:t>From the discussions, companies had fundamental question on whether there should be any interaction between supporting DAPS and mTRP and related capability. For example, if there is some joint operation with DAPS and mTRP, whether there is separate UE who are not able to support them simultaneously or not. I have put a series of questions that may help us resolve some of this issues.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mTRP simultaneously, and a set of UEs what are able to support DAPS and mTRP simultaneously?</w:t>
      </w:r>
    </w:p>
    <w:p>
      <w:pPr>
        <w:pStyle w:val="32"/>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1890"/>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pPr>
              <w:spacing w:after="0"/>
              <w:rPr>
                <w:b/>
                <w:bCs/>
              </w:rPr>
            </w:pPr>
            <w:r>
              <w:rPr>
                <w:b/>
                <w:bCs/>
              </w:rPr>
              <w:t>Yes/No</w:t>
            </w:r>
          </w:p>
        </w:tc>
        <w:tc>
          <w:tcPr>
            <w:tcW w:w="5966" w:type="dxa"/>
            <w:shd w:val="clear" w:color="auto" w:fill="FBE4D5" w:themeFill="accent2" w:themeFillTint="33"/>
          </w:tcPr>
          <w:p>
            <w:pPr>
              <w:spacing w:after="0"/>
              <w:rPr>
                <w:b/>
                <w:bCs/>
              </w:rPr>
            </w:pPr>
            <w:r>
              <w:rPr>
                <w:b/>
                <w:bCs/>
              </w:rPr>
              <w:t>Comments for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bookmarkStart w:id="1" w:name="OLE_LINK1"/>
            <w:r>
              <w:rPr>
                <w:lang w:eastAsia="zh-CN"/>
              </w:rPr>
              <w:t>Huawei/HiSilicon</w:t>
            </w:r>
            <w:bookmarkEnd w:id="1"/>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pPr>
              <w:overflowPunct/>
              <w:autoSpaceDE/>
              <w:autoSpaceDN/>
              <w:adjustRightInd/>
              <w:spacing w:after="0"/>
              <w:textAlignment w:val="auto"/>
              <w:rPr>
                <w:lang w:eastAsia="zh-CN"/>
              </w:rPr>
            </w:pPr>
            <w:r>
              <w:rPr>
                <w:rFonts w:hint="eastAsia"/>
                <w:lang w:eastAsia="zh-CN"/>
              </w:rPr>
              <w:t>S</w:t>
            </w:r>
            <w:r>
              <w:rPr>
                <w:lang w:eastAsia="zh-CN"/>
              </w:rPr>
              <w:t xml:space="preserve">imilar to the reason of Scell being released during DAPS HO for sake of low cost/complexity UE. Also, try not to introduce additional UE capability at late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val="en-US" w:eastAsia="zh-CN"/>
              </w:rPr>
              <w:t>ZTE</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val="en-US" w:eastAsia="zh-CN"/>
              </w:rPr>
              <w:t>Yes</w:t>
            </w:r>
          </w:p>
        </w:tc>
        <w:tc>
          <w:tcPr>
            <w:tcW w:w="5966" w:type="dxa"/>
          </w:tcPr>
          <w:p>
            <w:pPr>
              <w:overflowPunct/>
              <w:autoSpaceDE/>
              <w:autoSpaceDN/>
              <w:adjustRightInd/>
              <w:spacing w:after="0"/>
              <w:textAlignment w:val="auto"/>
              <w:rPr>
                <w:lang w:eastAsia="zh-CN"/>
              </w:rPr>
            </w:pPr>
            <w:r>
              <w:rPr>
                <w:rFonts w:hint="eastAsia"/>
                <w:lang w:val="en-US" w:eastAsia="zh-CN"/>
              </w:rPr>
              <w:t>In our understanding, there also should be set of UEs who are only able to support either DAPS or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overflowPunct/>
              <w:autoSpaceDE/>
              <w:autoSpaceDN/>
              <w:adjustRightInd/>
              <w:spacing w:after="0"/>
              <w:textAlignment w:val="auto"/>
              <w:rPr>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Assuming answer to Q5 is Yes, does this require a capability indication (to separate the two types of UEs) to be supported in Rel-16? Alternatively, is the specification description able to automatically process these two types of UEs without needing a capability?</w:t>
      </w: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1890"/>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pPr>
              <w:spacing w:after="0"/>
              <w:rPr>
                <w:b/>
                <w:bCs/>
              </w:rPr>
            </w:pPr>
            <w:r>
              <w:rPr>
                <w:b/>
                <w:bCs/>
              </w:rPr>
              <w:t>Capability bit needed? (Yes/No)</w:t>
            </w:r>
          </w:p>
        </w:tc>
        <w:tc>
          <w:tcPr>
            <w:tcW w:w="5966" w:type="dxa"/>
            <w:shd w:val="clear" w:color="auto" w:fill="FBE4D5" w:themeFill="accent2" w:themeFillTint="33"/>
          </w:tcPr>
          <w:p>
            <w:pPr>
              <w:spacing w:after="0"/>
              <w:rPr>
                <w:b/>
                <w:bCs/>
              </w:rPr>
            </w:pPr>
            <w:r>
              <w:rPr>
                <w:b/>
                <w:bCs/>
              </w:rPr>
              <w:t>Comments for Q6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val="en-US" w:eastAsia="zh-CN"/>
              </w:rPr>
              <w:t>ZTE</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val="en-US" w:eastAsia="zh-CN"/>
              </w:rPr>
              <w:t>No</w:t>
            </w:r>
          </w:p>
        </w:tc>
        <w:tc>
          <w:tcPr>
            <w:tcW w:w="5966" w:type="dxa"/>
          </w:tcPr>
          <w:p>
            <w:pPr>
              <w:overflowPunct/>
              <w:autoSpaceDE/>
              <w:autoSpaceDN/>
              <w:adjustRightInd/>
              <w:spacing w:after="0"/>
              <w:textAlignment w:val="auto"/>
              <w:rPr>
                <w:lang w:eastAsia="zh-CN"/>
              </w:rPr>
            </w:pPr>
            <w:r>
              <w:rPr>
                <w:rFonts w:hint="eastAsia"/>
                <w:lang w:val="en-US" w:eastAsia="zh-CN"/>
              </w:rPr>
              <w:t>There has been a capability indication to indicate the support of mTRP. And there has been another capability indication to indicate the support of DAPS. These two capability indications are independent and can indicate any type of UEs. It is not necessary to introduce an additional capability to separate the mentioned two types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overflowPunct/>
              <w:autoSpaceDE/>
              <w:autoSpaceDN/>
              <w:adjustRightInd/>
              <w:spacing w:after="0"/>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overflowPunct/>
              <w:autoSpaceDE/>
              <w:autoSpaceDN/>
              <w:adjustRightInd/>
              <w:spacing w:after="0"/>
              <w:textAlignment w:val="auto"/>
              <w:rPr>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Assuming answer to Q5 is No, should all UEs be able to enable DAPS and mTRP simultaneously (if DAPS and mTRP are separately supported)? Or should all UE not enable DAPS or mTRP at the same time (only support one or the other at a time)?</w:t>
      </w: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1890"/>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pPr>
              <w:spacing w:after="0"/>
              <w:rPr>
                <w:b/>
                <w:bCs/>
              </w:rPr>
            </w:pPr>
            <w:r>
              <w:rPr>
                <w:b/>
                <w:bCs/>
              </w:rPr>
              <w:t>Support DAPS+mTRP simultaneously (Yes/No)</w:t>
            </w:r>
          </w:p>
        </w:tc>
        <w:tc>
          <w:tcPr>
            <w:tcW w:w="5966" w:type="dxa"/>
            <w:shd w:val="clear" w:color="auto" w:fill="FBE4D5" w:themeFill="accent2" w:themeFillTint="33"/>
          </w:tcPr>
          <w:p>
            <w:pPr>
              <w:spacing w:after="0"/>
              <w:rPr>
                <w:b/>
                <w:bCs/>
              </w:rPr>
            </w:pPr>
            <w:r>
              <w:rPr>
                <w:b/>
                <w:bCs/>
              </w:rPr>
              <w:t>Comments for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Huawei/HiSilicon</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Scell during HO for low cost/complexity UE. Also, UE hardware would be doubled to support both which is very costly from UE vendor point of view especially when considering handover is a short-period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val="en-US" w:eastAsia="zh-CN"/>
              </w:rPr>
              <w:t>ZTE</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val="en-US" w:eastAsia="zh-CN"/>
              </w:rPr>
              <w:t>Yes</w:t>
            </w:r>
          </w:p>
        </w:tc>
        <w:tc>
          <w:tcPr>
            <w:tcW w:w="5966" w:type="dxa"/>
          </w:tcPr>
          <w:p>
            <w:pPr>
              <w:overflowPunct/>
              <w:autoSpaceDE/>
              <w:autoSpaceDN/>
              <w:adjustRightInd/>
              <w:spacing w:after="0"/>
              <w:textAlignment w:val="auto"/>
              <w:rPr>
                <w:lang w:eastAsia="zh-CN"/>
              </w:rPr>
            </w:pPr>
            <w:r>
              <w:rPr>
                <w:rFonts w:hint="eastAsia"/>
                <w:lang w:val="en-US" w:eastAsia="zh-CN"/>
              </w:rPr>
              <w:t>In our understanding, it is possible to enable DAPS and mTRP simultaneously for a UE as long as the UE supports both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overflowPunct/>
              <w:autoSpaceDE/>
              <w:autoSpaceDN/>
              <w:adjustRightInd/>
              <w:spacing w:after="0"/>
              <w:textAlignment w:val="auto"/>
              <w:rPr>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Follow up of Q7. What is the required TP description needed to either DAPS and mTRP simultaneous together or alternatively not allow DAPS and mTRP simultaneously together?</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1890"/>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pPr>
              <w:spacing w:after="0"/>
              <w:rPr>
                <w:b/>
                <w:bCs/>
              </w:rPr>
            </w:pPr>
            <w:r>
              <w:rPr>
                <w:b/>
                <w:bCs/>
              </w:rPr>
              <w:t>TP#1-9, or TP#1-11, or other alternative TP, or no TP needed</w:t>
            </w:r>
          </w:p>
        </w:tc>
        <w:tc>
          <w:tcPr>
            <w:tcW w:w="5966" w:type="dxa"/>
            <w:shd w:val="clear" w:color="auto" w:fill="FBE4D5" w:themeFill="accent2" w:themeFillTint="33"/>
          </w:tcPr>
          <w:p>
            <w:pPr>
              <w:spacing w:after="0"/>
              <w:rPr>
                <w:b/>
                <w:bCs/>
              </w:rPr>
            </w:pPr>
            <w:r>
              <w:rPr>
                <w:b/>
                <w:bCs/>
              </w:rPr>
              <w:t>Comments for 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Huawei/HiSilicon</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TP#1-9</w:t>
            </w:r>
          </w:p>
        </w:tc>
        <w:tc>
          <w:tcPr>
            <w:tcW w:w="5966" w:type="dxa"/>
          </w:tcPr>
          <w:p>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mTRP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mTRP and supporting DAPS in terms of receiving two PDSCH, but obviously cannot work in both at a given time. </w:t>
            </w:r>
          </w:p>
          <w:p>
            <w:pPr>
              <w:spacing w:after="120"/>
              <w:rPr>
                <w:color w:val="1F497D"/>
                <w:sz w:val="21"/>
                <w:szCs w:val="21"/>
                <w:lang w:eastAsia="zh-CN"/>
              </w:rPr>
            </w:pPr>
            <w:r>
              <w:rPr>
                <w:color w:val="1F497D"/>
                <w:sz w:val="21"/>
                <w:szCs w:val="21"/>
                <w:lang w:eastAsia="zh-CN"/>
              </w:rPr>
              <w:t xml:space="preserve">Secondly, how to make mTRP fall back to a single TRP when goes to DAPS, there are two options: 1 is RRC reconfigure as suggested by Claes and 2 is automatic fallback without need of RRC reconfigure as our TP suggested. </w:t>
            </w:r>
          </w:p>
          <w:p>
            <w:pPr>
              <w:pStyle w:val="115"/>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wrt mTRP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mTRP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pPr>
              <w:pStyle w:val="115"/>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pPr>
              <w:spacing w:after="120"/>
              <w:rPr>
                <w:color w:val="1F497D"/>
                <w:sz w:val="21"/>
                <w:szCs w:val="21"/>
                <w:lang w:eastAsia="zh-CN"/>
              </w:rPr>
            </w:pPr>
            <w:r>
              <w:rPr>
                <w:color w:val="1F497D"/>
                <w:sz w:val="21"/>
                <w:szCs w:val="21"/>
                <w:lang w:eastAsia="zh-CN"/>
              </w:rPr>
              <w:t xml:space="preserve">For option 2, if UE was working in mTRP, without RRC reconfiguration before going to DAPS HO, UE automatically falling back to a single TRP seems a cleaner solution with obvious benefit of no additional delay nor signaling overhead. </w:t>
            </w:r>
          </w:p>
          <w:p>
            <w:pPr>
              <w:spacing w:after="120"/>
              <w:rPr>
                <w:color w:val="1F497D"/>
                <w:sz w:val="21"/>
                <w:szCs w:val="21"/>
                <w:lang w:eastAsia="zh-CN"/>
              </w:rPr>
            </w:pPr>
          </w:p>
          <w:p>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pPr>
              <w:pStyle w:val="115"/>
              <w:numPr>
                <w:ilvl w:val="0"/>
                <w:numId w:val="12"/>
              </w:numPr>
              <w:spacing w:line="240" w:lineRule="auto"/>
              <w:rPr>
                <w:rFonts w:ascii="Arial" w:hAnsi="Arial" w:cs="Arial"/>
                <w:sz w:val="20"/>
                <w:szCs w:val="20"/>
                <w:lang w:eastAsia="zh-CN"/>
              </w:rPr>
            </w:pPr>
            <w:r>
              <w:rPr>
                <w:lang w:eastAsia="zh-CN"/>
              </w:rPr>
              <w:t>Source+target configuration cannot be sent in the same RRC message for DAPS HO.</w:t>
            </w:r>
          </w:p>
          <w:p>
            <w:pPr>
              <w:pStyle w:val="115"/>
              <w:numPr>
                <w:ilvl w:val="0"/>
                <w:numId w:val="12"/>
              </w:numPr>
              <w:spacing w:line="240" w:lineRule="auto"/>
              <w:rPr>
                <w:rFonts w:ascii="Calibri" w:hAnsi="Calibri" w:cs="Calibri"/>
                <w:lang w:eastAsia="zh-CN"/>
              </w:rPr>
            </w:pPr>
            <w:r>
              <w:rPr>
                <w:lang w:eastAsia="zh-CN"/>
              </w:rPr>
              <w:t>If source wants to change it’s configuration during DAPS handover, the source could send two RRC messages in one TTI, i.e. DAPS handover command for target, and RRC reconfiguration message for source. But it is up to network implementation.</w:t>
            </w:r>
          </w:p>
          <w:p>
            <w:pPr>
              <w:pStyle w:val="115"/>
              <w:numPr>
                <w:ilvl w:val="0"/>
                <w:numId w:val="12"/>
              </w:numPr>
              <w:spacing w:line="240" w:lineRule="auto"/>
              <w:rPr>
                <w:lang w:eastAsia="zh-CN"/>
              </w:rPr>
            </w:pPr>
            <w:r>
              <w:rPr>
                <w:lang w:eastAsia="zh-CN"/>
              </w:rPr>
              <w:t>Following legacy handling on network configuration error if network (source+target) configuration exceeds the UE capability, no specification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val="en-US" w:eastAsia="zh-CN"/>
              </w:rPr>
              <w:t>ZTE</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val="en-US" w:eastAsia="zh-CN"/>
              </w:rPr>
              <w:t>No TP needed</w:t>
            </w:r>
          </w:p>
        </w:tc>
        <w:tc>
          <w:tcPr>
            <w:tcW w:w="5966" w:type="dxa"/>
          </w:tcPr>
          <w:p>
            <w:pPr>
              <w:overflowPunct/>
              <w:autoSpaceDE/>
              <w:autoSpaceDN/>
              <w:adjustRightInd/>
              <w:spacing w:after="0"/>
              <w:textAlignment w:val="auto"/>
              <w:rPr>
                <w:rFonts w:hint="default"/>
                <w:lang w:val="en-US" w:eastAsia="zh-CN"/>
              </w:rPr>
            </w:pPr>
            <w:r>
              <w:rPr>
                <w:rFonts w:hint="eastAsia"/>
                <w:lang w:val="en-US" w:eastAsia="zh-CN"/>
              </w:rPr>
              <w:t xml:space="preserve">From the perspective of physical layer, DAPS is quite same as NR-DC. The coexistence of DAPS and mTRP is quite same as the coexistence of NR-DC and mTRP. The UE cost and corresponding solution has been discussed for the coexistence of NR-DC and mTRP in eMIMO WI since both mTRP and NR-DC are long time state. One of the solutions is to consider the second TRP as an independent cell. If a UE is configured with mTRP operation for one cell, it leads to the number of cells that can be configured for the UE decreases by one. So the UE cost is not increased. Therefore, allowing simultaneous configuration of mTRP and DAPS does not mean the UE cost should be increased. It is up to the network to ensure the configuration does not exceed the UE capability. </w:t>
            </w:r>
          </w:p>
          <w:p>
            <w:pPr>
              <w:overflowPunct/>
              <w:autoSpaceDE/>
              <w:autoSpaceDN/>
              <w:adjustRightInd/>
              <w:spacing w:after="0"/>
              <w:textAlignment w:val="auto"/>
              <w:rPr>
                <w:rFonts w:hint="eastAsia"/>
                <w:lang w:val="en-US" w:eastAsia="zh-CN"/>
              </w:rPr>
            </w:pPr>
            <w:r>
              <w:rPr>
                <w:rFonts w:hint="eastAsia"/>
                <w:lang w:val="en-US" w:eastAsia="zh-CN"/>
              </w:rPr>
              <w:t>Regarding the UE using a common set of hardware module for DAPS and mTRP operation as said by HW, we understand this UE only supports two cell. There is no more resource for processing the communication with the second TRP. In this case, the second TRP should be disabled. However, simultaneous configuration of mTRP and DAPS should be supported by the specification since there may be much more UEs supporting operation of more than two cells simultaneously. There is no reason to prohibit the simultaneous configuration of mTRP and DAPS just because there may be some UEs that does not support it. Therefore, we prefer that it is up to network to configure mTRP to UE during DAPS handover via RRC signaling according to the UE capability.</w:t>
            </w:r>
          </w:p>
          <w:p>
            <w:pPr>
              <w:overflowPunct/>
              <w:autoSpaceDE/>
              <w:autoSpaceDN/>
              <w:adjustRightInd/>
              <w:spacing w:after="0"/>
              <w:textAlignment w:val="auto"/>
              <w:rPr>
                <w:rFonts w:hint="default"/>
                <w:lang w:val="en-US" w:eastAsia="zh-CN"/>
              </w:rPr>
            </w:pPr>
            <w:r>
              <w:rPr>
                <w:rFonts w:hint="eastAsia"/>
                <w:lang w:val="en-US" w:eastAsia="zh-CN"/>
              </w:rPr>
              <w:t xml:space="preserve">It also should be noted that, in most cases, RRC reconfiguration for the source cell is necessary to change the configuration of the source cell. For example, RRC reconfiguration is needed to release the scells of source MCG, if any, or to avoid the PDCCH overbooking for the source MCG and target MCG in a slot, or to avoid the semi-persistent UL signals/channels (e.g., P-SRS, SP-SRS, CG PUSCH, etc) overlapping as agreed by RAN1. </w:t>
            </w:r>
          </w:p>
          <w:p>
            <w:pPr>
              <w:overflowPunct/>
              <w:autoSpaceDE/>
              <w:autoSpaceDN/>
              <w:adjustRightInd/>
              <w:spacing w:after="0"/>
              <w:textAlignment w:val="auto"/>
              <w:rPr>
                <w:lang w:eastAsia="zh-CN"/>
              </w:rPr>
            </w:pPr>
            <w:r>
              <w:rPr>
                <w:rFonts w:hint="eastAsia"/>
                <w:lang w:val="en-US" w:eastAsia="zh-CN"/>
              </w:rPr>
              <w:t>Therefore, we think the best way is to leave to network implementation. No TP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overflowPunct/>
              <w:autoSpaceDE/>
              <w:autoSpaceDN/>
              <w:adjustRightInd/>
              <w:spacing w:after="0"/>
              <w:textAlignment w:val="auto"/>
              <w:rPr>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#7)</w:t>
      </w:r>
    </w:p>
    <w:p>
      <w:pPr>
        <w:pStyle w:val="32"/>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1890"/>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pPr>
              <w:spacing w:after="0"/>
              <w:rPr>
                <w:b/>
                <w:bCs/>
              </w:rPr>
            </w:pPr>
            <w:r>
              <w:rPr>
                <w:b/>
                <w:bCs/>
              </w:rPr>
              <w:t>New capability needed? (Yes/No)</w:t>
            </w:r>
          </w:p>
        </w:tc>
        <w:tc>
          <w:tcPr>
            <w:tcW w:w="5966" w:type="dxa"/>
            <w:shd w:val="clear" w:color="auto" w:fill="FBE4D5" w:themeFill="accent2" w:themeFillTint="33"/>
          </w:tcPr>
          <w:p>
            <w:pPr>
              <w:spacing w:after="0"/>
              <w:rPr>
                <w:b/>
                <w:bCs/>
              </w:rPr>
            </w:pPr>
            <w:r>
              <w:rPr>
                <w:b/>
                <w:bCs/>
              </w:rPr>
              <w:t>Comments for Q9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rFonts w:hint="default"/>
                <w:lang w:val="en-US" w:eastAsia="zh-CN"/>
              </w:rPr>
            </w:pPr>
            <w:r>
              <w:rPr>
                <w:rFonts w:hint="eastAsia"/>
                <w:lang w:val="en-US" w:eastAsia="zh-CN"/>
              </w:rPr>
              <w:t>ZTE</w:t>
            </w:r>
          </w:p>
        </w:tc>
        <w:tc>
          <w:tcPr>
            <w:tcW w:w="1890" w:type="dxa"/>
            <w:tcMar>
              <w:top w:w="0" w:type="dxa"/>
              <w:left w:w="108" w:type="dxa"/>
              <w:bottom w:w="0" w:type="dxa"/>
              <w:right w:w="108" w:type="dxa"/>
            </w:tcMar>
          </w:tcPr>
          <w:p>
            <w:pPr>
              <w:overflowPunct/>
              <w:autoSpaceDE/>
              <w:autoSpaceDN/>
              <w:adjustRightInd/>
              <w:spacing w:after="0"/>
              <w:textAlignment w:val="auto"/>
              <w:rPr>
                <w:rFonts w:hint="default"/>
                <w:lang w:val="en-US" w:eastAsia="zh-CN"/>
              </w:rPr>
            </w:pPr>
            <w:r>
              <w:rPr>
                <w:rFonts w:hint="eastAsia"/>
                <w:lang w:val="en-US" w:eastAsia="zh-CN"/>
              </w:rPr>
              <w:t>No</w:t>
            </w:r>
          </w:p>
        </w:tc>
        <w:tc>
          <w:tcPr>
            <w:tcW w:w="5966" w:type="dxa"/>
          </w:tcPr>
          <w:p>
            <w:pPr>
              <w:overflowPunct/>
              <w:autoSpaceDE/>
              <w:autoSpaceDN/>
              <w:adjustRightInd/>
              <w:spacing w:after="0"/>
              <w:textAlignment w:val="auto"/>
              <w:rPr>
                <w:rFonts w:hint="default"/>
                <w:lang w:val="en-US" w:eastAsia="zh-CN"/>
              </w:rPr>
            </w:pPr>
            <w:r>
              <w:rPr>
                <w:rFonts w:hint="eastAsia"/>
                <w:lang w:val="en-US" w:eastAsia="zh-CN"/>
              </w:rPr>
              <w:t>In our understanding, the existed capability can be reused if the proposed TP is agreed. For a UE not supporting simultaneous transmission and reception for a BC as defin</w:t>
            </w:r>
            <w:bookmarkStart w:id="7" w:name="_GoBack"/>
            <w:bookmarkEnd w:id="7"/>
            <w:r>
              <w:rPr>
                <w:rFonts w:hint="eastAsia"/>
                <w:lang w:val="en-US" w:eastAsia="zh-CN"/>
              </w:rPr>
              <w:t>ed by a parameter as shown in TP 1-12 , the gap is needed as long as the source cell and the target cell belong to the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overflowPunct/>
              <w:autoSpaceDE/>
              <w:autoSpaceDN/>
              <w:adjustRightInd/>
              <w:spacing w:after="0"/>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overflowPunct/>
              <w:autoSpaceDE/>
              <w:autoSpaceDN/>
              <w:adjustRightInd/>
              <w:spacing w:after="0"/>
              <w:textAlignment w:val="auto"/>
              <w:rPr>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pPr>
        <w:pStyle w:val="32"/>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1890"/>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pPr>
              <w:spacing w:after="0"/>
              <w:rPr>
                <w:b/>
                <w:bCs/>
              </w:rPr>
            </w:pPr>
            <w:r>
              <w:rPr>
                <w:b/>
                <w:bCs/>
              </w:rPr>
              <w:t>New capability needed? (Yes/No)</w:t>
            </w:r>
          </w:p>
        </w:tc>
        <w:tc>
          <w:tcPr>
            <w:tcW w:w="5966" w:type="dxa"/>
            <w:shd w:val="clear" w:color="auto" w:fill="FBE4D5" w:themeFill="accent2" w:themeFillTint="33"/>
          </w:tcPr>
          <w:p>
            <w:pPr>
              <w:spacing w:after="0"/>
              <w:rPr>
                <w:b/>
                <w:bCs/>
              </w:rPr>
            </w:pPr>
            <w:r>
              <w:rPr>
                <w:b/>
                <w:bCs/>
              </w:rPr>
              <w:t>Comments for Q9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overflowPunct/>
              <w:autoSpaceDE/>
              <w:autoSpaceDN/>
              <w:adjustRightInd/>
              <w:spacing w:after="0"/>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overflowPunct/>
              <w:autoSpaceDE/>
              <w:autoSpaceDN/>
              <w:adjustRightInd/>
              <w:spacing w:after="0"/>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overflowPunct/>
              <w:autoSpaceDE/>
              <w:autoSpaceDN/>
              <w:adjustRightInd/>
              <w:spacing w:after="0"/>
              <w:textAlignment w:val="auto"/>
              <w:rPr>
                <w:lang w:eastAsia="zh-CN"/>
              </w:rPr>
            </w:pPr>
          </w:p>
        </w:tc>
      </w:tr>
    </w:tbl>
    <w:p>
      <w:pPr>
        <w:pStyle w:val="32"/>
        <w:spacing w:after="0"/>
        <w:rPr>
          <w:rFonts w:ascii="Times New Roman" w:hAnsi="Times New Roman"/>
          <w:sz w:val="22"/>
          <w:szCs w:val="22"/>
          <w:lang w:eastAsia="zh-CN"/>
        </w:rPr>
      </w:pPr>
    </w:p>
    <w:p>
      <w:pPr>
        <w:pStyle w:val="4"/>
        <w:rPr>
          <w:lang w:eastAsia="zh-CN"/>
        </w:rPr>
      </w:pPr>
      <w:r>
        <w:rPr>
          <w:lang w:eastAsia="zh-CN"/>
        </w:rPr>
        <w:t>#TP1-12</w:t>
      </w:r>
    </w:p>
    <w:tbl>
      <w:tblPr>
        <w:tblStyle w:val="5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tcBorders>
              <w:top w:val="single" w:color="auto" w:sz="4" w:space="0"/>
              <w:left w:val="single" w:color="auto" w:sz="4" w:space="0"/>
              <w:bottom w:val="single" w:color="auto" w:sz="4" w:space="0"/>
              <w:right w:val="single" w:color="auto" w:sz="4" w:space="0"/>
            </w:tcBorders>
          </w:tcPr>
          <w:p>
            <w:pPr>
              <w:pStyle w:val="4"/>
              <w:spacing w:before="0" w:after="0" w:line="240" w:lineRule="auto"/>
              <w:jc w:val="both"/>
              <w:outlineLvl w:val="2"/>
            </w:pPr>
            <w:bookmarkStart w:id="2" w:name="_Toc19796380"/>
            <w:bookmarkStart w:id="3" w:name="_Toc29230250"/>
            <w:bookmarkStart w:id="4" w:name="_Toc26459606"/>
            <w:bookmarkStart w:id="5" w:name="_Toc45107348"/>
            <w:bookmarkStart w:id="6" w:name="_Toc36026509"/>
            <w:r>
              <w:t>4.3.2</w:t>
            </w:r>
            <w:r>
              <w:tab/>
            </w:r>
            <w:r>
              <w:t>Slots</w:t>
            </w:r>
            <w:bookmarkEnd w:id="2"/>
            <w:bookmarkEnd w:id="3"/>
            <w:bookmarkEnd w:id="4"/>
            <w:bookmarkEnd w:id="5"/>
            <w:bookmarkEnd w:id="6"/>
          </w:p>
          <w:p>
            <w:pPr>
              <w:spacing w:before="0" w:after="0" w:line="240" w:lineRule="auto"/>
              <w:jc w:val="left"/>
              <w:rPr>
                <w:i/>
                <w:iCs/>
                <w:color w:val="FF0000"/>
              </w:rPr>
            </w:pPr>
            <w:r>
              <w:rPr>
                <w:i/>
                <w:iCs/>
                <w:color w:val="FF0000"/>
              </w:rPr>
              <w:t>&lt; Unchanged parts are omitted &gt;</w:t>
            </w:r>
          </w:p>
          <w:p>
            <w:pPr>
              <w:spacing w:before="0" w:after="0" w:line="240" w:lineRule="auto"/>
              <w:jc w:val="both"/>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Rx-Tx</m:t>
                  </m:r>
                  <m:ctrlPr>
                    <w:rPr>
                      <w:rFonts w:ascii="Cambria Math" w:hAnsi="Cambria Math"/>
                      <w:i/>
                    </w:rPr>
                  </m:ctrlPr>
                </m:sub>
              </m:sSub>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w:rPr>
                      <w:rFonts w:ascii="Cambria Math" w:hAnsi="Cambria Math"/>
                      <w:b w:val="0"/>
                      <w:i w:val="0"/>
                    </w:rPr>
                    <m:t>c</m:t>
                  </m:r>
                  <m:ctrlPr>
                    <w:rPr>
                      <w:rFonts w:ascii="Cambria Math" w:hAnsi="Cambria Math"/>
                      <w:i/>
                    </w:rPr>
                  </m:ctrlP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Rx-Tx</m:t>
                  </m:r>
                  <m:ctrlPr>
                    <w:rPr>
                      <w:rFonts w:ascii="Cambria Math" w:hAnsi="Cambria Math"/>
                      <w:i/>
                    </w:rPr>
                  </m:ctrlPr>
                </m:sub>
              </m:sSub>
            </m:oMath>
            <w:r>
              <w:t xml:space="preserve"> is given by Table 4.3.2-3. </w:t>
            </w:r>
          </w:p>
          <w:p>
            <w:pPr>
              <w:spacing w:before="0" w:after="0" w:line="240" w:lineRule="auto"/>
              <w:jc w:val="both"/>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Tx-Rx</m:t>
                  </m:r>
                  <m:ctrlPr>
                    <w:rPr>
                      <w:rFonts w:ascii="Cambria Math" w:hAnsi="Cambria Math"/>
                      <w:i/>
                    </w:rPr>
                  </m:ctrlPr>
                </m:sub>
              </m:sSub>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w:rPr>
                      <w:rFonts w:ascii="Cambria Math" w:hAnsi="Cambria Math"/>
                      <w:b w:val="0"/>
                      <w:i w:val="0"/>
                    </w:rPr>
                    <m:t>c</m:t>
                  </m:r>
                  <m:ctrlPr>
                    <w:rPr>
                      <w:rFonts w:ascii="Cambria Math" w:hAnsi="Cambria Math"/>
                      <w:i/>
                    </w:rPr>
                  </m:ctrlP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Tx-Rx</m:t>
                  </m:r>
                  <m:ctrlPr>
                    <w:rPr>
                      <w:rFonts w:ascii="Cambria Math" w:hAnsi="Cambria Math"/>
                      <w:i/>
                    </w:rPr>
                  </m:ctrlPr>
                </m:sub>
              </m:sSub>
            </m:oMath>
            <w:r>
              <w:t xml:space="preserve"> is given by Table 4.3.2-3. </w:t>
            </w:r>
          </w:p>
          <w:p>
            <w:pPr>
              <w:spacing w:before="0" w:after="0" w:line="240" w:lineRule="auto"/>
              <w:jc w:val="both"/>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b w:val="0"/>
                      <w:i w:val="0"/>
                    </w:rPr>
                    <m:t>Rx-Tx</m:t>
                  </m:r>
                  <m:ctrlPr>
                    <w:rPr>
                      <w:rFonts w:ascii="Cambria Math" w:hAnsi="Cambria Math"/>
                      <w:i/>
                    </w:rPr>
                  </m:ctrlPr>
                </m:sub>
              </m:sSub>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w:rPr>
                      <w:b w:val="0"/>
                      <w:i w:val="0"/>
                    </w:rPr>
                    <m:t>c</m:t>
                  </m:r>
                  <m:ctrlPr>
                    <w:rPr>
                      <w:rFonts w:ascii="Cambria Math" w:hAnsi="Cambria Math"/>
                      <w:i/>
                    </w:rPr>
                  </m:ctrlP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b w:val="0"/>
                      <w:i w:val="0"/>
                    </w:rPr>
                    <m:t>Rx-Tx</m:t>
                  </m:r>
                  <m:ctrlPr>
                    <w:rPr>
                      <w:rFonts w:ascii="Cambria Math" w:hAnsi="Cambria Math"/>
                      <w:i/>
                    </w:rPr>
                  </m:ctrlPr>
                </m:sub>
              </m:sSub>
            </m:oMath>
            <w:r>
              <w:t xml:space="preserve"> is given by Table 4.3.2-3. </w:t>
            </w:r>
          </w:p>
          <w:p>
            <w:pPr>
              <w:spacing w:before="0" w:after="0" w:line="240" w:lineRule="auto"/>
              <w:jc w:val="both"/>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b w:val="0"/>
                      <w:i w:val="0"/>
                    </w:rPr>
                    <m:t>Tx-Rx</m:t>
                  </m:r>
                  <m:ctrlPr>
                    <w:rPr>
                      <w:rFonts w:ascii="Cambria Math" w:hAnsi="Cambria Math"/>
                      <w:i/>
                    </w:rPr>
                  </m:ctrlPr>
                </m:sub>
              </m:sSub>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w:rPr>
                      <w:b w:val="0"/>
                      <w:i w:val="0"/>
                    </w:rPr>
                    <m:t>c</m:t>
                  </m:r>
                  <m:ctrlPr>
                    <w:rPr>
                      <w:rFonts w:ascii="Cambria Math" w:hAnsi="Cambria Math"/>
                      <w:i/>
                    </w:rPr>
                  </m:ctrlP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b w:val="0"/>
                      <w:i w:val="0"/>
                    </w:rPr>
                    <m:t>Tx-Rx</m:t>
                  </m:r>
                  <m:ctrlPr>
                    <w:rPr>
                      <w:rFonts w:ascii="Cambria Math" w:hAnsi="Cambria Math"/>
                      <w:i/>
                    </w:rPr>
                  </m:ctrlPr>
                </m:sub>
              </m:sSub>
            </m:oMath>
            <w:r>
              <w:t xml:space="preserve"> is given by Table 4.3.2-3.</w:t>
            </w:r>
          </w:p>
          <w:p>
            <w:pPr>
              <w:spacing w:before="0" w:after="0" w:line="240" w:lineRule="auto"/>
              <w:jc w:val="left"/>
              <w:rPr>
                <w:i/>
                <w:iCs/>
                <w:color w:val="FF0000"/>
              </w:rPr>
            </w:pPr>
            <w:r>
              <w:rPr>
                <w:i/>
                <w:iCs/>
                <w:color w:val="FF0000"/>
              </w:rPr>
              <w:t>&lt; Unchanged parts are omitted &gt;</w:t>
            </w:r>
          </w:p>
        </w:tc>
      </w:tr>
    </w:tbl>
    <w:p>
      <w:pPr>
        <w:rPr>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13"/>
        </w:numPr>
        <w:ind w:left="450" w:hanging="450"/>
        <w:rPr>
          <w:rFonts w:eastAsia="Calibri"/>
          <w:lang w:eastAsia="zh-CN"/>
        </w:rPr>
      </w:pPr>
      <w:r>
        <w:rPr>
          <w:rFonts w:eastAsia="Calibri"/>
          <w:lang w:eastAsia="zh-CN"/>
        </w:rPr>
        <w:t>R1-2005422, “Remaining issues on NR mobility enhancements in physical layer,” ZTE</w:t>
      </w:r>
    </w:p>
    <w:p>
      <w:pPr>
        <w:pStyle w:val="115"/>
        <w:numPr>
          <w:ilvl w:val="0"/>
          <w:numId w:val="13"/>
        </w:numPr>
        <w:ind w:left="450" w:hanging="450"/>
        <w:rPr>
          <w:rFonts w:eastAsia="Calibri"/>
          <w:lang w:eastAsia="zh-CN"/>
        </w:rPr>
      </w:pPr>
      <w:r>
        <w:rPr>
          <w:rFonts w:eastAsia="Calibri"/>
          <w:lang w:eastAsia="zh-CN"/>
        </w:rPr>
        <w:t>R1-2005627, “Remaining issues on Rel-16 mobility enhancement,” MediaTek Inc.</w:t>
      </w:r>
    </w:p>
    <w:p>
      <w:pPr>
        <w:pStyle w:val="115"/>
        <w:numPr>
          <w:ilvl w:val="0"/>
          <w:numId w:val="13"/>
        </w:numPr>
        <w:ind w:left="450" w:hanging="450"/>
        <w:rPr>
          <w:rFonts w:eastAsia="Calibri"/>
          <w:lang w:eastAsia="zh-CN"/>
        </w:rPr>
      </w:pPr>
      <w:r>
        <w:rPr>
          <w:rFonts w:eastAsia="Calibri"/>
          <w:lang w:eastAsia="zh-CN"/>
        </w:rPr>
        <w:t>R1-2005794, “Remaining issues on DAPS-HO,” Huawei, HiSilicon</w:t>
      </w:r>
    </w:p>
    <w:p>
      <w:pPr>
        <w:pStyle w:val="115"/>
        <w:numPr>
          <w:ilvl w:val="0"/>
          <w:numId w:val="13"/>
        </w:numPr>
        <w:ind w:left="450" w:hanging="450"/>
        <w:rPr>
          <w:rFonts w:eastAsia="Calibri"/>
          <w:lang w:eastAsia="zh-CN"/>
        </w:rPr>
      </w:pPr>
      <w:r>
        <w:rPr>
          <w:rFonts w:eastAsia="Calibri"/>
          <w:lang w:eastAsia="zh-CN"/>
        </w:rPr>
        <w:t>R1-2005843, “Remaining issues on mobility enhancements,” Ericsson</w:t>
      </w:r>
    </w:p>
    <w:p>
      <w:pPr>
        <w:pStyle w:val="115"/>
        <w:numPr>
          <w:ilvl w:val="0"/>
          <w:numId w:val="13"/>
        </w:numPr>
        <w:ind w:left="450" w:hanging="450"/>
        <w:rPr>
          <w:rFonts w:eastAsia="Calibri"/>
          <w:lang w:eastAsia="zh-CN"/>
        </w:rPr>
      </w:pPr>
      <w:r>
        <w:rPr>
          <w:rFonts w:eastAsia="Calibri"/>
          <w:lang w:eastAsia="zh-CN"/>
        </w:rPr>
        <w:t>R1-2005855, “corrections to NR mobility enhancements,” Intel Corporation</w:t>
      </w:r>
    </w:p>
    <w:p>
      <w:pPr>
        <w:pStyle w:val="115"/>
        <w:numPr>
          <w:ilvl w:val="0"/>
          <w:numId w:val="13"/>
        </w:numPr>
        <w:ind w:left="450" w:hanging="450"/>
        <w:rPr>
          <w:rFonts w:eastAsia="Calibri"/>
          <w:lang w:eastAsia="zh-CN"/>
        </w:rPr>
      </w:pPr>
      <w:r>
        <w:rPr>
          <w:rFonts w:eastAsia="Calibri"/>
          <w:lang w:eastAsia="zh-CN"/>
        </w:rPr>
        <w:t>R1-2006121, “Remaining issues on NR Mobility Enhancements,” Samsung</w:t>
      </w:r>
    </w:p>
    <w:p>
      <w:pPr>
        <w:pStyle w:val="115"/>
        <w:numPr>
          <w:ilvl w:val="0"/>
          <w:numId w:val="13"/>
        </w:numPr>
        <w:ind w:left="450" w:hanging="450"/>
        <w:rPr>
          <w:rFonts w:eastAsia="Calibri"/>
          <w:lang w:eastAsia="zh-CN"/>
        </w:rPr>
      </w:pPr>
      <w:r>
        <w:rPr>
          <w:rFonts w:eastAsia="Calibri"/>
          <w:lang w:eastAsia="zh-CN"/>
        </w:rPr>
        <w:t>R1-2006498, “Remaining issue on NR mobility enhancements,” Apple</w:t>
      </w:r>
    </w:p>
    <w:p>
      <w:pPr>
        <w:pStyle w:val="115"/>
        <w:numPr>
          <w:ilvl w:val="0"/>
          <w:numId w:val="13"/>
        </w:numPr>
        <w:ind w:left="450" w:hanging="450"/>
        <w:rPr>
          <w:rFonts w:eastAsia="Calibri"/>
          <w:lang w:eastAsia="zh-CN"/>
        </w:rPr>
      </w:pPr>
      <w:r>
        <w:rPr>
          <w:rFonts w:eastAsia="Calibri"/>
          <w:lang w:eastAsia="zh-CN"/>
        </w:rPr>
        <w:t>R1-2006785, “Maintenance on NR mobility enhancements,” Qualcomm Incorporated</w:t>
      </w:r>
    </w:p>
    <w:p>
      <w:pPr>
        <w:pStyle w:val="115"/>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pPr>
        <w:pStyle w:val="115"/>
        <w:numPr>
          <w:ilvl w:val="0"/>
          <w:numId w:val="13"/>
        </w:numPr>
        <w:ind w:left="450" w:hanging="450"/>
        <w:rPr>
          <w:lang w:eastAsia="zh-CN"/>
        </w:rPr>
      </w:pPr>
      <w:r>
        <w:rPr>
          <w:lang w:eastAsia="zh-CN"/>
        </w:rPr>
        <w:t>R1-2005942, “Issue Summary for NR Mobility Enhancements,” Moderator (Intel Corporation)</w:t>
      </w: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v4.2.0">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18</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21</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90A082C"/>
    <w:multiLevelType w:val="multilevel"/>
    <w:tmpl w:val="090A082C"/>
    <w:lvl w:ilvl="0" w:tentative="0">
      <w:start w:val="1"/>
      <w:numFmt w:val="decimal"/>
      <w:lvlText w:val="%1."/>
      <w:lvlJc w:val="left"/>
      <w:pPr>
        <w:ind w:left="360" w:hanging="36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856707"/>
    <w:multiLevelType w:val="multilevel"/>
    <w:tmpl w:val="14856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B9D1C3F"/>
    <w:multiLevelType w:val="multilevel"/>
    <w:tmpl w:val="1B9D1C3F"/>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4">
    <w:nsid w:val="216C53F8"/>
    <w:multiLevelType w:val="multilevel"/>
    <w:tmpl w:val="216C53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AF076C1"/>
    <w:multiLevelType w:val="multilevel"/>
    <w:tmpl w:val="2AF076C1"/>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7">
    <w:nsid w:val="392913ED"/>
    <w:multiLevelType w:val="multilevel"/>
    <w:tmpl w:val="392913ED"/>
    <w:lvl w:ilvl="0" w:tentative="0">
      <w:start w:val="1"/>
      <w:numFmt w:val="decimal"/>
      <w:lvlText w:val="%1)"/>
      <w:lvlJc w:val="left"/>
      <w:pPr>
        <w:ind w:left="0" w:firstLine="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B3B4A88"/>
    <w:multiLevelType w:val="multilevel"/>
    <w:tmpl w:val="7B3B4A88"/>
    <w:lvl w:ilvl="0" w:tentative="0">
      <w:start w:val="1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13A9"/>
    <w:rsid w:val="00611CFB"/>
    <w:rsid w:val="00611EAD"/>
    <w:rsid w:val="0061270D"/>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4BDA"/>
    <w:rsid w:val="007954AC"/>
    <w:rsid w:val="0079601B"/>
    <w:rsid w:val="007962E1"/>
    <w:rsid w:val="00796570"/>
    <w:rsid w:val="0079663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42B"/>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D11"/>
    <w:rsid w:val="00DA5477"/>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EED"/>
    <w:rsid w:val="00F067FD"/>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26E94CAB"/>
    <w:rsid w:val="29881A68"/>
    <w:rsid w:val="299863A3"/>
    <w:rsid w:val="2AE35B3B"/>
    <w:rsid w:val="31EA69E7"/>
    <w:rsid w:val="325B5B03"/>
    <w:rsid w:val="364509DE"/>
    <w:rsid w:val="3E48280D"/>
    <w:rsid w:val="4848629F"/>
    <w:rsid w:val="4B493F9E"/>
    <w:rsid w:val="4CBA4D92"/>
    <w:rsid w:val="535F6FB0"/>
    <w:rsid w:val="54EC758B"/>
    <w:rsid w:val="551904AC"/>
    <w:rsid w:val="5E7F1612"/>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0"/>
    <w:rPr>
      <w:rFonts w:ascii="Times New Roman" w:hAnsi="Times New Roman"/>
      <w:b/>
      <w:bCs/>
      <w:lang w:eastAsia="en-US"/>
    </w:rPr>
  </w:style>
  <w:style w:type="character" w:customStyle="1" w:styleId="144">
    <w:name w:val="Endnote Text Char"/>
    <w:basedOn w:val="52"/>
    <w:link w:val="35"/>
    <w:uiPriority w:val="0"/>
    <w:rPr>
      <w:rFonts w:ascii="Times New Roman" w:hAnsi="Times New Roman"/>
      <w:lang w:eastAsia="en-US"/>
    </w:rPr>
  </w:style>
  <w:style w:type="paragraph" w:customStyle="1" w:styleId="145">
    <w:name w:val="References"/>
    <w:basedOn w:val="1"/>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Revision2"/>
    <w:hidden/>
    <w:semiHidden/>
    <w:qFormat/>
    <w:uiPriority w:val="99"/>
    <w:pPr>
      <w:spacing w:after="0" w:line="240" w:lineRule="auto"/>
    </w:pPr>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A7923"/>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96C80"/>
    <w:rsid w:val="003D43E2"/>
    <w:rsid w:val="003D54D0"/>
    <w:rsid w:val="00476316"/>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04BC4"/>
    <w:rsid w:val="00714A50"/>
    <w:rsid w:val="00760785"/>
    <w:rsid w:val="00786149"/>
    <w:rsid w:val="007D1FCD"/>
    <w:rsid w:val="008447D3"/>
    <w:rsid w:val="00896296"/>
    <w:rsid w:val="008B1F9D"/>
    <w:rsid w:val="008D1B4E"/>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9">
    <w:name w:val="8E55DC75492444FE9F5684E6DFBCFF25"/>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0">
    <w:name w:val="E8B9599D7D77407D919EFBC4F6E85C90"/>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1">
    <w:name w:val="E913CF39E3FF4CE891A9804B7B9FFBF9"/>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2">
    <w:name w:val="2A2750F92A4D4D62850BC2CD7F9AC6F7"/>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3">
    <w:name w:val="474D2A001EC4486AB619CF237E419CE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0733B51E92E748C4A58D229E220D97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DE0767841540486FB37AA6AF6470425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3272D87DAC4A4755928C6AF219219D5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A84560F56EB54A7886D372877B013E2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42F207444914887B32B19B905EF77E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899F76AE48904B6690AD4E2CA7F09A1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33F5EC655FDC4FF0946CD972496CE77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F568EF500F66448AB0EACB55EC15F2E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6A05705AEF364ECC87DC0AC66B4341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C155E0827EC74C3D9516198BAC3A1B6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C6A3F023834C4050B8105B7EF10D457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60D0A36BE60F4EADBF8F49A987315D8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FF7270827376434FBB7508ABF504C39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50D8954ECBC4B87B1E9A0539BDA8493"/>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0BF7E-572D-41B4-BE6F-4C74D9484992}">
  <ds:schemaRefs/>
</ds:datastoreItem>
</file>

<file path=customXml/itemProps3.xml><?xml version="1.0" encoding="utf-8"?>
<ds:datastoreItem xmlns:ds="http://schemas.openxmlformats.org/officeDocument/2006/customXml" ds:itemID="{CC4C688C-40CD-410C-966C-5778F7E32BDE}">
  <ds:schemaRefs/>
</ds:datastoreItem>
</file>

<file path=customXml/itemProps4.xml><?xml version="1.0" encoding="utf-8"?>
<ds:datastoreItem xmlns:ds="http://schemas.openxmlformats.org/officeDocument/2006/customXml" ds:itemID="{15D086F4-AE06-48E8-929B-4DAE059F987B}">
  <ds:schemaRefs/>
</ds:datastoreItem>
</file>

<file path=customXml/itemProps5.xml><?xml version="1.0" encoding="utf-8"?>
<ds:datastoreItem xmlns:ds="http://schemas.openxmlformats.org/officeDocument/2006/customXml" ds:itemID="{FEAAB201-16BF-42F9-895B-4E5E0E6E15C3}">
  <ds:schemaRefs/>
</ds:datastoreItem>
</file>

<file path=customXml/itemProps6.xml><?xml version="1.0" encoding="utf-8"?>
<ds:datastoreItem xmlns:ds="http://schemas.openxmlformats.org/officeDocument/2006/customXml" ds:itemID="{6EF80257-BF0B-405C-B055-EBA622E71A32}">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21</Pages>
  <Words>8024</Words>
  <Characters>45738</Characters>
  <Lines>381</Lines>
  <Paragraphs>107</Paragraphs>
  <TotalTime>6</TotalTime>
  <ScaleCrop>false</ScaleCrop>
  <LinksUpToDate>false</LinksUpToDate>
  <CharactersWithSpaces>53655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#102-e</cp:category>
  <dcterms:created xsi:type="dcterms:W3CDTF">2020-08-19T13:24:00Z</dcterms:created>
  <dc:creator>Daewon Lee</dc:creator>
  <dc:description>e-Meeting, August 17th – 28th, 2020</dc:description>
  <cp:keywords>CTPClassification=CTP_PUBLIC:VisualMarkings=, CTPClassification=CTP_NT</cp:keywords>
  <cp:lastModifiedBy>ZTE</cp:lastModifiedBy>
  <cp:lastPrinted>2011-11-09T07:49:00Z</cp:lastPrinted>
  <dcterms:modified xsi:type="dcterms:W3CDTF">2020-08-20T11:56:45Z</dcterms:modified>
  <dc:subject>R1-2007039</dc:subject>
  <dc:title>Discussion summary #2 of [102-e-NR-Mob-Enh-01]</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2020-08-20 05:35:38Z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0x010100D53657DB3CA89C42BAF60DC4AEE10EDE</vt:lpwstr>
  </property>
  <property fmtid="{D5CDD505-2E9C-101B-9397-08002B2CF9AE}" pid="13" name="CTPClassification">
    <vt:lpwstr>CTP_NT</vt:lpwstr>
  </property>
</Properties>
</file>