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95066" w14:textId="77777777" w:rsidR="00A61432" w:rsidRPr="003B769E" w:rsidRDefault="00A61432" w:rsidP="00A61432">
      <w:pPr>
        <w:tabs>
          <w:tab w:val="left" w:pos="3261"/>
        </w:tabs>
        <w:adjustRightInd w:val="0"/>
        <w:snapToGrid w:val="0"/>
        <w:spacing w:line="360" w:lineRule="auto"/>
        <w:rPr>
          <w:rFonts w:ascii="Arial" w:hAnsi="Arial" w:cs="Arial"/>
          <w:b/>
          <w:bCs/>
          <w:snapToGrid w:val="0"/>
          <w:sz w:val="24"/>
          <w:lang w:val="de-DE"/>
        </w:rPr>
      </w:pPr>
      <w:bookmarkStart w:id="0" w:name="_Hlk506565237"/>
      <w:r w:rsidRPr="003B769E">
        <w:rPr>
          <w:rFonts w:ascii="Arial" w:hAnsi="Arial" w:cs="Arial"/>
          <w:b/>
          <w:bCs/>
          <w:snapToGrid w:val="0"/>
          <w:sz w:val="24"/>
          <w:lang w:val="de-DE"/>
        </w:rPr>
        <w:t>3GPP TSG RAN WG1 #10</w:t>
      </w:r>
      <w:r w:rsidR="00256AAE" w:rsidRPr="003B769E">
        <w:rPr>
          <w:rFonts w:ascii="Arial" w:hAnsi="Arial" w:cs="Arial"/>
          <w:b/>
          <w:bCs/>
          <w:snapToGrid w:val="0"/>
          <w:sz w:val="24"/>
          <w:lang w:val="de-DE"/>
        </w:rPr>
        <w:t>2</w:t>
      </w:r>
      <w:r w:rsidR="00797109" w:rsidRPr="003B769E">
        <w:rPr>
          <w:rFonts w:ascii="Arial" w:hAnsi="Arial" w:cs="Arial"/>
          <w:b/>
          <w:bCs/>
          <w:snapToGrid w:val="0"/>
          <w:sz w:val="24"/>
          <w:lang w:val="de-DE"/>
        </w:rPr>
        <w:t>-e</w:t>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00592510" w:rsidRPr="003B769E">
        <w:rPr>
          <w:rFonts w:ascii="Arial" w:hAnsi="Arial" w:cs="Arial"/>
          <w:b/>
          <w:bCs/>
          <w:snapToGrid w:val="0"/>
          <w:sz w:val="24"/>
          <w:lang w:val="de-DE"/>
        </w:rPr>
        <w:t xml:space="preserve">   </w:t>
      </w:r>
      <w:r w:rsidRPr="003B769E">
        <w:rPr>
          <w:rFonts w:ascii="Arial" w:hAnsi="Arial" w:cs="Arial"/>
          <w:b/>
          <w:bCs/>
          <w:snapToGrid w:val="0"/>
          <w:sz w:val="24"/>
          <w:lang w:val="de-DE"/>
        </w:rPr>
        <w:tab/>
      </w:r>
      <w:r w:rsidR="00DB4031" w:rsidRPr="003B769E">
        <w:rPr>
          <w:rFonts w:ascii="Arial" w:hAnsi="Arial" w:cs="Arial"/>
          <w:b/>
          <w:bCs/>
          <w:snapToGrid w:val="0"/>
          <w:sz w:val="24"/>
          <w:lang w:val="de-DE"/>
        </w:rPr>
        <w:t xml:space="preserve">      </w:t>
      </w:r>
      <w:r w:rsidR="00592510" w:rsidRPr="003B769E">
        <w:rPr>
          <w:rFonts w:ascii="Arial" w:hAnsi="Arial" w:cs="Arial"/>
          <w:b/>
          <w:bCs/>
          <w:snapToGrid w:val="0"/>
          <w:sz w:val="24"/>
          <w:lang w:val="de-DE"/>
        </w:rPr>
        <w:t xml:space="preserve">    </w:t>
      </w:r>
      <w:r w:rsidR="001A568E" w:rsidRPr="001A568E">
        <w:rPr>
          <w:rFonts w:ascii="Arial" w:hAnsi="Arial" w:cs="Arial"/>
          <w:b/>
          <w:bCs/>
          <w:snapToGrid w:val="0"/>
          <w:sz w:val="24"/>
          <w:lang w:val="de-DE"/>
        </w:rPr>
        <w:t>R1-200</w:t>
      </w:r>
      <w:r w:rsidR="009F5A31">
        <w:rPr>
          <w:rFonts w:ascii="Arial" w:hAnsi="Arial" w:cs="Arial"/>
          <w:b/>
          <w:bCs/>
          <w:snapToGrid w:val="0"/>
          <w:sz w:val="24"/>
          <w:lang w:val="de-DE"/>
        </w:rPr>
        <w:t>xxxx</w:t>
      </w:r>
    </w:p>
    <w:p w14:paraId="7FEE35F6" w14:textId="77777777" w:rsidR="00A61432" w:rsidRPr="00E172F6" w:rsidRDefault="00256AAE" w:rsidP="00A61432">
      <w:pPr>
        <w:tabs>
          <w:tab w:val="left" w:pos="3261"/>
        </w:tabs>
        <w:adjustRightInd w:val="0"/>
        <w:snapToGrid w:val="0"/>
        <w:spacing w:line="360" w:lineRule="auto"/>
        <w:rPr>
          <w:rFonts w:ascii="Arial" w:hAnsi="Arial" w:cs="Arial"/>
          <w:b/>
          <w:bCs/>
          <w:snapToGrid w:val="0"/>
          <w:sz w:val="24"/>
        </w:rPr>
      </w:pPr>
      <w:r>
        <w:rPr>
          <w:rFonts w:ascii="Arial" w:hAnsi="Arial" w:cs="Arial"/>
          <w:b/>
          <w:bCs/>
          <w:snapToGrid w:val="0"/>
          <w:sz w:val="24"/>
        </w:rPr>
        <w:t>August</w:t>
      </w:r>
      <w:r w:rsidR="00A61432" w:rsidRPr="001671E7">
        <w:rPr>
          <w:rFonts w:ascii="Arial" w:hAnsi="Arial" w:cs="Arial"/>
          <w:b/>
          <w:bCs/>
          <w:snapToGrid w:val="0"/>
          <w:sz w:val="24"/>
        </w:rPr>
        <w:t xml:space="preserve"> </w:t>
      </w:r>
      <w:r>
        <w:rPr>
          <w:rFonts w:ascii="Arial" w:hAnsi="Arial" w:cs="Arial"/>
          <w:b/>
          <w:bCs/>
          <w:snapToGrid w:val="0"/>
          <w:sz w:val="24"/>
        </w:rPr>
        <w:t>17</w:t>
      </w:r>
      <w:r w:rsidR="00A61432" w:rsidRPr="00EB68AF">
        <w:rPr>
          <w:rFonts w:ascii="Arial" w:hAnsi="Arial" w:cs="Arial"/>
          <w:b/>
          <w:bCs/>
          <w:snapToGrid w:val="0"/>
          <w:sz w:val="24"/>
          <w:vertAlign w:val="superscript"/>
        </w:rPr>
        <w:t>th</w:t>
      </w:r>
      <w:r w:rsidR="00A61432" w:rsidRPr="00EB68AF">
        <w:rPr>
          <w:rFonts w:ascii="Arial" w:hAnsi="Arial" w:cs="Arial"/>
          <w:b/>
          <w:bCs/>
          <w:snapToGrid w:val="0"/>
          <w:sz w:val="24"/>
        </w:rPr>
        <w:t xml:space="preserve"> – </w:t>
      </w:r>
      <w:r>
        <w:rPr>
          <w:rFonts w:ascii="Arial" w:hAnsi="Arial" w:cs="Arial"/>
          <w:b/>
          <w:bCs/>
          <w:snapToGrid w:val="0"/>
          <w:sz w:val="24"/>
        </w:rPr>
        <w:t>28</w:t>
      </w:r>
      <w:r w:rsidR="00A61432">
        <w:rPr>
          <w:rFonts w:ascii="Arial" w:hAnsi="Arial" w:cs="Arial"/>
          <w:b/>
          <w:bCs/>
          <w:snapToGrid w:val="0"/>
          <w:sz w:val="24"/>
          <w:vertAlign w:val="superscript"/>
        </w:rPr>
        <w:t>th</w:t>
      </w:r>
      <w:r w:rsidR="00A61432" w:rsidRPr="00EB68AF">
        <w:rPr>
          <w:rFonts w:ascii="Arial" w:hAnsi="Arial" w:cs="Arial"/>
          <w:b/>
          <w:bCs/>
          <w:snapToGrid w:val="0"/>
          <w:sz w:val="24"/>
        </w:rPr>
        <w:t>, 20</w:t>
      </w:r>
      <w:r w:rsidR="00A61432">
        <w:rPr>
          <w:rFonts w:ascii="Arial" w:hAnsi="Arial" w:cs="Arial"/>
          <w:b/>
          <w:bCs/>
          <w:snapToGrid w:val="0"/>
          <w:sz w:val="24"/>
        </w:rPr>
        <w:t>20</w:t>
      </w:r>
    </w:p>
    <w:p w14:paraId="7099278F" w14:textId="77777777" w:rsidR="00093F58" w:rsidRDefault="00093F58" w:rsidP="00142909">
      <w:pPr>
        <w:pStyle w:val="Title"/>
        <w:tabs>
          <w:tab w:val="left" w:pos="709"/>
          <w:tab w:val="right" w:pos="9639"/>
        </w:tabs>
        <w:wordWrap w:val="0"/>
        <w:spacing w:after="0"/>
        <w:ind w:right="120"/>
        <w:jc w:val="both"/>
        <w:rPr>
          <w:rFonts w:cs="Arial"/>
          <w:color w:val="000000"/>
          <w:lang w:val="en-GB" w:eastAsia="ja-JP"/>
        </w:rPr>
      </w:pPr>
    </w:p>
    <w:p w14:paraId="3E8F8944" w14:textId="77777777" w:rsidR="00093F58" w:rsidRDefault="00093F58" w:rsidP="00142909">
      <w:pPr>
        <w:tabs>
          <w:tab w:val="left" w:pos="1985"/>
        </w:tabs>
        <w:jc w:val="both"/>
        <w:rPr>
          <w:rFonts w:ascii="Arial" w:hAnsi="Arial"/>
          <w:color w:val="000000"/>
          <w:sz w:val="24"/>
          <w:lang w:val="en-US"/>
        </w:rPr>
      </w:pPr>
      <w:r>
        <w:rPr>
          <w:rFonts w:ascii="Arial" w:hAnsi="Arial"/>
          <w:b/>
          <w:color w:val="000000"/>
          <w:sz w:val="24"/>
        </w:rPr>
        <w:t>Agenda item:</w:t>
      </w:r>
      <w:bookmarkStart w:id="1" w:name="Source"/>
      <w:bookmarkEnd w:id="1"/>
      <w:r w:rsidR="004043A8">
        <w:rPr>
          <w:rFonts w:ascii="Arial" w:hAnsi="Arial"/>
          <w:color w:val="000000"/>
          <w:sz w:val="24"/>
        </w:rPr>
        <w:tab/>
        <w:t>7.2.4.</w:t>
      </w:r>
      <w:r w:rsidR="00E3584F">
        <w:rPr>
          <w:rFonts w:ascii="Arial" w:hAnsi="Arial"/>
          <w:color w:val="000000"/>
          <w:sz w:val="24"/>
        </w:rPr>
        <w:t>4</w:t>
      </w:r>
    </w:p>
    <w:p w14:paraId="2391DA55" w14:textId="77777777" w:rsidR="00093F58" w:rsidRDefault="00093F58" w:rsidP="00142909">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sidR="00737A35" w:rsidRPr="00737A35">
        <w:rPr>
          <w:rFonts w:ascii="Arial" w:hAnsi="Arial"/>
          <w:bCs/>
          <w:sz w:val="24"/>
        </w:rPr>
        <w:t>Moderator (</w:t>
      </w:r>
      <w:r w:rsidRPr="00737A35">
        <w:rPr>
          <w:rFonts w:ascii="Arial" w:hAnsi="Arial"/>
          <w:bCs/>
          <w:sz w:val="24"/>
        </w:rPr>
        <w:t>Qualcomm</w:t>
      </w:r>
      <w:r w:rsidR="00737A35" w:rsidRPr="00737A35">
        <w:rPr>
          <w:rFonts w:ascii="Arial" w:hAnsi="Arial"/>
          <w:bCs/>
          <w:sz w:val="24"/>
        </w:rPr>
        <w:t>)</w:t>
      </w:r>
    </w:p>
    <w:p w14:paraId="2D71C68C" w14:textId="77777777" w:rsidR="00093F58" w:rsidRDefault="00093F58" w:rsidP="00142909">
      <w:pPr>
        <w:ind w:left="1988" w:hanging="1988"/>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r w:rsidR="00B308D1">
        <w:rPr>
          <w:rFonts w:ascii="Arial" w:hAnsi="Arial"/>
          <w:sz w:val="22"/>
        </w:rPr>
        <w:t>Email Discussion</w:t>
      </w:r>
      <w:r w:rsidR="0062150B" w:rsidRPr="00712213">
        <w:rPr>
          <w:rFonts w:ascii="Arial" w:hAnsi="Arial"/>
          <w:sz w:val="24"/>
        </w:rPr>
        <w:t xml:space="preserve"> </w:t>
      </w:r>
      <w:r w:rsidR="00583B7A">
        <w:rPr>
          <w:rFonts w:ascii="Arial" w:hAnsi="Arial"/>
          <w:sz w:val="24"/>
        </w:rPr>
        <w:t>for</w:t>
      </w:r>
      <w:r w:rsidR="0062150B" w:rsidRPr="00712213">
        <w:rPr>
          <w:rFonts w:ascii="Arial" w:hAnsi="Arial"/>
          <w:sz w:val="24"/>
        </w:rPr>
        <w:t xml:space="preserve"> </w:t>
      </w:r>
      <w:r w:rsidR="006B3835">
        <w:rPr>
          <w:rFonts w:ascii="Arial" w:hAnsi="Arial"/>
          <w:sz w:val="24"/>
        </w:rPr>
        <w:t>In-device Coexistence</w:t>
      </w:r>
      <w:r w:rsidR="0062150B" w:rsidRPr="00712213">
        <w:rPr>
          <w:rFonts w:ascii="Arial" w:hAnsi="Arial"/>
          <w:sz w:val="24"/>
        </w:rPr>
        <w:t xml:space="preserve"> Aspects in NR-</w:t>
      </w:r>
      <w:r w:rsidR="00E6161D">
        <w:rPr>
          <w:rFonts w:ascii="Arial" w:hAnsi="Arial"/>
          <w:sz w:val="24"/>
        </w:rPr>
        <w:t>V2X</w:t>
      </w:r>
    </w:p>
    <w:p w14:paraId="00DAB045" w14:textId="77777777" w:rsidR="00093F58" w:rsidRDefault="00093F58" w:rsidP="00142909">
      <w:pPr>
        <w:tabs>
          <w:tab w:val="left" w:pos="1985"/>
        </w:tabs>
        <w:ind w:right="-441"/>
        <w:jc w:val="both"/>
        <w:rPr>
          <w:rFonts w:ascii="Arial" w:hAnsi="Arial"/>
          <w:sz w:val="24"/>
        </w:rPr>
      </w:pPr>
      <w:r>
        <w:rPr>
          <w:rFonts w:ascii="Arial" w:hAnsi="Arial"/>
          <w:b/>
          <w:sz w:val="24"/>
        </w:rPr>
        <w:t>Document for:</w:t>
      </w:r>
      <w:r>
        <w:rPr>
          <w:rFonts w:ascii="Arial" w:hAnsi="Arial"/>
          <w:sz w:val="24"/>
        </w:rPr>
        <w:tab/>
        <w:t>Discussion and Decision</w:t>
      </w:r>
    </w:p>
    <w:p w14:paraId="60A8FE83" w14:textId="77777777" w:rsidR="00754FDE" w:rsidRDefault="00754FDE" w:rsidP="00142909">
      <w:pPr>
        <w:pStyle w:val="Heading1"/>
        <w:numPr>
          <w:ilvl w:val="0"/>
          <w:numId w:val="1"/>
        </w:numPr>
        <w:jc w:val="both"/>
        <w:rPr>
          <w:rFonts w:cs="Arial"/>
          <w:lang w:eastAsia="zh-CN"/>
        </w:rPr>
      </w:pPr>
      <w:r>
        <w:rPr>
          <w:rFonts w:cs="Arial"/>
          <w:lang w:eastAsia="zh-CN"/>
        </w:rPr>
        <w:t>Introduction</w:t>
      </w:r>
    </w:p>
    <w:p w14:paraId="4E38D150" w14:textId="77777777" w:rsidR="008143BC" w:rsidRDefault="008143BC" w:rsidP="008143BC">
      <w:pPr>
        <w:rPr>
          <w:lang w:eastAsia="zh-CN"/>
        </w:rPr>
      </w:pPr>
      <w:r>
        <w:rPr>
          <w:lang w:eastAsia="zh-CN"/>
        </w:rPr>
        <w:t>This d</w:t>
      </w:r>
      <w:r w:rsidR="00C72692">
        <w:rPr>
          <w:lang w:eastAsia="zh-CN"/>
        </w:rPr>
        <w:t xml:space="preserve">ocument provides </w:t>
      </w:r>
      <w:r w:rsidR="00940C05">
        <w:rPr>
          <w:lang w:eastAsia="zh-CN"/>
        </w:rPr>
        <w:t xml:space="preserve">a summary of the email discussion </w:t>
      </w:r>
      <w:r w:rsidR="00940C05" w:rsidRPr="00940C05">
        <w:rPr>
          <w:lang w:eastAsia="zh-CN"/>
        </w:rPr>
        <w:t>[102-e-NR- 5G_V2X_NRSL-InDevice-Coex-01]</w:t>
      </w:r>
      <w:r w:rsidR="00940C05">
        <w:rPr>
          <w:lang w:eastAsia="zh-CN"/>
        </w:rPr>
        <w:t>:</w:t>
      </w:r>
    </w:p>
    <w:p w14:paraId="74C2DAAD" w14:textId="77777777" w:rsidR="00940C05" w:rsidRPr="008F7C03" w:rsidRDefault="00940C05" w:rsidP="00940C05">
      <w:pPr>
        <w:rPr>
          <w:highlight w:val="cyan"/>
        </w:rPr>
      </w:pPr>
      <w:r w:rsidRPr="008F7C03">
        <w:rPr>
          <w:highlight w:val="cyan"/>
        </w:rPr>
        <w:t xml:space="preserve">[102-e-NR- 5G_V2X_NRSL-InDevice-Coex-01] Email discussion/approval regarding </w:t>
      </w:r>
    </w:p>
    <w:p w14:paraId="724C1F46" w14:textId="77777777" w:rsidR="00940C05" w:rsidRPr="008F7C03" w:rsidRDefault="00940C05" w:rsidP="00940C05">
      <w:pPr>
        <w:numPr>
          <w:ilvl w:val="0"/>
          <w:numId w:val="31"/>
        </w:numPr>
        <w:spacing w:after="0"/>
        <w:rPr>
          <w:highlight w:val="cyan"/>
        </w:rPr>
      </w:pPr>
      <w:r w:rsidRPr="008F7C03">
        <w:rPr>
          <w:highlight w:val="cyan"/>
        </w:rPr>
        <w:t xml:space="preserve">processing time for prioritization of LTE sidelink and NR sidelink (Issue #1 in the summary) </w:t>
      </w:r>
    </w:p>
    <w:p w14:paraId="6D58A727" w14:textId="77777777" w:rsidR="00940C05" w:rsidRDefault="00940C05" w:rsidP="00940C05">
      <w:pPr>
        <w:rPr>
          <w:highlight w:val="cyan"/>
        </w:rPr>
      </w:pPr>
      <w:r w:rsidRPr="008F7C03">
        <w:rPr>
          <w:highlight w:val="cyan"/>
        </w:rPr>
        <w:t>by 8/20, followed by potential TPs</w:t>
      </w:r>
      <w:r>
        <w:rPr>
          <w:highlight w:val="cyan"/>
        </w:rPr>
        <w:t xml:space="preserve">, </w:t>
      </w:r>
      <w:r w:rsidRPr="008F7C03">
        <w:rPr>
          <w:highlight w:val="cyan"/>
        </w:rPr>
        <w:t xml:space="preserve">also including </w:t>
      </w:r>
    </w:p>
    <w:p w14:paraId="7D118491" w14:textId="77777777" w:rsidR="00940C05" w:rsidRPr="00A2438F" w:rsidRDefault="00940C05" w:rsidP="00940C05">
      <w:pPr>
        <w:numPr>
          <w:ilvl w:val="0"/>
          <w:numId w:val="30"/>
        </w:numPr>
        <w:spacing w:after="0"/>
        <w:rPr>
          <w:rFonts w:ascii="Calibri" w:hAnsi="Calibri"/>
          <w:szCs w:val="22"/>
          <w:highlight w:val="cyan"/>
          <w:lang w:val="en-US" w:eastAsia="zh-CN"/>
        </w:rPr>
      </w:pPr>
      <w:r w:rsidRPr="00A2438F">
        <w:rPr>
          <w:highlight w:val="cyan"/>
        </w:rPr>
        <w:t>issue #2 (to start after 8/20) regarding capturing the agreement on prioritization of multiple overlapping transmissions between NR sidelink and LTE sidelink</w:t>
      </w:r>
    </w:p>
    <w:p w14:paraId="2417A331" w14:textId="77777777" w:rsidR="00940C05" w:rsidRDefault="00940C05" w:rsidP="00940C05">
      <w:pPr>
        <w:rPr>
          <w:rFonts w:ascii="Calibri" w:hAnsi="Calibri"/>
          <w:szCs w:val="22"/>
          <w:lang w:val="en-US" w:eastAsia="zh-CN"/>
        </w:rPr>
      </w:pPr>
      <w:r w:rsidRPr="008F7C03">
        <w:rPr>
          <w:highlight w:val="cyan"/>
        </w:rPr>
        <w:t>by 8/25 – Gabi (Qualcomm)</w:t>
      </w:r>
    </w:p>
    <w:p w14:paraId="39DC53A9" w14:textId="77777777" w:rsidR="008464F5" w:rsidRDefault="00940C05" w:rsidP="008143BC">
      <w:pPr>
        <w:pStyle w:val="Heading1"/>
        <w:numPr>
          <w:ilvl w:val="0"/>
          <w:numId w:val="1"/>
        </w:numPr>
        <w:rPr>
          <w:lang w:val="en-US"/>
        </w:rPr>
      </w:pPr>
      <w:r>
        <w:rPr>
          <w:lang w:val="en-US"/>
        </w:rPr>
        <w:t xml:space="preserve">Discussion on Issue </w:t>
      </w:r>
      <w:r w:rsidR="007A5411">
        <w:rPr>
          <w:lang w:val="en-US"/>
        </w:rPr>
        <w:t>#</w:t>
      </w:r>
      <w:r>
        <w:rPr>
          <w:lang w:val="en-US"/>
        </w:rPr>
        <w:t>1</w:t>
      </w:r>
      <w:r w:rsidR="007A5411">
        <w:rPr>
          <w:lang w:val="en-US"/>
        </w:rPr>
        <w:t>: Prioritization Timeline</w:t>
      </w:r>
    </w:p>
    <w:p w14:paraId="54825176" w14:textId="77777777" w:rsidR="00940C05" w:rsidRDefault="00940C05" w:rsidP="00796624">
      <w:pPr>
        <w:jc w:val="both"/>
        <w:rPr>
          <w:lang w:val="en-US"/>
        </w:rPr>
      </w:pPr>
      <w:r>
        <w:rPr>
          <w:lang w:val="en-US"/>
        </w:rPr>
        <w:t xml:space="preserve">The first issue to discuss is the </w:t>
      </w:r>
      <w:r w:rsidR="00796624">
        <w:rPr>
          <w:lang w:val="en-US"/>
        </w:rPr>
        <w:t xml:space="preserve">value of UE processing time when performing prioritization between LTE sidelink and NR sidelink. TS 38.213 discusses the prioritization procedure in subclause 16.2.4.1 and uses the variable </w:t>
      </w:r>
      <w:r w:rsidR="00796624" w:rsidRPr="00796624">
        <w:rPr>
          <w:i/>
          <w:iCs/>
          <w:lang w:val="en-US"/>
        </w:rPr>
        <w:t>T</w:t>
      </w:r>
      <w:r w:rsidR="00796624">
        <w:rPr>
          <w:lang w:val="en-US"/>
        </w:rPr>
        <w:t xml:space="preserve"> to reference the processing time</w:t>
      </w:r>
      <w:r w:rsidR="00E304F1">
        <w:rPr>
          <w:lang w:val="en-US"/>
        </w:rPr>
        <w:t xml:space="preserve"> </w:t>
      </w:r>
      <w:r w:rsidR="00A642DD">
        <w:rPr>
          <w:lang w:val="en-US"/>
        </w:rPr>
        <w:fldChar w:fldCharType="begin"/>
      </w:r>
      <w:r w:rsidR="00E304F1">
        <w:rPr>
          <w:lang w:val="en-US"/>
        </w:rPr>
        <w:instrText xml:space="preserve"> REF _Hlk32587768 \r \h </w:instrText>
      </w:r>
      <w:r w:rsidR="00A642DD">
        <w:rPr>
          <w:lang w:val="en-US"/>
        </w:rPr>
      </w:r>
      <w:r w:rsidR="00A642DD">
        <w:rPr>
          <w:lang w:val="en-US"/>
        </w:rPr>
        <w:fldChar w:fldCharType="separate"/>
      </w:r>
      <w:r w:rsidR="00E304F1">
        <w:rPr>
          <w:lang w:val="en-US"/>
        </w:rPr>
        <w:t>[1]</w:t>
      </w:r>
      <w:r w:rsidR="00A642DD">
        <w:rPr>
          <w:lang w:val="en-US"/>
        </w:rPr>
        <w:fldChar w:fldCharType="end"/>
      </w:r>
      <w:r w:rsidR="00796624">
        <w:rPr>
          <w:lang w:val="en-US"/>
        </w:rPr>
        <w:t>:</w:t>
      </w:r>
    </w:p>
    <w:p w14:paraId="267BF841" w14:textId="77777777" w:rsidR="00796624" w:rsidRPr="00796624" w:rsidRDefault="00796624" w:rsidP="00796624">
      <w:pPr>
        <w:ind w:left="720"/>
        <w:jc w:val="both"/>
        <w:rPr>
          <w:rFonts w:ascii="Arial" w:hAnsi="Arial" w:cs="Arial"/>
          <w:lang w:val="en-US" w:eastAsia="zh-CN"/>
        </w:rPr>
      </w:pPr>
      <w:r w:rsidRPr="00796624">
        <w:rPr>
          <w:rFonts w:ascii="Arial" w:hAnsi="Arial" w:cs="Arial"/>
          <w:lang w:val="en-US" w:eastAsia="zh-CN"/>
        </w:rPr>
        <w:t>16.2.4.1</w:t>
      </w:r>
      <w:r w:rsidRPr="00796624">
        <w:rPr>
          <w:rFonts w:ascii="Arial" w:hAnsi="Arial" w:cs="Arial"/>
          <w:lang w:val="en-US" w:eastAsia="zh-CN"/>
        </w:rPr>
        <w:tab/>
        <w:t>Simultaneous NR and E-UTRA transmission/reception</w:t>
      </w:r>
    </w:p>
    <w:p w14:paraId="7CEFAE06" w14:textId="77777777" w:rsidR="00796624" w:rsidRDefault="00796624" w:rsidP="00796624">
      <w:pPr>
        <w:ind w:left="720"/>
        <w:jc w:val="both"/>
        <w:rPr>
          <w:lang w:val="en-US" w:eastAsia="zh-CN"/>
        </w:rPr>
      </w:pPr>
      <w:r w:rsidRPr="00073F8C">
        <w:rPr>
          <w:lang w:val="en-US" w:eastAsia="zh-CN"/>
        </w:rPr>
        <w:t xml:space="preserve">If a </w:t>
      </w:r>
      <w:r>
        <w:rPr>
          <w:lang w:val="en-US" w:eastAsia="zh-CN"/>
        </w:rPr>
        <w:t xml:space="preserve">UE </w:t>
      </w:r>
    </w:p>
    <w:p w14:paraId="11F42946" w14:textId="77777777" w:rsidR="00796624" w:rsidRDefault="00796624" w:rsidP="00796624">
      <w:pPr>
        <w:pStyle w:val="B1"/>
        <w:ind w:left="1288"/>
        <w:jc w:val="both"/>
      </w:pPr>
      <w:r>
        <w:t>-</w:t>
      </w:r>
      <w:r>
        <w:tab/>
      </w:r>
      <w:r>
        <w:rPr>
          <w:bCs/>
          <w:kern w:val="32"/>
          <w:lang w:val="en-US" w:eastAsia="zh-CN"/>
        </w:rPr>
        <w:t>would transmit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5EE0171A" w14:textId="77777777" w:rsidR="00796624" w:rsidRDefault="00796624" w:rsidP="00796624">
      <w:pPr>
        <w:pStyle w:val="B1"/>
        <w:ind w:left="1288"/>
        <w:jc w:val="both"/>
        <w:rPr>
          <w:bCs/>
          <w:kern w:val="32"/>
          <w:lang w:val="en-US" w:eastAsia="zh-CN"/>
        </w:rPr>
      </w:pPr>
      <w:r>
        <w:t>-</w:t>
      </w:r>
      <w:r>
        <w:tab/>
      </w:r>
      <w:r>
        <w:rPr>
          <w:bCs/>
          <w:kern w:val="32"/>
          <w:lang w:val="en-US" w:eastAsia="zh-CN"/>
        </w:rPr>
        <w:t>a transmission of the first channel/signal</w:t>
      </w:r>
      <w:r w:rsidRPr="00073F8C">
        <w:rPr>
          <w:bCs/>
          <w:kern w:val="32"/>
          <w:lang w:val="en-US" w:eastAsia="zh-CN"/>
        </w:rPr>
        <w:t xml:space="preserve"> </w:t>
      </w:r>
      <w:r>
        <w:rPr>
          <w:bCs/>
          <w:kern w:val="32"/>
          <w:lang w:val="en-US" w:eastAsia="zh-CN"/>
        </w:rPr>
        <w:t>would overlap in time with a transmission of the second channel/signal, and</w:t>
      </w:r>
    </w:p>
    <w:p w14:paraId="55E334E2" w14:textId="77777777" w:rsidR="00796624" w:rsidRDefault="00796624" w:rsidP="00796624">
      <w:pPr>
        <w:pStyle w:val="B1"/>
        <w:ind w:left="1288"/>
        <w:jc w:val="both"/>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the UE </w:t>
      </w:r>
      <m:oMath>
        <m:r>
          <w:rPr>
            <w:rFonts w:ascii="Cambria Math" w:hAnsi="Cambria Math"/>
          </w:rPr>
          <m:t>T</m:t>
        </m:r>
      </m:oMath>
      <w:r>
        <w:t xml:space="preserve"> </w:t>
      </w:r>
      <w:r>
        <w:rPr>
          <w:bCs/>
          <w:kern w:val="32"/>
          <w:lang w:val="en-US" w:eastAsia="zh-CN"/>
        </w:rPr>
        <w:t xml:space="preserve">msec prior to the start of the earlier of the two transmissions </w:t>
      </w:r>
    </w:p>
    <w:p w14:paraId="0870A649" w14:textId="77777777" w:rsidR="00796624" w:rsidRDefault="00796624" w:rsidP="00796624">
      <w:pPr>
        <w:ind w:left="720"/>
        <w:jc w:val="both"/>
        <w:rPr>
          <w:rFonts w:eastAsia="Malgun Gothic"/>
          <w:lang w:val="en-US"/>
        </w:rPr>
      </w:pPr>
      <w:r>
        <w:rPr>
          <w:rFonts w:eastAsia="Malgun Gothic"/>
          <w:lang w:val="en-US"/>
        </w:rPr>
        <w:t>the UE transmits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 xml:space="preserve">or, in case of PSFCH, equal to the priority of the corresponding PSSCH. </w:t>
      </w:r>
    </w:p>
    <w:p w14:paraId="64A7EC60" w14:textId="77777777" w:rsidR="00796624" w:rsidRDefault="00796624" w:rsidP="00796624">
      <w:pPr>
        <w:ind w:left="720"/>
        <w:jc w:val="both"/>
        <w:rPr>
          <w:lang w:val="en-US" w:eastAsia="zh-CN"/>
        </w:rPr>
      </w:pPr>
      <w:r w:rsidRPr="00073F8C">
        <w:rPr>
          <w:lang w:val="en-US" w:eastAsia="zh-CN"/>
        </w:rPr>
        <w:t xml:space="preserve">If a </w:t>
      </w:r>
      <w:r>
        <w:rPr>
          <w:lang w:val="en-US" w:eastAsia="zh-CN"/>
        </w:rPr>
        <w:t xml:space="preserve">UE </w:t>
      </w:r>
    </w:p>
    <w:p w14:paraId="1923FF03" w14:textId="77777777" w:rsidR="00796624" w:rsidRDefault="00796624" w:rsidP="00796624">
      <w:pPr>
        <w:pStyle w:val="B1"/>
        <w:ind w:left="1288"/>
        <w:jc w:val="both"/>
        <w:rPr>
          <w:bCs/>
          <w:kern w:val="32"/>
          <w:lang w:val="en-US" w:eastAsia="zh-CN"/>
        </w:rPr>
      </w:pPr>
      <w:r>
        <w:t>-</w:t>
      </w:r>
      <w:r>
        <w:tab/>
      </w:r>
      <w:r>
        <w:rPr>
          <w:bCs/>
          <w:kern w:val="32"/>
          <w:lang w:val="en-US" w:eastAsia="zh-CN"/>
        </w:rPr>
        <w:t>would respectively transmit or receive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receive or transmit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14FACB4B" w14:textId="77777777" w:rsidR="00796624" w:rsidRDefault="00796624" w:rsidP="00796624">
      <w:pPr>
        <w:pStyle w:val="B1"/>
        <w:ind w:left="1288"/>
        <w:jc w:val="both"/>
        <w:rPr>
          <w:bCs/>
          <w:kern w:val="32"/>
          <w:lang w:val="en-US" w:eastAsia="zh-CN"/>
        </w:rPr>
      </w:pPr>
      <w:r>
        <w:t>-</w:t>
      </w:r>
      <w:r>
        <w:tab/>
      </w:r>
      <w:r>
        <w:rPr>
          <w:bCs/>
          <w:kern w:val="32"/>
          <w:lang w:val="en-US" w:eastAsia="zh-CN"/>
        </w:rPr>
        <w:t>a transmission or reception of the first channel/signal</w:t>
      </w:r>
      <w:r w:rsidRPr="00073F8C">
        <w:rPr>
          <w:bCs/>
          <w:kern w:val="32"/>
          <w:lang w:val="en-US" w:eastAsia="zh-CN"/>
        </w:rPr>
        <w:t xml:space="preserve"> </w:t>
      </w:r>
      <w:r>
        <w:rPr>
          <w:bCs/>
          <w:kern w:val="32"/>
          <w:lang w:val="en-US" w:eastAsia="zh-CN"/>
        </w:rPr>
        <w:t>would respectively overlap in time with a reception or transmission of the second channel/signal, and</w:t>
      </w:r>
    </w:p>
    <w:p w14:paraId="7455AE5F" w14:textId="77777777" w:rsidR="00796624" w:rsidRDefault="00796624" w:rsidP="00796624">
      <w:pPr>
        <w:pStyle w:val="B1"/>
        <w:ind w:left="1288"/>
        <w:jc w:val="both"/>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the UE</w:t>
      </w:r>
      <w:r>
        <w:rPr>
          <w:bCs/>
          <w:kern w:val="32"/>
          <w:lang w:val="en-US" w:eastAsia="zh-CN"/>
        </w:rPr>
        <w:t xml:space="preserve"> </w:t>
      </w:r>
      <m:oMath>
        <m:r>
          <w:rPr>
            <w:rFonts w:ascii="Cambria Math" w:hAnsi="Cambria Math"/>
          </w:rPr>
          <m:t>T</m:t>
        </m:r>
      </m:oMath>
      <w:r>
        <w:t xml:space="preserve"> </w:t>
      </w:r>
      <w:r>
        <w:rPr>
          <w:bCs/>
          <w:kern w:val="32"/>
          <w:lang w:val="en-US" w:eastAsia="zh-CN"/>
        </w:rPr>
        <w:t>msec prior to the start of the earlier transmission or reception</w:t>
      </w:r>
    </w:p>
    <w:p w14:paraId="160F6036" w14:textId="77777777" w:rsidR="00796624" w:rsidRDefault="00796624" w:rsidP="00796624">
      <w:pPr>
        <w:ind w:left="720"/>
        <w:jc w:val="both"/>
        <w:rPr>
          <w:rFonts w:eastAsia="Malgun Gothic"/>
          <w:lang w:val="en-US"/>
        </w:rPr>
      </w:pPr>
      <w:r>
        <w:rPr>
          <w:rFonts w:eastAsia="Malgun Gothic"/>
          <w:lang w:val="en-US"/>
        </w:rPr>
        <w:lastRenderedPageBreak/>
        <w:t>the UE transmits or receives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or, in case of PSFCH, equal to the priority of the corresponding PSSCH</w:t>
      </w:r>
    </w:p>
    <w:p w14:paraId="66EAA818" w14:textId="77777777" w:rsidR="007A5411" w:rsidRDefault="001958D8" w:rsidP="007A5411">
      <w:pPr>
        <w:jc w:val="both"/>
        <w:rPr>
          <w:rFonts w:eastAsia="Malgun Gothic"/>
          <w:lang w:val="en-US"/>
        </w:rPr>
      </w:pPr>
      <w:r>
        <w:rPr>
          <w:rFonts w:eastAsia="Malgun Gothic"/>
          <w:lang w:val="en-US"/>
        </w:rPr>
        <w:t xml:space="preserve">Some contributions discussed this issue and proposed solutions on how to complete specification regarding the value </w:t>
      </w:r>
      <w:r w:rsidRPr="007F0160">
        <w:rPr>
          <w:rFonts w:eastAsia="Malgun Gothic"/>
          <w:i/>
          <w:iCs/>
          <w:lang w:val="en-US"/>
        </w:rPr>
        <w:t>T</w:t>
      </w:r>
      <w:r>
        <w:rPr>
          <w:rFonts w:eastAsia="Malgun Gothic"/>
          <w:lang w:val="en-US"/>
        </w:rPr>
        <w:t xml:space="preserve"> </w:t>
      </w:r>
      <w:r w:rsidR="00A642DD">
        <w:rPr>
          <w:rFonts w:eastAsia="Malgun Gothic"/>
          <w:lang w:val="en-US"/>
        </w:rPr>
        <w:fldChar w:fldCharType="begin"/>
      </w:r>
      <w:r>
        <w:rPr>
          <w:rFonts w:eastAsia="Malgun Gothic"/>
          <w:lang w:val="en-US"/>
        </w:rPr>
        <w:instrText xml:space="preserve"> REF _Ref48052331 \r \h </w:instrText>
      </w:r>
      <w:r w:rsidR="00A642DD">
        <w:rPr>
          <w:rFonts w:eastAsia="Malgun Gothic"/>
          <w:lang w:val="en-US"/>
        </w:rPr>
      </w:r>
      <w:r w:rsidR="00A642DD">
        <w:rPr>
          <w:rFonts w:eastAsia="Malgun Gothic"/>
          <w:lang w:val="en-US"/>
        </w:rPr>
        <w:fldChar w:fldCharType="separate"/>
      </w:r>
      <w:r>
        <w:rPr>
          <w:rFonts w:eastAsia="Malgun Gothic"/>
          <w:lang w:val="en-US"/>
        </w:rPr>
        <w:t>[2]</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_Ref48052738 \r \h </w:instrText>
      </w:r>
      <w:r w:rsidR="00A642DD">
        <w:rPr>
          <w:rFonts w:eastAsia="Malgun Gothic"/>
          <w:lang w:val="en-US"/>
        </w:rPr>
      </w:r>
      <w:r w:rsidR="00A642DD">
        <w:rPr>
          <w:rFonts w:eastAsia="Malgun Gothic"/>
          <w:lang w:val="en-US"/>
        </w:rPr>
        <w:fldChar w:fldCharType="separate"/>
      </w:r>
      <w:r>
        <w:rPr>
          <w:rFonts w:eastAsia="Malgun Gothic"/>
          <w:lang w:val="en-US"/>
        </w:rPr>
        <w:t>[3]</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_Ref48052753 \r \h </w:instrText>
      </w:r>
      <w:r w:rsidR="00A642DD">
        <w:rPr>
          <w:rFonts w:eastAsia="Malgun Gothic"/>
          <w:lang w:val="en-US"/>
        </w:rPr>
      </w:r>
      <w:r w:rsidR="00A642DD">
        <w:rPr>
          <w:rFonts w:eastAsia="Malgun Gothic"/>
          <w:lang w:val="en-US"/>
        </w:rPr>
        <w:fldChar w:fldCharType="separate"/>
      </w:r>
      <w:r>
        <w:rPr>
          <w:rFonts w:eastAsia="Malgun Gothic"/>
          <w:lang w:val="en-US"/>
        </w:rPr>
        <w:t>[4]</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_Ref48052857 \r \h </w:instrText>
      </w:r>
      <w:r w:rsidR="00A642DD">
        <w:rPr>
          <w:rFonts w:eastAsia="Malgun Gothic"/>
          <w:lang w:val="en-US"/>
        </w:rPr>
      </w:r>
      <w:r w:rsidR="00A642DD">
        <w:rPr>
          <w:rFonts w:eastAsia="Malgun Gothic"/>
          <w:lang w:val="en-US"/>
        </w:rPr>
        <w:fldChar w:fldCharType="separate"/>
      </w:r>
      <w:r>
        <w:rPr>
          <w:rFonts w:eastAsia="Malgun Gothic"/>
          <w:lang w:val="en-US"/>
        </w:rPr>
        <w:t>[5]</w:t>
      </w:r>
      <w:r w:rsidR="00A642DD">
        <w:rPr>
          <w:rFonts w:eastAsia="Malgun Gothic"/>
          <w:lang w:val="en-US"/>
        </w:rPr>
        <w:fldChar w:fldCharType="end"/>
      </w:r>
      <w:r>
        <w:rPr>
          <w:rFonts w:eastAsia="Malgun Gothic"/>
          <w:lang w:val="en-US"/>
        </w:rPr>
        <w:t>.</w:t>
      </w:r>
    </w:p>
    <w:p w14:paraId="533F8E90" w14:textId="77777777" w:rsidR="001958D8" w:rsidRDefault="001958D8" w:rsidP="001958D8">
      <w:pPr>
        <w:pStyle w:val="Heading2"/>
        <w:numPr>
          <w:ilvl w:val="1"/>
          <w:numId w:val="1"/>
        </w:numPr>
        <w:rPr>
          <w:lang w:val="en-US"/>
        </w:rPr>
      </w:pPr>
      <w:r>
        <w:rPr>
          <w:lang w:val="en-US"/>
        </w:rPr>
        <w:t>Initial Discussion</w:t>
      </w:r>
    </w:p>
    <w:p w14:paraId="484D0F17" w14:textId="77777777" w:rsidR="001958D8" w:rsidRDefault="001958D8" w:rsidP="002417BC">
      <w:pPr>
        <w:jc w:val="both"/>
        <w:rPr>
          <w:lang w:val="en-US"/>
        </w:rPr>
      </w:pPr>
      <w:r>
        <w:rPr>
          <w:lang w:val="en-US"/>
        </w:rPr>
        <w:t xml:space="preserve">Potential </w:t>
      </w:r>
      <w:r w:rsidR="00D70E0D">
        <w:rPr>
          <w:lang w:val="en-US"/>
        </w:rPr>
        <w:t>values</w:t>
      </w:r>
      <w:r>
        <w:rPr>
          <w:lang w:val="en-US"/>
        </w:rPr>
        <w:t xml:space="preserve"> for UE processing time based on company submissions</w:t>
      </w:r>
      <w:r w:rsidR="00D70E0D">
        <w:rPr>
          <w:lang w:val="en-US"/>
        </w:rPr>
        <w:t xml:space="preserve"> are</w:t>
      </w:r>
      <w:r>
        <w:rPr>
          <w:lang w:val="en-US"/>
        </w:rPr>
        <w:t>:</w:t>
      </w:r>
    </w:p>
    <w:p w14:paraId="4F48CAF5" w14:textId="77777777" w:rsidR="001958D8" w:rsidRDefault="007D5E16" w:rsidP="002417BC">
      <w:pPr>
        <w:pStyle w:val="ListParagraph"/>
        <w:numPr>
          <w:ilvl w:val="0"/>
          <w:numId w:val="30"/>
        </w:numPr>
        <w:jc w:val="both"/>
        <w:rPr>
          <w:lang w:val="en-US"/>
        </w:rPr>
      </w:pPr>
      <w:r>
        <w:rPr>
          <w:lang w:val="en-US"/>
        </w:rPr>
        <w:t xml:space="preserve">Alt 1: </w:t>
      </w:r>
      <m:oMath>
        <m:r>
          <w:rPr>
            <w:rFonts w:ascii="Cambria Math" w:hAnsi="Cambria Math"/>
            <w:lang w:val="en-US"/>
          </w:rPr>
          <m:t>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proc,1</m:t>
            </m:r>
          </m:sub>
          <m:sup>
            <m:r>
              <w:rPr>
                <w:rFonts w:ascii="Cambria Math" w:hAnsi="Cambria Math"/>
                <w:lang w:val="en-US"/>
              </w:rPr>
              <m:t>SL</m:t>
            </m:r>
          </m:sup>
        </m:sSubSup>
      </m:oMath>
      <w:r w:rsidR="001958D8">
        <w:rPr>
          <w:lang w:val="en-US"/>
        </w:rPr>
        <w:t xml:space="preserve">, where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proc,1</m:t>
            </m:r>
          </m:sub>
          <m:sup>
            <m:r>
              <w:rPr>
                <w:rFonts w:ascii="Cambria Math" w:hAnsi="Cambria Math"/>
                <w:lang w:val="en-US"/>
              </w:rPr>
              <m:t>SL</m:t>
            </m:r>
          </m:sup>
        </m:sSubSup>
      </m:oMath>
      <w:r w:rsidR="001958D8">
        <w:rPr>
          <w:lang w:val="en-US"/>
        </w:rPr>
        <w:t xml:space="preserve"> is</w:t>
      </w:r>
      <w:r w:rsidR="002A7701">
        <w:rPr>
          <w:lang w:val="en-US"/>
        </w:rPr>
        <w:t xml:space="preserve"> 2ms +1 slot, i.e.</w:t>
      </w:r>
      <w:r w:rsidR="001958D8">
        <w:rPr>
          <w:lang w:val="en-US"/>
        </w:rPr>
        <w:t xml:space="preserve"> {3, 5, 9, 17} slots for {15, 30, 60, 120} kHz sub-carrier spacing, respectively.</w:t>
      </w:r>
      <w:r w:rsidR="002417BC">
        <w:rPr>
          <w:lang w:val="en-US"/>
        </w:rPr>
        <w:t xml:space="preserve"> This is based on the maximum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w:r w:rsidR="002417BC">
        <w:rPr>
          <w:lang w:val="en-US"/>
        </w:rPr>
        <w:t xml:space="preserve"> value required to prepare an NR sidelink transmission.</w:t>
      </w:r>
    </w:p>
    <w:p w14:paraId="369EFE88" w14:textId="77777777" w:rsidR="002A7701" w:rsidRDefault="007D5E16" w:rsidP="002417BC">
      <w:pPr>
        <w:pStyle w:val="ListParagraph"/>
        <w:numPr>
          <w:ilvl w:val="0"/>
          <w:numId w:val="30"/>
        </w:numPr>
        <w:jc w:val="both"/>
        <w:rPr>
          <w:lang w:val="en-US"/>
        </w:rPr>
      </w:pPr>
      <w:r>
        <w:rPr>
          <w:lang w:val="en-US"/>
        </w:rPr>
        <w:t xml:space="preserve">Alt 2: </w:t>
      </w:r>
      <m:oMath>
        <m:r>
          <w:rPr>
            <w:rFonts w:ascii="Cambria Math" w:hAnsi="Cambria Math"/>
            <w:lang w:val="en-US"/>
          </w:rPr>
          <m:t>T=4</m:t>
        </m:r>
      </m:oMath>
      <w:r w:rsidR="002A7701">
        <w:rPr>
          <w:lang w:val="en-US"/>
        </w:rPr>
        <w:t xml:space="preserve"> ms</w:t>
      </w:r>
      <w:r>
        <w:rPr>
          <w:lang w:val="en-US"/>
        </w:rPr>
        <w:t>, based on</w:t>
      </w:r>
      <w:r w:rsidR="002417BC">
        <w:rPr>
          <w:lang w:val="en-US"/>
        </w:rPr>
        <w:t xml:space="preserve"> </w:t>
      </w:r>
      <w:r w:rsidR="007F0160">
        <w:rPr>
          <w:lang w:val="en-US"/>
        </w:rPr>
        <w:t xml:space="preserve">the </w:t>
      </w:r>
      <w:r w:rsidR="002417BC">
        <w:rPr>
          <w:lang w:val="en-US"/>
        </w:rPr>
        <w:t>maximum</w:t>
      </w:r>
      <w:r>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w:r>
        <w:rPr>
          <w:lang w:val="en-US"/>
        </w:rPr>
        <w:t xml:space="preserve"> value required to prepare an LTE </w:t>
      </w:r>
      <w:r w:rsidR="002417BC">
        <w:rPr>
          <w:lang w:val="en-US"/>
        </w:rPr>
        <w:t xml:space="preserve">sidelink </w:t>
      </w:r>
      <w:r>
        <w:rPr>
          <w:lang w:val="en-US"/>
        </w:rPr>
        <w:t>transmission.</w:t>
      </w:r>
    </w:p>
    <w:p w14:paraId="0C9785F8" w14:textId="77777777" w:rsidR="002A7701" w:rsidRDefault="007D5E16" w:rsidP="002417BC">
      <w:pPr>
        <w:pStyle w:val="ListParagraph"/>
        <w:numPr>
          <w:ilvl w:val="0"/>
          <w:numId w:val="30"/>
        </w:numPr>
        <w:jc w:val="both"/>
        <w:rPr>
          <w:lang w:val="en-US"/>
        </w:rPr>
      </w:pPr>
      <w:r>
        <w:rPr>
          <w:lang w:val="en-US"/>
        </w:rPr>
        <w:t xml:space="preserve">Alt 3: </w:t>
      </w:r>
      <m:oMath>
        <m:r>
          <w:rPr>
            <w:rFonts w:ascii="Cambria Math" w:hAnsi="Cambria Math"/>
            <w:lang w:val="en-US"/>
          </w:rPr>
          <m:t>T=20</m:t>
        </m:r>
      </m:oMath>
      <w:r>
        <w:rPr>
          <w:lang w:val="en-US"/>
        </w:rPr>
        <w:t xml:space="preserve"> ms based on the maximum inter-module communication delay.</w:t>
      </w:r>
    </w:p>
    <w:p w14:paraId="2BFB376A" w14:textId="77777777" w:rsidR="007D5E16" w:rsidRDefault="007D5E16" w:rsidP="002417BC">
      <w:pPr>
        <w:pStyle w:val="ListParagraph"/>
        <w:numPr>
          <w:ilvl w:val="0"/>
          <w:numId w:val="30"/>
        </w:numPr>
        <w:jc w:val="both"/>
        <w:rPr>
          <w:lang w:val="en-US"/>
        </w:rPr>
      </w:pPr>
      <w:r>
        <w:rPr>
          <w:lang w:val="en-US"/>
        </w:rPr>
        <w:t xml:space="preserve">Alt 4: Leave </w:t>
      </w:r>
      <m:oMath>
        <m:r>
          <w:rPr>
            <w:rFonts w:ascii="Cambria Math" w:hAnsi="Cambria Math"/>
            <w:lang w:val="en-US"/>
          </w:rPr>
          <m:t>T</m:t>
        </m:r>
      </m:oMath>
      <w:r>
        <w:rPr>
          <w:lang w:val="en-US"/>
        </w:rPr>
        <w:t xml:space="preserve"> up to UE implementation</w:t>
      </w:r>
      <w:r w:rsidR="001D7F4E">
        <w:rPr>
          <w:lang w:val="en-US"/>
        </w:rPr>
        <w:t>.</w:t>
      </w:r>
    </w:p>
    <w:p w14:paraId="5F899973" w14:textId="77777777" w:rsidR="007D5E16" w:rsidRDefault="007D5E16" w:rsidP="002417BC">
      <w:pPr>
        <w:pStyle w:val="ListParagraph"/>
        <w:numPr>
          <w:ilvl w:val="0"/>
          <w:numId w:val="30"/>
        </w:numPr>
        <w:jc w:val="both"/>
        <w:rPr>
          <w:lang w:val="en-US"/>
        </w:rPr>
      </w:pPr>
      <w:r>
        <w:rPr>
          <w:lang w:val="en-US"/>
        </w:rPr>
        <w:t>Alt 5: Others</w:t>
      </w:r>
      <w:r w:rsidR="001D7F4E">
        <w:rPr>
          <w:lang w:val="en-US"/>
        </w:rPr>
        <w:t>.</w:t>
      </w:r>
    </w:p>
    <w:p w14:paraId="3CD0B69B" w14:textId="507AB907" w:rsidR="00F540AC" w:rsidRPr="00F540AC" w:rsidRDefault="00F540AC" w:rsidP="00EE16C8">
      <w:pPr>
        <w:pStyle w:val="Caption"/>
        <w:jc w:val="center"/>
        <w:rPr>
          <w:lang w:val="en-US"/>
        </w:rPr>
      </w:pPr>
      <w:bookmarkStart w:id="2" w:name="_Ref48653454"/>
      <w:r>
        <w:t xml:space="preserve">Table </w:t>
      </w:r>
      <w:r w:rsidR="00A642DD">
        <w:fldChar w:fldCharType="begin"/>
      </w:r>
      <w:r>
        <w:instrText xml:space="preserve"> SEQ Table \* ARABIC </w:instrText>
      </w:r>
      <w:r w:rsidR="00A642DD">
        <w:fldChar w:fldCharType="separate"/>
      </w:r>
      <w:r w:rsidR="00F93721">
        <w:rPr>
          <w:noProof/>
        </w:rPr>
        <w:t>1</w:t>
      </w:r>
      <w:r w:rsidR="00A642DD">
        <w:fldChar w:fldCharType="end"/>
      </w:r>
      <w:bookmarkEnd w:id="2"/>
      <w:r>
        <w:t xml:space="preserve"> </w:t>
      </w:r>
      <w:r w:rsidR="00EE16C8">
        <w:t>Company views on values for T</w:t>
      </w:r>
    </w:p>
    <w:tbl>
      <w:tblPr>
        <w:tblStyle w:val="TableGrid"/>
        <w:tblW w:w="0" w:type="auto"/>
        <w:jc w:val="center"/>
        <w:tblLook w:val="04A0" w:firstRow="1" w:lastRow="0" w:firstColumn="1" w:lastColumn="0" w:noHBand="0" w:noVBand="1"/>
      </w:tblPr>
      <w:tblGrid>
        <w:gridCol w:w="1705"/>
        <w:gridCol w:w="1316"/>
        <w:gridCol w:w="5940"/>
      </w:tblGrid>
      <w:tr w:rsidR="007D5E16" w14:paraId="529BC6BA" w14:textId="77777777" w:rsidTr="00215A87">
        <w:trPr>
          <w:jc w:val="center"/>
        </w:trPr>
        <w:tc>
          <w:tcPr>
            <w:tcW w:w="1705" w:type="dxa"/>
          </w:tcPr>
          <w:p w14:paraId="2DFA2C61" w14:textId="77777777" w:rsidR="007D5E16" w:rsidRDefault="007D5E16" w:rsidP="007D5E16">
            <w:pPr>
              <w:rPr>
                <w:lang w:val="en-US"/>
              </w:rPr>
            </w:pPr>
            <w:r>
              <w:rPr>
                <w:lang w:val="en-US"/>
              </w:rPr>
              <w:t>Company</w:t>
            </w:r>
          </w:p>
        </w:tc>
        <w:tc>
          <w:tcPr>
            <w:tcW w:w="1316" w:type="dxa"/>
          </w:tcPr>
          <w:p w14:paraId="7185576F" w14:textId="77777777" w:rsidR="007D5E16" w:rsidRDefault="007D5E16" w:rsidP="007D5E16">
            <w:pPr>
              <w:rPr>
                <w:lang w:val="en-US"/>
              </w:rPr>
            </w:pPr>
            <w:r>
              <w:rPr>
                <w:lang w:val="en-US"/>
              </w:rPr>
              <w:t>Option</w:t>
            </w:r>
          </w:p>
        </w:tc>
        <w:tc>
          <w:tcPr>
            <w:tcW w:w="5940" w:type="dxa"/>
          </w:tcPr>
          <w:p w14:paraId="23782121" w14:textId="77777777" w:rsidR="007D5E16" w:rsidRDefault="007D5E16" w:rsidP="007D5E16">
            <w:pPr>
              <w:rPr>
                <w:lang w:val="en-US"/>
              </w:rPr>
            </w:pPr>
            <w:r>
              <w:rPr>
                <w:lang w:val="en-US"/>
              </w:rPr>
              <w:t>Comments</w:t>
            </w:r>
          </w:p>
        </w:tc>
      </w:tr>
      <w:tr w:rsidR="007D5E16" w:rsidRPr="00947857" w14:paraId="27F93FE4" w14:textId="77777777" w:rsidTr="00215A87">
        <w:trPr>
          <w:jc w:val="center"/>
        </w:trPr>
        <w:tc>
          <w:tcPr>
            <w:tcW w:w="1705" w:type="dxa"/>
          </w:tcPr>
          <w:p w14:paraId="3D23C24F" w14:textId="77777777" w:rsidR="007D5E16" w:rsidRDefault="00F5659A" w:rsidP="007D5E16">
            <w:pPr>
              <w:rPr>
                <w:lang w:val="en-US"/>
              </w:rPr>
            </w:pPr>
            <w:r>
              <w:rPr>
                <w:lang w:val="en-US"/>
              </w:rPr>
              <w:t>OPPO</w:t>
            </w:r>
          </w:p>
        </w:tc>
        <w:tc>
          <w:tcPr>
            <w:tcW w:w="1316" w:type="dxa"/>
          </w:tcPr>
          <w:p w14:paraId="1FE22A64" w14:textId="77777777" w:rsidR="007D5E16" w:rsidRDefault="00F5659A" w:rsidP="007D5E16">
            <w:pPr>
              <w:rPr>
                <w:lang w:val="en-US"/>
              </w:rPr>
            </w:pPr>
            <w:r>
              <w:rPr>
                <w:lang w:val="en-US"/>
              </w:rPr>
              <w:t>Alt 4</w:t>
            </w:r>
          </w:p>
        </w:tc>
        <w:tc>
          <w:tcPr>
            <w:tcW w:w="5940" w:type="dxa"/>
          </w:tcPr>
          <w:p w14:paraId="42810210" w14:textId="77777777" w:rsidR="007D5E16" w:rsidRDefault="00F5659A" w:rsidP="007D5E16">
            <w:pPr>
              <w:rPr>
                <w:bCs/>
                <w:kern w:val="32"/>
                <w:lang w:val="en-US" w:eastAsia="zh-CN"/>
              </w:rPr>
            </w:pPr>
            <w:r w:rsidRPr="00947857">
              <w:rPr>
                <w:color w:val="000000" w:themeColor="text1"/>
                <w:lang w:val="en-US"/>
              </w:rPr>
              <w:t>In NR V2X,</w:t>
            </w:r>
            <w:r w:rsidR="00947857">
              <w:rPr>
                <w:color w:val="000000" w:themeColor="text1"/>
                <w:lang w:val="en-US"/>
              </w:rPr>
              <w:t xml:space="preserve"> </w:t>
            </w:r>
            <m:oMath>
              <m:sSub>
                <m:sSubPr>
                  <m:ctrlPr>
                    <w:rPr>
                      <w:rFonts w:ascii="Cambria Math" w:eastAsia="Calibri" w:hAnsi="Cambria Math"/>
                      <w:i/>
                      <w:color w:val="000000" w:themeColor="text1"/>
                      <w:lang w:val="en-US"/>
                    </w:rPr>
                  </m:ctrlPr>
                </m:sSubPr>
                <m:e>
                  <m:r>
                    <w:rPr>
                      <w:rFonts w:ascii="Cambria Math" w:eastAsia="Calibri" w:hAnsi="Cambria Math"/>
                      <w:color w:val="000000" w:themeColor="text1"/>
                      <w:lang w:val="en-US"/>
                    </w:rPr>
                    <m:t>T</m:t>
                  </m:r>
                </m:e>
                <m:sub>
                  <m:r>
                    <w:rPr>
                      <w:rFonts w:ascii="Cambria Math" w:eastAsia="Calibri" w:hAnsi="Cambria Math"/>
                      <w:color w:val="000000" w:themeColor="text1"/>
                      <w:lang w:val="en-US"/>
                    </w:rPr>
                    <m:t>3</m:t>
                  </m:r>
                </m:sub>
              </m:sSub>
            </m:oMath>
            <w:r w:rsidR="00947857">
              <w:rPr>
                <w:color w:val="000000" w:themeColor="text1"/>
                <w:lang w:val="en-US"/>
              </w:rPr>
              <w:t xml:space="preserve"> or</w:t>
            </w:r>
            <w:r w:rsidRPr="00947857">
              <w:rPr>
                <w:color w:val="000000" w:themeColor="text1"/>
                <w:lang w:val="en-US"/>
              </w:rPr>
              <w:t xml:space="preserve"> </w:t>
            </w:r>
            <m:oMath>
              <m:sSubSup>
                <m:sSubSupPr>
                  <m:ctrlPr>
                    <w:rPr>
                      <w:rFonts w:ascii="Cambria Math" w:hAnsi="Cambria Math"/>
                      <w:i/>
                      <w:color w:val="000000" w:themeColor="text1"/>
                      <w:lang w:val="en-US"/>
                    </w:rPr>
                  </m:ctrlPr>
                </m:sSubSupPr>
                <m:e>
                  <m:r>
                    <w:rPr>
                      <w:rFonts w:ascii="Cambria Math" w:hAnsi="Cambria Math"/>
                      <w:color w:val="000000" w:themeColor="text1"/>
                      <w:lang w:val="en-US"/>
                    </w:rPr>
                    <m:t>T</m:t>
                  </m:r>
                </m:e>
                <m:sub>
                  <m:r>
                    <w:rPr>
                      <w:rFonts w:ascii="Cambria Math" w:hAnsi="Cambria Math"/>
                      <w:color w:val="000000" w:themeColor="text1"/>
                      <w:lang w:val="en-US"/>
                    </w:rPr>
                    <m:t>proc,1</m:t>
                  </m:r>
                </m:sub>
                <m:sup>
                  <m:r>
                    <w:rPr>
                      <w:rFonts w:ascii="Cambria Math" w:hAnsi="Cambria Math"/>
                      <w:color w:val="000000" w:themeColor="text1"/>
                      <w:lang w:val="en-US"/>
                    </w:rPr>
                    <m:t>SL</m:t>
                  </m:r>
                </m:sup>
              </m:sSubSup>
            </m:oMath>
            <w:r w:rsidRPr="00947857">
              <w:rPr>
                <w:color w:val="000000" w:themeColor="text1"/>
                <w:lang w:val="en-US"/>
              </w:rPr>
              <w:t xml:space="preserve"> is the preparation time for encoding PSCCH</w:t>
            </w:r>
            <w:r w:rsidR="00947857">
              <w:rPr>
                <w:color w:val="000000" w:themeColor="text1"/>
                <w:lang w:val="en-US"/>
              </w:rPr>
              <w:t xml:space="preserve"> / </w:t>
            </w:r>
            <w:r w:rsidRPr="00947857">
              <w:rPr>
                <w:color w:val="000000" w:themeColor="text1"/>
                <w:lang w:val="en-US"/>
              </w:rPr>
              <w:t xml:space="preserve">PSSCH and 4ms in LTE without considering the inter-module communication delay. But </w:t>
            </w:r>
            <w:r w:rsidR="0063359D" w:rsidRPr="00947857">
              <w:rPr>
                <w:color w:val="000000" w:themeColor="text1"/>
                <w:lang w:val="en-US"/>
              </w:rPr>
              <w:t>for</w:t>
            </w:r>
            <w:r w:rsidRPr="00947857">
              <w:rPr>
                <w:color w:val="000000" w:themeColor="text1"/>
                <w:lang w:val="en-US"/>
              </w:rPr>
              <w:t xml:space="preserve"> the case of cross-RAT prioritization, </w:t>
            </w:r>
            <w:r w:rsidR="0063359D" w:rsidRPr="00947857">
              <w:rPr>
                <w:color w:val="000000" w:themeColor="text1"/>
                <w:lang w:val="en-US"/>
              </w:rPr>
              <w:t>the inter-module delay can vary from 0 to up to 20ms depending on UE capability reporting of a timing delay.</w:t>
            </w:r>
            <w:r w:rsidR="00947857">
              <w:rPr>
                <w:color w:val="000000" w:themeColor="text1"/>
                <w:lang w:val="en-US"/>
              </w:rPr>
              <w:t xml:space="preserve"> Therefore, it would be difficult to impose a single timing requirement </w:t>
            </w:r>
            <m:oMath>
              <m:r>
                <w:rPr>
                  <w:rFonts w:ascii="Cambria Math" w:hAnsi="Cambria Math"/>
                </w:rPr>
                <m:t>T</m:t>
              </m:r>
            </m:oMath>
            <w:r w:rsidR="00947857">
              <w:t xml:space="preserve"> </w:t>
            </w:r>
            <w:r w:rsidR="00947857">
              <w:rPr>
                <w:bCs/>
                <w:kern w:val="32"/>
                <w:lang w:val="en-US" w:eastAsia="zh-CN"/>
              </w:rPr>
              <w:t xml:space="preserve">ms prior to the start of the earlier transmission or reception. Furthermore, the issue of </w:t>
            </w:r>
            <m:oMath>
              <m:r>
                <w:rPr>
                  <w:rFonts w:ascii="Cambria Math" w:hAnsi="Cambria Math"/>
                </w:rPr>
                <m:t>T</m:t>
              </m:r>
            </m:oMath>
            <w:r w:rsidR="00947857">
              <w:t xml:space="preserve"> </w:t>
            </w:r>
            <w:r w:rsidR="00947857">
              <w:rPr>
                <w:bCs/>
                <w:kern w:val="32"/>
                <w:lang w:val="en-US" w:eastAsia="zh-CN"/>
              </w:rPr>
              <w:t>ms in cross-RAT prioritization is related to in-device coexistence and therefore does not impact to other UEs or network scheduling. Also</w:t>
            </w:r>
            <w:r w:rsidR="0083584B">
              <w:rPr>
                <w:bCs/>
                <w:kern w:val="32"/>
                <w:lang w:val="en-US" w:eastAsia="zh-CN"/>
              </w:rPr>
              <w:t>,</w:t>
            </w:r>
            <w:r w:rsidR="00947857">
              <w:rPr>
                <w:bCs/>
                <w:kern w:val="32"/>
                <w:lang w:val="en-US" w:eastAsia="zh-CN"/>
              </w:rPr>
              <w:t xml:space="preserve"> in many instances </w:t>
            </w:r>
            <w:r w:rsidR="0083584B">
              <w:rPr>
                <w:bCs/>
                <w:kern w:val="32"/>
                <w:lang w:val="en-US" w:eastAsia="zh-CN"/>
              </w:rPr>
              <w:t xml:space="preserve">it is agreed </w:t>
            </w:r>
            <w:r w:rsidR="00947857">
              <w:rPr>
                <w:bCs/>
                <w:kern w:val="32"/>
                <w:lang w:val="en-US" w:eastAsia="zh-CN"/>
              </w:rPr>
              <w:t xml:space="preserve">when </w:t>
            </w:r>
            <w:r w:rsidR="0083584B">
              <w:rPr>
                <w:bCs/>
                <w:kern w:val="32"/>
                <w:lang w:val="en-US" w:eastAsia="zh-CN"/>
              </w:rPr>
              <w:t xml:space="preserve">the </w:t>
            </w:r>
            <w:r w:rsidR="0083584B">
              <w:rPr>
                <w:lang w:eastAsia="zh-CN"/>
              </w:rPr>
              <w:t>priorities</w:t>
            </w:r>
            <w:r w:rsidR="0083584B">
              <w:rPr>
                <w:bCs/>
                <w:kern w:val="32"/>
                <w:lang w:val="en-US" w:eastAsia="zh-CN"/>
              </w:rPr>
              <w:t xml:space="preserve"> </w:t>
            </w:r>
            <w:r w:rsidR="0083584B" w:rsidRPr="0083584B">
              <w:rPr>
                <w:bCs/>
                <w:kern w:val="32"/>
                <w:lang w:val="en-US" w:eastAsia="zh-CN"/>
              </w:rPr>
              <w:t>of both LTE and NR sidelink transmissions are not known to both RATs prior to time of transmission</w:t>
            </w:r>
            <w:r w:rsidR="0083584B">
              <w:rPr>
                <w:bCs/>
                <w:kern w:val="32"/>
                <w:lang w:val="en-US" w:eastAsia="zh-CN"/>
              </w:rPr>
              <w:t>, it is then up to UE implementation to handle the overlap.</w:t>
            </w:r>
          </w:p>
          <w:p w14:paraId="6A390171" w14:textId="77777777" w:rsidR="0083584B" w:rsidRPr="00947857" w:rsidRDefault="0083584B" w:rsidP="007D5E16">
            <w:pPr>
              <w:rPr>
                <w:color w:val="000000" w:themeColor="text1"/>
                <w:lang w:val="en-US"/>
              </w:rPr>
            </w:pPr>
            <w:r>
              <w:rPr>
                <w:color w:val="000000" w:themeColor="text1"/>
                <w:lang w:val="en-US"/>
              </w:rPr>
              <w:t xml:space="preserve">So based on the above, it is not critical to define a value for </w:t>
            </w:r>
            <m:oMath>
              <m:r>
                <w:rPr>
                  <w:rFonts w:ascii="Cambria Math" w:hAnsi="Cambria Math"/>
                </w:rPr>
                <m:t>T</m:t>
              </m:r>
            </m:oMath>
            <w:r>
              <w:t xml:space="preserve"> </w:t>
            </w:r>
            <w:r>
              <w:rPr>
                <w:bCs/>
                <w:kern w:val="32"/>
                <w:lang w:val="en-US" w:eastAsia="zh-CN"/>
              </w:rPr>
              <w:t>ms in the spec and it can be leave it to UE implementation.</w:t>
            </w:r>
          </w:p>
        </w:tc>
      </w:tr>
      <w:tr w:rsidR="003C7716" w14:paraId="3851096D" w14:textId="77777777" w:rsidTr="00215A87">
        <w:trPr>
          <w:jc w:val="center"/>
        </w:trPr>
        <w:tc>
          <w:tcPr>
            <w:tcW w:w="1705" w:type="dxa"/>
          </w:tcPr>
          <w:p w14:paraId="2014E0A0" w14:textId="77777777" w:rsidR="003C7716" w:rsidRDefault="003C7716" w:rsidP="003C7716">
            <w:pPr>
              <w:rPr>
                <w:lang w:val="en-US"/>
              </w:rPr>
            </w:pPr>
            <w:r w:rsidRPr="002C5F07">
              <w:rPr>
                <w:rFonts w:ascii="Calibri" w:hAnsi="Calibri" w:cs="Calibri"/>
                <w:sz w:val="22"/>
                <w:szCs w:val="22"/>
                <w:lang w:val="en-US" w:eastAsia="ko-KR"/>
              </w:rPr>
              <w:t>LG Electronics</w:t>
            </w:r>
          </w:p>
        </w:tc>
        <w:tc>
          <w:tcPr>
            <w:tcW w:w="1316" w:type="dxa"/>
          </w:tcPr>
          <w:p w14:paraId="5BFA28F3" w14:textId="77777777" w:rsidR="003C7716" w:rsidRDefault="003C7716" w:rsidP="003C7716">
            <w:pPr>
              <w:rPr>
                <w:lang w:val="en-US"/>
              </w:rPr>
            </w:pPr>
            <w:r>
              <w:rPr>
                <w:rFonts w:ascii="Calibri" w:hAnsi="Calibri" w:cs="Calibri" w:hint="eastAsia"/>
                <w:sz w:val="22"/>
                <w:szCs w:val="22"/>
                <w:lang w:val="en-US" w:eastAsia="ko-KR"/>
              </w:rPr>
              <w:t>A</w:t>
            </w:r>
            <w:r>
              <w:rPr>
                <w:rFonts w:ascii="Calibri" w:hAnsi="Calibri" w:cs="Calibri"/>
                <w:sz w:val="22"/>
                <w:szCs w:val="22"/>
                <w:lang w:val="en-US" w:eastAsia="ko-KR"/>
              </w:rPr>
              <w:t>lt 3</w:t>
            </w:r>
          </w:p>
        </w:tc>
        <w:tc>
          <w:tcPr>
            <w:tcW w:w="5940" w:type="dxa"/>
          </w:tcPr>
          <w:p w14:paraId="2701CF6A" w14:textId="77777777" w:rsidR="003C7716" w:rsidRDefault="003C7716" w:rsidP="003C7716">
            <w:pPr>
              <w:rPr>
                <w:rFonts w:ascii="Calibri" w:hAnsi="Calibri" w:cs="Calibri"/>
                <w:sz w:val="22"/>
                <w:szCs w:val="22"/>
                <w:lang w:val="en-US" w:eastAsia="ko-KR"/>
              </w:rPr>
            </w:pPr>
            <w:r>
              <w:rPr>
                <w:rFonts w:ascii="Calibri" w:hAnsi="Calibri" w:cs="Calibri" w:hint="eastAsia"/>
                <w:sz w:val="22"/>
                <w:szCs w:val="22"/>
                <w:lang w:val="en-US" w:eastAsia="ko-KR"/>
              </w:rPr>
              <w:t>F</w:t>
            </w:r>
            <w:r>
              <w:rPr>
                <w:rFonts w:ascii="Calibri" w:hAnsi="Calibri" w:cs="Calibri"/>
                <w:sz w:val="22"/>
                <w:szCs w:val="22"/>
                <w:lang w:val="en-US" w:eastAsia="ko-KR"/>
              </w:rPr>
              <w:t>irst of all, the exact meaning of “T msec prior to” in the specification should be clarified. To be specific, which of followings is correct?</w:t>
            </w:r>
          </w:p>
          <w:p w14:paraId="0B7EE6E2" w14:textId="77777777" w:rsidR="003C7716" w:rsidRDefault="003C7716" w:rsidP="003C7716">
            <w:pPr>
              <w:pStyle w:val="ListParagraph"/>
              <w:numPr>
                <w:ilvl w:val="0"/>
                <w:numId w:val="33"/>
              </w:numPr>
              <w:rPr>
                <w:rFonts w:ascii="Calibri" w:hAnsi="Calibri" w:cs="Calibri"/>
                <w:sz w:val="22"/>
                <w:szCs w:val="22"/>
                <w:lang w:val="en-US" w:eastAsia="ko-KR"/>
              </w:rPr>
            </w:pPr>
            <w:r>
              <w:rPr>
                <w:rFonts w:ascii="Calibri" w:hAnsi="Calibri" w:cs="Calibri"/>
                <w:sz w:val="22"/>
                <w:szCs w:val="22"/>
                <w:lang w:val="en-US" w:eastAsia="ko-KR"/>
              </w:rPr>
              <w:t>(a) T</w:t>
            </w:r>
            <w:r w:rsidRPr="00CD4A94">
              <w:rPr>
                <w:rFonts w:ascii="Calibri" w:hAnsi="Calibri" w:cs="Calibri"/>
                <w:sz w:val="22"/>
                <w:szCs w:val="22"/>
                <w:lang w:val="en-US" w:eastAsia="ko-KR"/>
              </w:rPr>
              <w:t xml:space="preserve">iming at which each module knows its priority </w:t>
            </w:r>
            <w:r w:rsidRPr="00CD4A94">
              <w:rPr>
                <w:rFonts w:ascii="Calibri" w:hAnsi="Calibri" w:cs="Calibri"/>
                <w:b/>
                <w:sz w:val="22"/>
                <w:szCs w:val="22"/>
                <w:lang w:val="en-US" w:eastAsia="ko-KR"/>
              </w:rPr>
              <w:t>before</w:t>
            </w:r>
            <w:r w:rsidRPr="00CD4A94">
              <w:rPr>
                <w:rFonts w:ascii="Calibri" w:hAnsi="Calibri" w:cs="Calibri"/>
                <w:sz w:val="22"/>
                <w:szCs w:val="22"/>
                <w:lang w:val="en-US" w:eastAsia="ko-KR"/>
              </w:rPr>
              <w:t xml:space="preserve"> exchanging the priority information between different modules</w:t>
            </w:r>
          </w:p>
          <w:p w14:paraId="1E6C299F" w14:textId="77777777" w:rsidR="003C7716" w:rsidRPr="00CD4A94" w:rsidRDefault="003C7716" w:rsidP="003C7716">
            <w:pPr>
              <w:pStyle w:val="ListParagraph"/>
              <w:numPr>
                <w:ilvl w:val="0"/>
                <w:numId w:val="33"/>
              </w:numPr>
              <w:rPr>
                <w:rFonts w:ascii="Calibri" w:hAnsi="Calibri" w:cs="Calibri"/>
                <w:sz w:val="22"/>
                <w:szCs w:val="22"/>
                <w:lang w:val="en-US" w:eastAsia="ko-KR"/>
              </w:rPr>
            </w:pPr>
            <w:r>
              <w:rPr>
                <w:rFonts w:ascii="Calibri" w:hAnsi="Calibri" w:cs="Calibri"/>
                <w:sz w:val="22"/>
                <w:szCs w:val="22"/>
                <w:lang w:val="en-US" w:eastAsia="ko-KR"/>
              </w:rPr>
              <w:t>(b) T</w:t>
            </w:r>
            <w:r w:rsidRPr="00CD4A94">
              <w:rPr>
                <w:rFonts w:ascii="Calibri" w:hAnsi="Calibri" w:cs="Calibri"/>
                <w:sz w:val="22"/>
                <w:szCs w:val="22"/>
                <w:lang w:val="en-US" w:eastAsia="ko-KR"/>
              </w:rPr>
              <w:t>iming at which a module knows both its own priority and that of another mod</w:t>
            </w:r>
            <w:r>
              <w:rPr>
                <w:rFonts w:ascii="Calibri" w:hAnsi="Calibri" w:cs="Calibri"/>
                <w:sz w:val="22"/>
                <w:szCs w:val="22"/>
                <w:lang w:val="en-US" w:eastAsia="ko-KR"/>
              </w:rPr>
              <w:t xml:space="preserve">ule </w:t>
            </w:r>
            <w:r w:rsidRPr="00CD4A94">
              <w:rPr>
                <w:rFonts w:ascii="Calibri" w:hAnsi="Calibri" w:cs="Calibri"/>
                <w:b/>
                <w:sz w:val="22"/>
                <w:szCs w:val="22"/>
                <w:lang w:val="en-US" w:eastAsia="ko-KR"/>
              </w:rPr>
              <w:t>after</w:t>
            </w:r>
            <w:r>
              <w:rPr>
                <w:rFonts w:ascii="Calibri" w:hAnsi="Calibri" w:cs="Calibri"/>
                <w:sz w:val="22"/>
                <w:szCs w:val="22"/>
                <w:lang w:val="en-US" w:eastAsia="ko-KR"/>
              </w:rPr>
              <w:t xml:space="preserve"> </w:t>
            </w:r>
            <w:r w:rsidRPr="00CD4A94">
              <w:rPr>
                <w:rFonts w:ascii="Calibri" w:hAnsi="Calibri" w:cs="Calibri"/>
                <w:sz w:val="22"/>
                <w:szCs w:val="22"/>
                <w:lang w:val="en-US" w:eastAsia="ko-KR"/>
              </w:rPr>
              <w:t>exchanging the priority information between different modules</w:t>
            </w:r>
          </w:p>
          <w:p w14:paraId="3685711C" w14:textId="77777777" w:rsidR="003C7716" w:rsidRDefault="003C7716" w:rsidP="003C7716">
            <w:pPr>
              <w:rPr>
                <w:lang w:val="en-US"/>
              </w:rPr>
            </w:pPr>
            <w:r>
              <w:rPr>
                <w:rFonts w:ascii="Calibri" w:hAnsi="Calibri" w:cs="Calibri"/>
                <w:sz w:val="22"/>
                <w:szCs w:val="22"/>
                <w:lang w:val="en-US" w:eastAsia="ko-KR"/>
              </w:rPr>
              <w:t>In case of (a), when defining T value, the inter-module communication delay should be taken into account. Since the maximum value of X was defined as 20ms in the agenda of NR Uu controlling LTE SL, T value can be set to 20ms.</w:t>
            </w:r>
          </w:p>
        </w:tc>
      </w:tr>
      <w:tr w:rsidR="007D5E16" w14:paraId="71C3C969" w14:textId="77777777" w:rsidTr="00215A87">
        <w:trPr>
          <w:jc w:val="center"/>
        </w:trPr>
        <w:tc>
          <w:tcPr>
            <w:tcW w:w="1705" w:type="dxa"/>
          </w:tcPr>
          <w:p w14:paraId="17E374AA" w14:textId="77777777" w:rsidR="007D5E16" w:rsidRPr="00617326" w:rsidRDefault="00617326" w:rsidP="007D5E16">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16" w:type="dxa"/>
          </w:tcPr>
          <w:p w14:paraId="0BFF5DFA" w14:textId="77777777" w:rsidR="007D5E16" w:rsidRDefault="007D5E16" w:rsidP="007D5E16">
            <w:pPr>
              <w:rPr>
                <w:lang w:val="en-US"/>
              </w:rPr>
            </w:pPr>
          </w:p>
        </w:tc>
        <w:tc>
          <w:tcPr>
            <w:tcW w:w="5940" w:type="dxa"/>
          </w:tcPr>
          <w:p w14:paraId="5EC4E67B" w14:textId="77777777" w:rsidR="00617326" w:rsidRDefault="00617326" w:rsidP="007D5E16">
            <w:pPr>
              <w:rPr>
                <w:rFonts w:eastAsiaTheme="minorEastAsia"/>
                <w:lang w:val="en-US" w:eastAsia="zh-CN"/>
              </w:rPr>
            </w:pPr>
            <w:r>
              <w:rPr>
                <w:rFonts w:eastAsiaTheme="minorEastAsia"/>
                <w:lang w:val="en-US" w:eastAsia="zh-CN"/>
              </w:rPr>
              <w:t xml:space="preserve">We think LGE raise a good question, the exact meaning of T msce should be clarified. </w:t>
            </w:r>
          </w:p>
          <w:p w14:paraId="42CAF265" w14:textId="77777777" w:rsidR="007D5E16" w:rsidRDefault="00617326" w:rsidP="007D5E16">
            <w:pPr>
              <w:rPr>
                <w:rFonts w:eastAsiaTheme="minorEastAsia"/>
                <w:lang w:val="en-US" w:eastAsia="zh-CN"/>
              </w:rPr>
            </w:pPr>
            <w:r>
              <w:rPr>
                <w:rFonts w:eastAsiaTheme="minorEastAsia"/>
                <w:lang w:val="en-US" w:eastAsia="zh-CN"/>
              </w:rPr>
              <w:lastRenderedPageBreak/>
              <w:t xml:space="preserve">In case of b) we think 4ms is enough. </w:t>
            </w:r>
          </w:p>
          <w:p w14:paraId="7EC1F43D" w14:textId="77777777" w:rsidR="00617326" w:rsidRPr="00617326" w:rsidRDefault="00617326" w:rsidP="00617326">
            <w:pPr>
              <w:rPr>
                <w:rFonts w:eastAsiaTheme="minorEastAsia"/>
                <w:lang w:val="en-US" w:eastAsia="zh-CN"/>
              </w:rPr>
            </w:pPr>
            <w:r>
              <w:rPr>
                <w:rFonts w:eastAsiaTheme="minorEastAsia"/>
                <w:lang w:val="en-US" w:eastAsia="zh-CN"/>
              </w:rPr>
              <w:t xml:space="preserve">In case of a), the additional timing should be introduced due to inter-module coordination. However, we think the 20ms is too large for in-device coexistence. For example, in pre-crash use case, the maximum latency is 20ms, which will be impossible to perform in-device coexistence due to such a large T value. </w:t>
            </w:r>
          </w:p>
        </w:tc>
      </w:tr>
      <w:tr w:rsidR="002C6E20" w14:paraId="1C8415F8" w14:textId="77777777" w:rsidTr="00215A87">
        <w:trPr>
          <w:jc w:val="center"/>
        </w:trPr>
        <w:tc>
          <w:tcPr>
            <w:tcW w:w="1705" w:type="dxa"/>
          </w:tcPr>
          <w:p w14:paraId="7F12A7B8" w14:textId="77777777" w:rsidR="002C6E20" w:rsidRDefault="002C6E20" w:rsidP="002C6E20">
            <w:pPr>
              <w:rPr>
                <w:lang w:val="en-US"/>
              </w:rPr>
            </w:pPr>
            <w:r>
              <w:rPr>
                <w:lang w:val="en-US"/>
              </w:rPr>
              <w:lastRenderedPageBreak/>
              <w:t>vivo</w:t>
            </w:r>
          </w:p>
        </w:tc>
        <w:tc>
          <w:tcPr>
            <w:tcW w:w="1316" w:type="dxa"/>
          </w:tcPr>
          <w:p w14:paraId="09B93150" w14:textId="77777777" w:rsidR="002C6E20" w:rsidRDefault="002C6E20" w:rsidP="002C6E20">
            <w:pPr>
              <w:rPr>
                <w:lang w:val="en-US"/>
              </w:rPr>
            </w:pPr>
            <w:r>
              <w:rPr>
                <w:lang w:val="en-US"/>
              </w:rPr>
              <w:t>Alt 2</w:t>
            </w:r>
          </w:p>
          <w:p w14:paraId="20A57A18" w14:textId="77777777" w:rsidR="002C6E20" w:rsidRDefault="002C6E20" w:rsidP="002C6E20">
            <w:pPr>
              <w:rPr>
                <w:lang w:val="en-US"/>
              </w:rPr>
            </w:pPr>
          </w:p>
        </w:tc>
        <w:tc>
          <w:tcPr>
            <w:tcW w:w="5940" w:type="dxa"/>
          </w:tcPr>
          <w:p w14:paraId="0749AEC2" w14:textId="77777777" w:rsidR="002C6E20" w:rsidRDefault="002C6E20" w:rsidP="002C6E20">
            <w:pPr>
              <w:rPr>
                <w:rFonts w:eastAsia="Yu Mincho" w:cs="Arial"/>
                <w:lang w:eastAsia="ja-JP"/>
              </w:rPr>
            </w:pPr>
            <w:r>
              <w:rPr>
                <w:rFonts w:eastAsiaTheme="minorEastAsia"/>
                <w:lang w:eastAsia="zh-CN"/>
              </w:rPr>
              <w:t xml:space="preserve">Firstly, it is our understanding anyway a time limit to </w:t>
            </w:r>
            <w:r w:rsidRPr="00CA3BD3">
              <w:rPr>
                <w:rFonts w:eastAsiaTheme="minorEastAsia"/>
                <w:lang w:eastAsia="zh-CN"/>
              </w:rPr>
              <w:t>differentiate the long- and short- term TDM operations</w:t>
            </w:r>
            <w:r>
              <w:rPr>
                <w:rFonts w:eastAsiaTheme="minorEastAsia"/>
                <w:lang w:eastAsia="zh-CN"/>
              </w:rPr>
              <w:t xml:space="preserve"> is needed and should be specified, otherwise, </w:t>
            </w:r>
            <w:r>
              <w:rPr>
                <w:rFonts w:eastAsia="Yu Mincho" w:cs="Arial"/>
                <w:lang w:eastAsia="ja-JP"/>
              </w:rPr>
              <w:t>a UE may declare support of short-term TDM with a processing time of minutes or hours, which is totally meaningless. This processing time is also needed for testing. So we think Alt 4 is not acceptable.</w:t>
            </w:r>
          </w:p>
          <w:p w14:paraId="30C1F942" w14:textId="77777777" w:rsidR="002C6E20" w:rsidRDefault="002C6E20" w:rsidP="002C6E20">
            <w:pPr>
              <w:rPr>
                <w:lang w:val="en-US"/>
              </w:rPr>
            </w:pPr>
            <w:r>
              <w:rPr>
                <w:lang w:val="en-US"/>
              </w:rPr>
              <w:t xml:space="preserve">Regarding LG’s question, our understanding is </w:t>
            </w:r>
            <w:r w:rsidRPr="002C6E20">
              <w:rPr>
                <w:lang w:val="en-US"/>
              </w:rPr>
              <w:t>interpretation</w:t>
            </w:r>
            <w:r>
              <w:rPr>
                <w:lang w:val="en-US"/>
              </w:rPr>
              <w:t xml:space="preserve"> b). With this understanding, Alt 2 (i.e., based on the preparation time of LTE) is more suitable than Alt 1, considering that the processing time should be applicable to both NR and LTE modules. In the case of </w:t>
            </w:r>
            <w:r w:rsidRPr="002C6E20">
              <w:rPr>
                <w:lang w:val="en-US"/>
              </w:rPr>
              <w:t>interpretation</w:t>
            </w:r>
            <w:r>
              <w:rPr>
                <w:lang w:val="en-US"/>
              </w:rPr>
              <w:t xml:space="preserve"> a), Alt 3 (20ms) is acceptable to us.</w:t>
            </w:r>
          </w:p>
        </w:tc>
      </w:tr>
      <w:tr w:rsidR="007D5E16" w14:paraId="7B6FFD56" w14:textId="77777777" w:rsidTr="00215A87">
        <w:trPr>
          <w:jc w:val="center"/>
        </w:trPr>
        <w:tc>
          <w:tcPr>
            <w:tcW w:w="1705" w:type="dxa"/>
          </w:tcPr>
          <w:p w14:paraId="124B9F64" w14:textId="77777777" w:rsidR="007D5E16" w:rsidRPr="00383F80" w:rsidRDefault="00383F80" w:rsidP="007D5E16">
            <w:r>
              <w:t>Ericsson</w:t>
            </w:r>
          </w:p>
        </w:tc>
        <w:tc>
          <w:tcPr>
            <w:tcW w:w="1316" w:type="dxa"/>
          </w:tcPr>
          <w:p w14:paraId="7A2E8010" w14:textId="77777777" w:rsidR="007D5E16" w:rsidRPr="00383F80" w:rsidRDefault="00383F80" w:rsidP="007D5E16">
            <w:r>
              <w:t>Alt 4</w:t>
            </w:r>
          </w:p>
        </w:tc>
        <w:tc>
          <w:tcPr>
            <w:tcW w:w="5940" w:type="dxa"/>
          </w:tcPr>
          <w:p w14:paraId="64F3E39D" w14:textId="77777777" w:rsidR="007D5E16" w:rsidRPr="00383F80" w:rsidRDefault="00383F80" w:rsidP="007D5E16">
            <w:r>
              <w:t xml:space="preserve">In our view, the value </w:t>
            </w:r>
            <w:r w:rsidRPr="00383F80">
              <w:t xml:space="preserve">T is subject to </w:t>
            </w:r>
            <w:r>
              <w:t xml:space="preserve">the </w:t>
            </w:r>
            <w:r w:rsidRPr="00383F80">
              <w:t>processing time restriction of the UE</w:t>
            </w:r>
            <w:r>
              <w:t xml:space="preserve"> and its value does not impact the functionality of other UEs. Therefore, we propose to leave the value T up to UE implementation.</w:t>
            </w:r>
          </w:p>
        </w:tc>
      </w:tr>
      <w:tr w:rsidR="007D5E16" w14:paraId="4F029D14" w14:textId="77777777" w:rsidTr="00215A87">
        <w:trPr>
          <w:jc w:val="center"/>
        </w:trPr>
        <w:tc>
          <w:tcPr>
            <w:tcW w:w="1705" w:type="dxa"/>
          </w:tcPr>
          <w:p w14:paraId="1256BD63" w14:textId="77777777" w:rsidR="007D5E16" w:rsidRDefault="001E4097" w:rsidP="007D5E16">
            <w:pPr>
              <w:rPr>
                <w:lang w:val="en-US"/>
              </w:rPr>
            </w:pPr>
            <w:r>
              <w:rPr>
                <w:lang w:val="en-US"/>
              </w:rPr>
              <w:t>ZTE, Sanechips</w:t>
            </w:r>
          </w:p>
        </w:tc>
        <w:tc>
          <w:tcPr>
            <w:tcW w:w="1316" w:type="dxa"/>
          </w:tcPr>
          <w:p w14:paraId="24AC3D3B" w14:textId="77777777" w:rsidR="007D5E16" w:rsidRDefault="001E4097" w:rsidP="007D5E16">
            <w:pPr>
              <w:rPr>
                <w:lang w:val="en-US"/>
              </w:rPr>
            </w:pPr>
            <w:r>
              <w:rPr>
                <w:lang w:val="en-US"/>
              </w:rPr>
              <w:t>Alt 4</w:t>
            </w:r>
          </w:p>
        </w:tc>
        <w:tc>
          <w:tcPr>
            <w:tcW w:w="5940" w:type="dxa"/>
          </w:tcPr>
          <w:p w14:paraId="7EB5D819" w14:textId="77777777" w:rsidR="007D5E16" w:rsidRDefault="001E4097" w:rsidP="007D5E16">
            <w:pPr>
              <w:rPr>
                <w:lang w:val="en-US" w:eastAsia="zh-CN"/>
              </w:rPr>
            </w:pPr>
            <w:r>
              <w:rPr>
                <w:rFonts w:hint="eastAsia"/>
                <w:lang w:val="en-US" w:eastAsia="zh-CN"/>
              </w:rPr>
              <w:t>The param</w:t>
            </w:r>
            <w:r>
              <w:rPr>
                <w:lang w:val="en-US" w:eastAsia="zh-CN"/>
              </w:rPr>
              <w:t>eter T</w:t>
            </w:r>
            <w:r>
              <w:rPr>
                <w:rFonts w:hint="eastAsia"/>
                <w:lang w:val="en-US" w:eastAsia="zh-CN"/>
              </w:rPr>
              <w:t xml:space="preserve"> may be related to UE </w:t>
            </w:r>
            <w:r>
              <w:rPr>
                <w:lang w:val="en-US" w:eastAsia="zh-CN"/>
              </w:rPr>
              <w:t xml:space="preserve">processing </w:t>
            </w:r>
            <w:r>
              <w:rPr>
                <w:rFonts w:hint="eastAsia"/>
                <w:lang w:val="en-US" w:eastAsia="zh-CN"/>
              </w:rPr>
              <w:t xml:space="preserve">capability. </w:t>
            </w:r>
            <w:r>
              <w:rPr>
                <w:lang w:val="en-US" w:eastAsia="zh-CN"/>
              </w:rPr>
              <w:t xml:space="preserve">It is also an internal implementation </w:t>
            </w:r>
            <w:r w:rsidR="00081947">
              <w:rPr>
                <w:lang w:val="en-US" w:eastAsia="zh-CN"/>
              </w:rPr>
              <w:t>consequence</w:t>
            </w:r>
            <w:r>
              <w:rPr>
                <w:lang w:val="en-US" w:eastAsia="zh-CN"/>
              </w:rPr>
              <w:t xml:space="preserve"> whose different values do not lead to different spec logics and </w:t>
            </w:r>
            <w:r w:rsidR="00081947">
              <w:rPr>
                <w:lang w:val="en-US" w:eastAsia="zh-CN"/>
              </w:rPr>
              <w:t xml:space="preserve">different </w:t>
            </w:r>
            <w:r>
              <w:rPr>
                <w:lang w:val="en-US" w:eastAsia="zh-CN"/>
              </w:rPr>
              <w:t>UE behaviors. In addition, it seems all first three Alternatives above have good reasons. So we prefer to leave T up to UE implementation.</w:t>
            </w:r>
          </w:p>
          <w:p w14:paraId="213024DB" w14:textId="77777777" w:rsidR="001E4097" w:rsidRDefault="001E4097" w:rsidP="007D5E16">
            <w:pPr>
              <w:rPr>
                <w:lang w:val="en-US"/>
              </w:rPr>
            </w:pPr>
            <w:r>
              <w:rPr>
                <w:lang w:val="en-US" w:eastAsia="zh-CN"/>
              </w:rPr>
              <w:t xml:space="preserve">In our view, how to interpret “T prior to…” as mentioned by LGE also depends on how the inter-module communication is done inside UE implementation. So Alt-4 does not require RAN1 to decide which interpretation should be mandated. </w:t>
            </w:r>
          </w:p>
        </w:tc>
      </w:tr>
      <w:tr w:rsidR="007D5E16" w14:paraId="10934BF9" w14:textId="77777777" w:rsidTr="00215A87">
        <w:trPr>
          <w:jc w:val="center"/>
        </w:trPr>
        <w:tc>
          <w:tcPr>
            <w:tcW w:w="1705" w:type="dxa"/>
          </w:tcPr>
          <w:p w14:paraId="3250F8F5" w14:textId="62D12283" w:rsidR="007D5E16" w:rsidRDefault="00AC7503" w:rsidP="007D5E16">
            <w:pPr>
              <w:rPr>
                <w:lang w:val="en-US"/>
              </w:rPr>
            </w:pPr>
            <w:r>
              <w:rPr>
                <w:lang w:val="en-US"/>
              </w:rPr>
              <w:t>Futurewei</w:t>
            </w:r>
          </w:p>
        </w:tc>
        <w:tc>
          <w:tcPr>
            <w:tcW w:w="1316" w:type="dxa"/>
          </w:tcPr>
          <w:p w14:paraId="676BB009" w14:textId="4020D7F9" w:rsidR="007D5E16" w:rsidRDefault="00AC7503" w:rsidP="007D5E16">
            <w:pPr>
              <w:rPr>
                <w:lang w:val="en-US"/>
              </w:rPr>
            </w:pPr>
            <w:r>
              <w:rPr>
                <w:lang w:val="en-US"/>
              </w:rPr>
              <w:t>Alt 4</w:t>
            </w:r>
          </w:p>
        </w:tc>
        <w:tc>
          <w:tcPr>
            <w:tcW w:w="5940" w:type="dxa"/>
          </w:tcPr>
          <w:p w14:paraId="294D2BBA" w14:textId="6F21DE15" w:rsidR="007D5E16" w:rsidRPr="00AC7503" w:rsidRDefault="00AC7503" w:rsidP="007D5E16">
            <w:pPr>
              <w:rPr>
                <w:lang w:val="en-US"/>
              </w:rPr>
            </w:pPr>
            <w:r>
              <w:rPr>
                <w:lang w:val="en-US"/>
              </w:rPr>
              <w:t>We do not see a system benefit in specifying the parameter T. Consequently, it can be left up to the implementation</w:t>
            </w:r>
          </w:p>
        </w:tc>
      </w:tr>
      <w:tr w:rsidR="007630E9" w14:paraId="3EC3AF1D" w14:textId="77777777" w:rsidTr="00215A87">
        <w:trPr>
          <w:jc w:val="center"/>
        </w:trPr>
        <w:tc>
          <w:tcPr>
            <w:tcW w:w="1705" w:type="dxa"/>
          </w:tcPr>
          <w:p w14:paraId="1799FA8B" w14:textId="17495959" w:rsidR="007630E9" w:rsidRPr="007630E9" w:rsidRDefault="007630E9" w:rsidP="007D5E16">
            <w:r>
              <w:t>Huawei, HiSilicon</w:t>
            </w:r>
          </w:p>
        </w:tc>
        <w:tc>
          <w:tcPr>
            <w:tcW w:w="1316" w:type="dxa"/>
          </w:tcPr>
          <w:p w14:paraId="092D581A" w14:textId="1D898CC6" w:rsidR="007630E9" w:rsidRPr="007630E9" w:rsidRDefault="007630E9" w:rsidP="007D5E16">
            <w:pPr>
              <w:rPr>
                <w:rFonts w:eastAsiaTheme="minorEastAsia"/>
                <w:lang w:val="en-US" w:eastAsia="zh-CN"/>
              </w:rPr>
            </w:pPr>
            <w:r>
              <w:rPr>
                <w:rFonts w:eastAsiaTheme="minorEastAsia" w:hint="eastAsia"/>
                <w:lang w:val="en-US" w:eastAsia="zh-CN"/>
              </w:rPr>
              <w:t>A</w:t>
            </w:r>
            <w:r>
              <w:rPr>
                <w:rFonts w:eastAsiaTheme="minorEastAsia"/>
                <w:lang w:val="en-US" w:eastAsia="zh-CN"/>
              </w:rPr>
              <w:t>lt 4</w:t>
            </w:r>
          </w:p>
        </w:tc>
        <w:tc>
          <w:tcPr>
            <w:tcW w:w="5940" w:type="dxa"/>
          </w:tcPr>
          <w:p w14:paraId="2B999A5D" w14:textId="2D92162B" w:rsidR="007630E9" w:rsidRPr="00707BD0" w:rsidRDefault="00707BD0" w:rsidP="007D5E16">
            <w:pPr>
              <w:rPr>
                <w:rFonts w:eastAsiaTheme="minorEastAsia"/>
                <w:lang w:val="en-US" w:eastAsia="zh-CN"/>
              </w:rPr>
            </w:pPr>
            <w:r>
              <w:rPr>
                <w:rFonts w:eastAsiaTheme="minorEastAsia"/>
                <w:lang w:val="en-US" w:eastAsia="zh-CN"/>
              </w:rPr>
              <w:t>We haven’t see any necessary and benefit to specify the detailed values of T.</w:t>
            </w:r>
            <w:r w:rsidR="00FD749B">
              <w:rPr>
                <w:rFonts w:eastAsiaTheme="minorEastAsia"/>
                <w:lang w:val="en-US" w:eastAsia="zh-CN"/>
              </w:rPr>
              <w:t xml:space="preserve"> This is purely UE implementation issue. </w:t>
            </w:r>
          </w:p>
        </w:tc>
      </w:tr>
      <w:tr w:rsidR="000D1B10" w14:paraId="570B078D" w14:textId="77777777" w:rsidTr="00215A87">
        <w:trPr>
          <w:jc w:val="center"/>
        </w:trPr>
        <w:tc>
          <w:tcPr>
            <w:tcW w:w="1705" w:type="dxa"/>
          </w:tcPr>
          <w:p w14:paraId="7FE2BC30" w14:textId="29971C6B" w:rsidR="000D1B10" w:rsidRDefault="000D1B10" w:rsidP="000D1B10">
            <w:r>
              <w:rPr>
                <w:lang w:val="en-US"/>
              </w:rPr>
              <w:t>Qualcomm</w:t>
            </w:r>
          </w:p>
        </w:tc>
        <w:tc>
          <w:tcPr>
            <w:tcW w:w="1316" w:type="dxa"/>
          </w:tcPr>
          <w:p w14:paraId="385A7B78" w14:textId="252A0A24" w:rsidR="000D1B10" w:rsidRDefault="000D1B10" w:rsidP="000D1B10">
            <w:pPr>
              <w:rPr>
                <w:rFonts w:eastAsiaTheme="minorEastAsia"/>
                <w:lang w:val="en-US" w:eastAsia="zh-CN"/>
              </w:rPr>
            </w:pPr>
            <w:r>
              <w:rPr>
                <w:lang w:val="en-US"/>
              </w:rPr>
              <w:t xml:space="preserve">Alt 3 </w:t>
            </w:r>
          </w:p>
        </w:tc>
        <w:tc>
          <w:tcPr>
            <w:tcW w:w="5940" w:type="dxa"/>
          </w:tcPr>
          <w:p w14:paraId="023F7228" w14:textId="3C66FB95" w:rsidR="000D1B10" w:rsidRPr="000D1B10" w:rsidRDefault="000D1B10" w:rsidP="000D1B10">
            <w:pPr>
              <w:rPr>
                <w:lang w:val="en-US"/>
              </w:rPr>
            </w:pPr>
            <w:r>
              <w:rPr>
                <w:lang w:val="en-US"/>
              </w:rPr>
              <w:t>We agree with LG, CATT, and Vivo that the answer depends on the reference point for T. 20 ms is sufficient to address both interpretations in LG’s list; whereas 4 ms would only apply for Interpretation (b). Therefore, while we think that a value less than 20ms could be selected, it is simplest to go with 20 ms at this point.</w:t>
            </w:r>
          </w:p>
        </w:tc>
      </w:tr>
      <w:tr w:rsidR="00CA330F" w14:paraId="2A8B9391" w14:textId="77777777" w:rsidTr="00215A87">
        <w:trPr>
          <w:jc w:val="center"/>
        </w:trPr>
        <w:tc>
          <w:tcPr>
            <w:tcW w:w="1705" w:type="dxa"/>
          </w:tcPr>
          <w:p w14:paraId="170B3203" w14:textId="169FA4B9" w:rsidR="00CA330F" w:rsidRDefault="00CA330F" w:rsidP="000D1B10">
            <w:pPr>
              <w:rPr>
                <w:lang w:val="en-US"/>
              </w:rPr>
            </w:pPr>
            <w:r>
              <w:rPr>
                <w:lang w:val="en-US"/>
              </w:rPr>
              <w:t>NTT DOCOMO</w:t>
            </w:r>
          </w:p>
        </w:tc>
        <w:tc>
          <w:tcPr>
            <w:tcW w:w="1316" w:type="dxa"/>
          </w:tcPr>
          <w:p w14:paraId="238A536A" w14:textId="681F88F9" w:rsidR="00CA330F" w:rsidRPr="00CA330F" w:rsidRDefault="00196289" w:rsidP="000D1B10">
            <w:pPr>
              <w:rPr>
                <w:rFonts w:eastAsia="MS Mincho"/>
                <w:lang w:val="en-US" w:eastAsia="ja-JP"/>
              </w:rPr>
            </w:pPr>
            <w:r>
              <w:rPr>
                <w:rFonts w:eastAsia="MS Mincho" w:hint="eastAsia"/>
                <w:lang w:val="en-US" w:eastAsia="ja-JP"/>
              </w:rPr>
              <w:t>Alt 2</w:t>
            </w:r>
            <w:r>
              <w:rPr>
                <w:rFonts w:eastAsia="MS Mincho"/>
                <w:lang w:val="en-US" w:eastAsia="ja-JP"/>
              </w:rPr>
              <w:t xml:space="preserve"> or </w:t>
            </w:r>
            <w:r w:rsidR="00CA330F">
              <w:rPr>
                <w:rFonts w:eastAsia="MS Mincho" w:hint="eastAsia"/>
                <w:lang w:val="en-US" w:eastAsia="ja-JP"/>
              </w:rPr>
              <w:t>Alt 3</w:t>
            </w:r>
          </w:p>
        </w:tc>
        <w:tc>
          <w:tcPr>
            <w:tcW w:w="5940" w:type="dxa"/>
          </w:tcPr>
          <w:p w14:paraId="0CAED770" w14:textId="3CB82D1D" w:rsidR="00CA330F" w:rsidRPr="00CA330F" w:rsidRDefault="00CA330F" w:rsidP="00CA330F">
            <w:pPr>
              <w:rPr>
                <w:rFonts w:eastAsia="MS Mincho"/>
                <w:lang w:val="en-US" w:eastAsia="ja-JP"/>
              </w:rPr>
            </w:pPr>
            <w:r>
              <w:rPr>
                <w:rFonts w:eastAsia="MS Mincho" w:hint="eastAsia"/>
                <w:lang w:val="en-US" w:eastAsia="ja-JP"/>
              </w:rPr>
              <w:t xml:space="preserve">We share the </w:t>
            </w:r>
            <w:r>
              <w:rPr>
                <w:rFonts w:eastAsia="MS Mincho"/>
                <w:lang w:val="en-US" w:eastAsia="ja-JP"/>
              </w:rPr>
              <w:t>view</w:t>
            </w:r>
            <w:r>
              <w:rPr>
                <w:rFonts w:eastAsia="MS Mincho" w:hint="eastAsia"/>
                <w:lang w:val="en-US" w:eastAsia="ja-JP"/>
              </w:rPr>
              <w:t xml:space="preserve"> </w:t>
            </w:r>
            <w:r>
              <w:rPr>
                <w:rFonts w:eastAsia="MS Mincho"/>
                <w:lang w:val="en-US" w:eastAsia="ja-JP"/>
              </w:rPr>
              <w:t xml:space="preserve">with vivo, that </w:t>
            </w:r>
            <w:r w:rsidRPr="00CA330F">
              <w:rPr>
                <w:rFonts w:eastAsia="MS Mincho"/>
                <w:lang w:val="en-US" w:eastAsia="ja-JP"/>
              </w:rPr>
              <w:t xml:space="preserve">short-term TDM with a </w:t>
            </w:r>
            <w:r>
              <w:rPr>
                <w:rFonts w:eastAsia="MS Mincho"/>
                <w:lang w:val="en-US" w:eastAsia="ja-JP"/>
              </w:rPr>
              <w:t>large processing time should be prohibited. In our understanding, short-term TDM could have impact on gNB scheduling</w:t>
            </w:r>
            <w:r w:rsidR="005F46E4">
              <w:rPr>
                <w:rFonts w:eastAsia="MS Mincho"/>
                <w:lang w:val="en-US" w:eastAsia="ja-JP"/>
              </w:rPr>
              <w:t>, or other UE’s NR transmission requesting HARQ feedback</w:t>
            </w:r>
            <w:r>
              <w:rPr>
                <w:rFonts w:eastAsia="MS Mincho"/>
                <w:lang w:val="en-US" w:eastAsia="ja-JP"/>
              </w:rPr>
              <w:t>. So Alt 4 is not good, and at least maximum value should be defined.</w:t>
            </w:r>
            <w:r w:rsidR="005F46E4">
              <w:rPr>
                <w:rFonts w:eastAsia="MS Mincho"/>
                <w:lang w:val="en-US" w:eastAsia="ja-JP"/>
              </w:rPr>
              <w:t xml:space="preserve"> Actual value supported by each UE can be up to UE implementation.</w:t>
            </w:r>
          </w:p>
        </w:tc>
      </w:tr>
      <w:tr w:rsidR="00522C56" w14:paraId="6D06DA72" w14:textId="77777777" w:rsidTr="00215A87">
        <w:trPr>
          <w:jc w:val="center"/>
        </w:trPr>
        <w:tc>
          <w:tcPr>
            <w:tcW w:w="1705" w:type="dxa"/>
          </w:tcPr>
          <w:p w14:paraId="2F382F6A" w14:textId="6695BB41" w:rsidR="00522C56" w:rsidRPr="00522C56" w:rsidRDefault="00522C56" w:rsidP="000D1B10">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1316" w:type="dxa"/>
          </w:tcPr>
          <w:p w14:paraId="197FBDBE" w14:textId="6B8033AA" w:rsidR="00522C56" w:rsidRPr="00522C56" w:rsidRDefault="00522C56" w:rsidP="000D1B10">
            <w:pPr>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5940" w:type="dxa"/>
          </w:tcPr>
          <w:p w14:paraId="5467F2F6" w14:textId="79186ECB" w:rsidR="00522C56" w:rsidRDefault="00522C56" w:rsidP="00522C56">
            <w:pPr>
              <w:rPr>
                <w:rFonts w:eastAsiaTheme="minorEastAsia"/>
                <w:lang w:val="en-US" w:eastAsia="zh-CN"/>
              </w:rPr>
            </w:pPr>
            <w:r>
              <w:rPr>
                <w:rFonts w:eastAsiaTheme="minorEastAsia" w:hint="eastAsia"/>
                <w:lang w:val="en-US" w:eastAsia="zh-CN"/>
              </w:rPr>
              <w:t>20</w:t>
            </w:r>
            <w:r>
              <w:rPr>
                <w:rFonts w:eastAsiaTheme="minorEastAsia"/>
                <w:lang w:val="en-US" w:eastAsia="zh-CN"/>
              </w:rPr>
              <w:t xml:space="preserve">ms is the max </w:t>
            </w:r>
            <w:r w:rsidRPr="00522C56">
              <w:rPr>
                <w:rFonts w:eastAsiaTheme="minorEastAsia"/>
                <w:lang w:val="en-US" w:eastAsia="zh-CN"/>
              </w:rPr>
              <w:t>inter-module communication delay</w:t>
            </w:r>
            <w:r>
              <w:rPr>
                <w:rFonts w:eastAsiaTheme="minorEastAsia"/>
                <w:lang w:val="en-US" w:eastAsia="zh-CN"/>
              </w:rPr>
              <w:t xml:space="preserve"> which is not proper for some UEs.</w:t>
            </w:r>
          </w:p>
          <w:p w14:paraId="549ED965" w14:textId="395F6AB7" w:rsidR="00804A91" w:rsidRPr="00522C56" w:rsidRDefault="00804A91" w:rsidP="0026240B">
            <w:pPr>
              <w:rPr>
                <w:rFonts w:eastAsiaTheme="minorEastAsia"/>
                <w:lang w:val="en-US" w:eastAsia="zh-CN"/>
              </w:rPr>
            </w:pPr>
            <w:r>
              <w:rPr>
                <w:rFonts w:eastAsiaTheme="minorEastAsia"/>
                <w:lang w:val="en-US" w:eastAsia="zh-CN"/>
              </w:rPr>
              <w:t xml:space="preserve">Besides, </w:t>
            </w:r>
            <w:r w:rsidR="0026240B">
              <w:rPr>
                <w:rFonts w:eastAsiaTheme="minorEastAsia"/>
                <w:lang w:val="en-US" w:eastAsia="zh-CN"/>
              </w:rPr>
              <w:t xml:space="preserve">we think 4ms for </w:t>
            </w:r>
            <w:r w:rsidR="0026240B" w:rsidRPr="0026240B">
              <w:rPr>
                <w:rFonts w:eastAsiaTheme="minorEastAsia"/>
                <w:lang w:val="en-US" w:eastAsia="zh-CN"/>
              </w:rPr>
              <w:t xml:space="preserve">encoding PSCCH / PSSCH </w:t>
            </w:r>
            <w:r w:rsidR="0026240B">
              <w:rPr>
                <w:rFonts w:eastAsiaTheme="minorEastAsia"/>
                <w:lang w:val="en-US" w:eastAsia="zh-CN"/>
              </w:rPr>
              <w:t xml:space="preserve">is what we need to consider. Regarding the inter-module delay, </w:t>
            </w:r>
            <w:r>
              <w:rPr>
                <w:rFonts w:eastAsiaTheme="minorEastAsia"/>
                <w:lang w:val="en-US" w:eastAsia="zh-CN"/>
              </w:rPr>
              <w:t>wording ''</w:t>
            </w:r>
            <w:r w:rsidRPr="00804A91">
              <w:rPr>
                <w:rFonts w:eastAsiaTheme="minorEastAsia"/>
                <w:i/>
                <w:lang w:val="en-US" w:eastAsia="zh-CN"/>
              </w:rPr>
              <w:t xml:space="preserve">the priorities of the two channels/signals are known to the UE T msec prior to the </w:t>
            </w:r>
            <w:r w:rsidRPr="00804A91">
              <w:rPr>
                <w:rFonts w:eastAsiaTheme="minorEastAsia"/>
                <w:i/>
                <w:lang w:val="en-US" w:eastAsia="zh-CN"/>
              </w:rPr>
              <w:lastRenderedPageBreak/>
              <w:t>start of the earlier of the two transmissions</w:t>
            </w:r>
            <w:r>
              <w:rPr>
                <w:rFonts w:eastAsiaTheme="minorEastAsia"/>
                <w:lang w:val="en-US" w:eastAsia="zh-CN"/>
              </w:rPr>
              <w:t xml:space="preserve">'' has the precondition ''known'', which already includes the </w:t>
            </w:r>
            <w:r w:rsidRPr="00804A91">
              <w:rPr>
                <w:rFonts w:eastAsiaTheme="minorEastAsia"/>
                <w:lang w:val="en-US" w:eastAsia="zh-CN"/>
              </w:rPr>
              <w:t>inter-module</w:t>
            </w:r>
            <w:r>
              <w:rPr>
                <w:rFonts w:eastAsiaTheme="minorEastAsia"/>
                <w:lang w:val="en-US" w:eastAsia="zh-CN"/>
              </w:rPr>
              <w:t xml:space="preserve"> delay in our view. </w:t>
            </w:r>
          </w:p>
        </w:tc>
      </w:tr>
      <w:tr w:rsidR="00F5351D" w14:paraId="74DBC630" w14:textId="77777777" w:rsidTr="00215A87">
        <w:trPr>
          <w:jc w:val="center"/>
        </w:trPr>
        <w:tc>
          <w:tcPr>
            <w:tcW w:w="1705" w:type="dxa"/>
          </w:tcPr>
          <w:p w14:paraId="20982CCB" w14:textId="74F15223" w:rsidR="00F5351D" w:rsidRDefault="00F5351D" w:rsidP="000D1B10">
            <w:pPr>
              <w:rPr>
                <w:rFonts w:eastAsiaTheme="minorEastAsia"/>
                <w:lang w:val="en-US" w:eastAsia="zh-CN"/>
              </w:rPr>
            </w:pPr>
            <w:r>
              <w:rPr>
                <w:rFonts w:eastAsiaTheme="minorEastAsia"/>
                <w:lang w:val="en-US" w:eastAsia="zh-CN"/>
              </w:rPr>
              <w:lastRenderedPageBreak/>
              <w:t>Apple</w:t>
            </w:r>
          </w:p>
        </w:tc>
        <w:tc>
          <w:tcPr>
            <w:tcW w:w="1316" w:type="dxa"/>
          </w:tcPr>
          <w:p w14:paraId="08FB37A0" w14:textId="57CD5B54" w:rsidR="00F5351D" w:rsidRDefault="00F5351D" w:rsidP="000D1B10">
            <w:pPr>
              <w:rPr>
                <w:rFonts w:eastAsiaTheme="minorEastAsia"/>
                <w:lang w:val="en-US" w:eastAsia="zh-CN"/>
              </w:rPr>
            </w:pPr>
            <w:r>
              <w:rPr>
                <w:rFonts w:eastAsiaTheme="minorEastAsia"/>
                <w:lang w:val="en-US" w:eastAsia="zh-CN"/>
              </w:rPr>
              <w:t>Alt 4</w:t>
            </w:r>
          </w:p>
        </w:tc>
        <w:tc>
          <w:tcPr>
            <w:tcW w:w="5940" w:type="dxa"/>
          </w:tcPr>
          <w:p w14:paraId="28919A5E" w14:textId="777121E7" w:rsidR="00F5351D" w:rsidRDefault="00F5351D" w:rsidP="00522C56">
            <w:pPr>
              <w:rPr>
                <w:rFonts w:eastAsiaTheme="minorEastAsia"/>
                <w:lang w:val="en-US" w:eastAsia="zh-CN"/>
              </w:rPr>
            </w:pPr>
            <w:r>
              <w:rPr>
                <w:rFonts w:eastAsiaTheme="minorEastAsia"/>
                <w:lang w:val="en-US" w:eastAsia="zh-CN"/>
              </w:rPr>
              <w:t>We prefer the T value</w:t>
            </w:r>
            <w:r>
              <w:rPr>
                <w:lang w:val="en-US"/>
              </w:rPr>
              <w:t xml:space="preserve"> is up to UE implementation, </w:t>
            </w:r>
            <w:r w:rsidR="005B7F32">
              <w:rPr>
                <w:lang w:val="en-US"/>
              </w:rPr>
              <w:t>as</w:t>
            </w:r>
            <w:r>
              <w:rPr>
                <w:lang w:val="en-US"/>
              </w:rPr>
              <w:t xml:space="preserve"> it is related to UE processing time. </w:t>
            </w:r>
          </w:p>
        </w:tc>
      </w:tr>
      <w:tr w:rsidR="0086193A" w14:paraId="77C67CF7" w14:textId="77777777" w:rsidTr="00215A87">
        <w:trPr>
          <w:jc w:val="center"/>
        </w:trPr>
        <w:tc>
          <w:tcPr>
            <w:tcW w:w="1705" w:type="dxa"/>
          </w:tcPr>
          <w:p w14:paraId="749B0646" w14:textId="0DABF215" w:rsidR="0086193A" w:rsidRPr="0086193A" w:rsidRDefault="0086193A" w:rsidP="0086193A">
            <w:pPr>
              <w:rPr>
                <w:rFonts w:eastAsiaTheme="minorEastAsia"/>
                <w:lang w:val="en-US" w:eastAsia="zh-CN"/>
              </w:rPr>
            </w:pPr>
            <w:r>
              <w:rPr>
                <w:rFonts w:eastAsia="PMingLiU" w:hint="eastAsia"/>
                <w:lang w:val="en-US" w:eastAsia="zh-TW"/>
              </w:rPr>
              <w:t>ASUSTeK</w:t>
            </w:r>
          </w:p>
        </w:tc>
        <w:tc>
          <w:tcPr>
            <w:tcW w:w="1316" w:type="dxa"/>
          </w:tcPr>
          <w:p w14:paraId="7A4C9F6A" w14:textId="1872B9D1" w:rsidR="0086193A" w:rsidRDefault="0086193A" w:rsidP="0086193A">
            <w:pPr>
              <w:rPr>
                <w:rFonts w:eastAsiaTheme="minorEastAsia"/>
                <w:lang w:val="en-US" w:eastAsia="zh-CN"/>
              </w:rPr>
            </w:pPr>
            <w:r>
              <w:rPr>
                <w:rFonts w:eastAsia="PMingLiU" w:hint="eastAsia"/>
                <w:lang w:val="en-US" w:eastAsia="zh-TW"/>
              </w:rPr>
              <w:t>Alt 2</w:t>
            </w:r>
          </w:p>
        </w:tc>
        <w:tc>
          <w:tcPr>
            <w:tcW w:w="5940" w:type="dxa"/>
          </w:tcPr>
          <w:p w14:paraId="627990F2" w14:textId="77777777" w:rsidR="0086193A" w:rsidRDefault="0086193A" w:rsidP="0086193A">
            <w:pPr>
              <w:rPr>
                <w:rFonts w:eastAsia="PMingLiU"/>
                <w:lang w:val="en-US" w:eastAsia="zh-TW"/>
              </w:rPr>
            </w:pPr>
            <w:r>
              <w:rPr>
                <w:rFonts w:eastAsia="PMingLiU"/>
                <w:lang w:val="en-US" w:eastAsia="zh-TW"/>
              </w:rPr>
              <w:t xml:space="preserve">Regarding LG’s question, we share the same view with vivo, and it’s interpretation b). We think a maximum processing time between NR and LTE is required and thus, T=4 ms. </w:t>
            </w:r>
          </w:p>
          <w:p w14:paraId="688CAC9A" w14:textId="6CBA753E" w:rsidR="0086193A" w:rsidRDefault="0086193A" w:rsidP="0086193A">
            <w:pPr>
              <w:rPr>
                <w:rFonts w:eastAsiaTheme="minorEastAsia"/>
                <w:lang w:val="en-US" w:eastAsia="zh-CN"/>
              </w:rPr>
            </w:pPr>
            <w:r>
              <w:rPr>
                <w:rFonts w:eastAsia="PMingLiU"/>
                <w:lang w:val="en-US" w:eastAsia="zh-TW"/>
              </w:rPr>
              <w:t xml:space="preserve">If majority view thinks it’s up to UE implementation, we think spec change could be done by aligning previous agreement wording (i.e., </w:t>
            </w:r>
            <w:r w:rsidRPr="007F2561">
              <w:rPr>
                <w:rFonts w:eastAsia="PMingLiU"/>
                <w:lang w:val="en-US" w:eastAsia="zh-TW"/>
              </w:rPr>
              <w:t>prior to time of transmission subject to processing time restriction</w:t>
            </w:r>
            <w:r>
              <w:rPr>
                <w:rFonts w:eastAsia="PMingLiU"/>
                <w:lang w:val="en-US" w:eastAsia="zh-TW"/>
              </w:rPr>
              <w:t>) rather than using notation T.</w:t>
            </w:r>
          </w:p>
        </w:tc>
      </w:tr>
      <w:tr w:rsidR="00026A6E" w14:paraId="1446268E" w14:textId="77777777" w:rsidTr="00215A87">
        <w:trPr>
          <w:jc w:val="center"/>
        </w:trPr>
        <w:tc>
          <w:tcPr>
            <w:tcW w:w="1705" w:type="dxa"/>
          </w:tcPr>
          <w:p w14:paraId="3F497D1D" w14:textId="0810FDC4" w:rsidR="00026A6E" w:rsidRPr="00026A6E" w:rsidRDefault="00026A6E" w:rsidP="0086193A">
            <w:pPr>
              <w:rPr>
                <w:rFonts w:eastAsia="Malgun Gothic"/>
                <w:lang w:val="en-US" w:eastAsia="ko-KR"/>
              </w:rPr>
            </w:pPr>
            <w:r>
              <w:rPr>
                <w:rFonts w:eastAsia="Malgun Gothic" w:hint="eastAsia"/>
                <w:lang w:val="en-US" w:eastAsia="ko-KR"/>
              </w:rPr>
              <w:t>Samsung</w:t>
            </w:r>
          </w:p>
        </w:tc>
        <w:tc>
          <w:tcPr>
            <w:tcW w:w="1316" w:type="dxa"/>
          </w:tcPr>
          <w:p w14:paraId="0151A831" w14:textId="402B3332" w:rsidR="00026A6E" w:rsidRPr="00026A6E" w:rsidRDefault="00026A6E" w:rsidP="0086193A">
            <w:pPr>
              <w:rPr>
                <w:rFonts w:eastAsia="Malgun Gothic"/>
                <w:lang w:val="en-US" w:eastAsia="ko-KR"/>
              </w:rPr>
            </w:pPr>
            <w:r>
              <w:rPr>
                <w:rFonts w:eastAsia="Malgun Gothic" w:hint="eastAsia"/>
                <w:lang w:val="en-US" w:eastAsia="ko-KR"/>
              </w:rPr>
              <w:t>Alt 4</w:t>
            </w:r>
          </w:p>
        </w:tc>
        <w:tc>
          <w:tcPr>
            <w:tcW w:w="5940" w:type="dxa"/>
          </w:tcPr>
          <w:p w14:paraId="2601F607" w14:textId="77777777" w:rsidR="00026A6E" w:rsidRDefault="00026A6E" w:rsidP="0086193A">
            <w:pPr>
              <w:rPr>
                <w:rFonts w:eastAsia="Malgun Gothic"/>
                <w:lang w:val="en-US" w:eastAsia="ko-KR"/>
              </w:rPr>
            </w:pPr>
            <w:r>
              <w:rPr>
                <w:rFonts w:eastAsia="Malgun Gothic" w:hint="eastAsia"/>
                <w:lang w:val="en-US" w:eastAsia="ko-KR"/>
              </w:rPr>
              <w:t xml:space="preserve">We think this is up to UE </w:t>
            </w:r>
            <w:r>
              <w:rPr>
                <w:rFonts w:eastAsia="Malgun Gothic"/>
                <w:lang w:val="en-US" w:eastAsia="ko-KR"/>
              </w:rPr>
              <w:t xml:space="preserve">implantation. </w:t>
            </w:r>
          </w:p>
          <w:p w14:paraId="7218ABE4" w14:textId="77777777" w:rsidR="00026A6E" w:rsidRDefault="00026A6E" w:rsidP="0086193A">
            <w:pPr>
              <w:rPr>
                <w:rFonts w:eastAsia="Malgun Gothic"/>
                <w:lang w:val="en-US" w:eastAsia="ko-KR"/>
              </w:rPr>
            </w:pPr>
            <w:r>
              <w:rPr>
                <w:rFonts w:eastAsia="Malgun Gothic"/>
                <w:lang w:val="en-US" w:eastAsia="ko-KR"/>
              </w:rPr>
              <w:t>If we will define the specific processing time as Alt 1 to Alt 3, we should also define what “known” means here. (e.g., just receive or decode successfully?)</w:t>
            </w:r>
          </w:p>
          <w:p w14:paraId="34AE0D6F" w14:textId="7E57EC08" w:rsidR="00026A6E" w:rsidRPr="00026A6E" w:rsidRDefault="00026A6E" w:rsidP="0086193A">
            <w:pPr>
              <w:rPr>
                <w:rFonts w:eastAsia="Malgun Gothic"/>
                <w:lang w:val="en-US" w:eastAsia="ko-KR"/>
              </w:rPr>
            </w:pPr>
            <w:r>
              <w:rPr>
                <w:rFonts w:eastAsia="Malgun Gothic" w:hint="eastAsia"/>
                <w:lang w:val="en-US" w:eastAsia="ko-KR"/>
              </w:rPr>
              <w:t>This definition is not needed.</w:t>
            </w:r>
          </w:p>
        </w:tc>
      </w:tr>
      <w:tr w:rsidR="00A86B6D" w14:paraId="7B063346" w14:textId="77777777" w:rsidTr="00215A87">
        <w:trPr>
          <w:jc w:val="center"/>
        </w:trPr>
        <w:tc>
          <w:tcPr>
            <w:tcW w:w="1705" w:type="dxa"/>
          </w:tcPr>
          <w:p w14:paraId="778AC515" w14:textId="74495373" w:rsidR="00A86B6D" w:rsidRDefault="00A86B6D" w:rsidP="00A86B6D">
            <w:pPr>
              <w:rPr>
                <w:rFonts w:eastAsia="Malgun Gothic"/>
                <w:lang w:val="en-US" w:eastAsia="ko-KR"/>
              </w:rPr>
            </w:pPr>
            <w:r w:rsidRPr="00545D88">
              <w:t>Intel</w:t>
            </w:r>
          </w:p>
        </w:tc>
        <w:tc>
          <w:tcPr>
            <w:tcW w:w="1316" w:type="dxa"/>
          </w:tcPr>
          <w:p w14:paraId="21B7BAA8" w14:textId="3C135D83" w:rsidR="00A86B6D" w:rsidRDefault="00A86B6D" w:rsidP="00A86B6D">
            <w:pPr>
              <w:rPr>
                <w:rFonts w:eastAsia="Malgun Gothic"/>
                <w:lang w:val="en-US" w:eastAsia="ko-KR"/>
              </w:rPr>
            </w:pPr>
            <w:r w:rsidRPr="00545D88">
              <w:t>Alt.3 with modifications</w:t>
            </w:r>
          </w:p>
        </w:tc>
        <w:tc>
          <w:tcPr>
            <w:tcW w:w="5940" w:type="dxa"/>
          </w:tcPr>
          <w:p w14:paraId="2080749B" w14:textId="5C9625F6" w:rsidR="00A86B6D" w:rsidRDefault="00A86B6D" w:rsidP="00A86B6D">
            <w:pPr>
              <w:rPr>
                <w:rFonts w:eastAsia="Malgun Gothic"/>
                <w:lang w:val="en-US" w:eastAsia="ko-KR"/>
              </w:rPr>
            </w:pPr>
            <w:r w:rsidRPr="00545D88">
              <w:t xml:space="preserve">In our view, the clarifications mentioned by LGE are needed. Our understanding was that interpretation (a) is discussed and therefore in our UE feature tdoc we proposed to reuse values of inter-RAT communication delay which are up to UE capability. Given the discussion </w:t>
            </w:r>
            <w:r>
              <w:t>in this thread</w:t>
            </w:r>
            <w:r w:rsidRPr="00545D88">
              <w:t xml:space="preserve"> we can </w:t>
            </w:r>
            <w:r>
              <w:t>take</w:t>
            </w:r>
            <w:r w:rsidRPr="00545D88">
              <w:t xml:space="preserve"> Alt.3 with modifications. Considering that 10ms are supported as a minimum transmission period for LTE it is desirable to support coexistence with this period as well and thus 10ms is a better choice in our view. We are also OK to leave T up to UE capability and take the values from inter-RAT communication delay discussion.</w:t>
            </w:r>
          </w:p>
        </w:tc>
      </w:tr>
      <w:tr w:rsidR="00215A87" w14:paraId="6F2EC69D" w14:textId="77777777" w:rsidTr="00215A87">
        <w:trPr>
          <w:jc w:val="center"/>
        </w:trPr>
        <w:tc>
          <w:tcPr>
            <w:tcW w:w="1705" w:type="dxa"/>
          </w:tcPr>
          <w:p w14:paraId="697DA959" w14:textId="45161009" w:rsidR="00215A87" w:rsidRPr="00545D88" w:rsidRDefault="00215A87" w:rsidP="00215A87">
            <w:r>
              <w:rPr>
                <w:rFonts w:eastAsia="Malgun Gothic"/>
                <w:lang w:val="en-US" w:eastAsia="ko-KR"/>
              </w:rPr>
              <w:t>Nokia, Nokia Shanghai Bell</w:t>
            </w:r>
          </w:p>
        </w:tc>
        <w:tc>
          <w:tcPr>
            <w:tcW w:w="1316" w:type="dxa"/>
          </w:tcPr>
          <w:p w14:paraId="14D6A6DB" w14:textId="7A720461" w:rsidR="00215A87" w:rsidRPr="00545D88" w:rsidRDefault="00215A87" w:rsidP="00215A87">
            <w:r>
              <w:rPr>
                <w:rFonts w:eastAsia="Malgun Gothic"/>
                <w:lang w:val="en-US" w:eastAsia="ko-KR"/>
              </w:rPr>
              <w:t>Alt 3</w:t>
            </w:r>
          </w:p>
        </w:tc>
        <w:tc>
          <w:tcPr>
            <w:tcW w:w="5940" w:type="dxa"/>
          </w:tcPr>
          <w:p w14:paraId="09CBEC24" w14:textId="3B1FE7F1" w:rsidR="00215A87" w:rsidRPr="00545D88" w:rsidRDefault="00215A87" w:rsidP="00215A87">
            <w:r>
              <w:rPr>
                <w:rFonts w:eastAsia="Malgun Gothic"/>
                <w:lang w:val="en-US" w:eastAsia="ko-KR"/>
              </w:rPr>
              <w:t>We think that delays related to information exchange between modules should be included in the processing time definition (interpretation a). We think that maximum time limit for processing time of short term TDM should be defined. Preferably T should be less than 20ms.</w:t>
            </w:r>
          </w:p>
        </w:tc>
      </w:tr>
    </w:tbl>
    <w:p w14:paraId="7DD65B48" w14:textId="0CE6A2A3" w:rsidR="007A5411" w:rsidRDefault="007A5411" w:rsidP="007D5E16">
      <w:pPr>
        <w:jc w:val="both"/>
        <w:rPr>
          <w:rFonts w:eastAsia="Malgun Gothic"/>
        </w:rPr>
      </w:pPr>
    </w:p>
    <w:p w14:paraId="06F9F3A7" w14:textId="2D91B4FA" w:rsidR="000B0BD1" w:rsidRDefault="00E47E23" w:rsidP="00057DEA">
      <w:pPr>
        <w:pStyle w:val="Heading2"/>
        <w:numPr>
          <w:ilvl w:val="1"/>
          <w:numId w:val="1"/>
        </w:numPr>
      </w:pPr>
      <w:bookmarkStart w:id="3" w:name="_Ref48841158"/>
      <w:r>
        <w:t xml:space="preserve">Round 2 of </w:t>
      </w:r>
      <w:r w:rsidR="00057DEA">
        <w:t>Discussion</w:t>
      </w:r>
      <w:bookmarkEnd w:id="3"/>
    </w:p>
    <w:p w14:paraId="44D88391" w14:textId="1CE177C6" w:rsidR="00057DEA" w:rsidRDefault="00005942" w:rsidP="009C07BD">
      <w:pPr>
        <w:jc w:val="both"/>
      </w:pPr>
      <w:r>
        <w:t xml:space="preserve">The views expressed in </w:t>
      </w:r>
      <w:r>
        <w:fldChar w:fldCharType="begin"/>
      </w:r>
      <w:r>
        <w:instrText xml:space="preserve"> REF _Ref48653454 \h </w:instrText>
      </w:r>
      <w:r w:rsidR="009C07BD">
        <w:instrText xml:space="preserve"> \* MERGEFORMAT </w:instrText>
      </w:r>
      <w:r>
        <w:fldChar w:fldCharType="separate"/>
      </w:r>
      <w:r>
        <w:t xml:space="preserve">Table </w:t>
      </w:r>
      <w:r>
        <w:rPr>
          <w:noProof/>
        </w:rPr>
        <w:t>1</w:t>
      </w:r>
      <w:r>
        <w:fldChar w:fldCharType="end"/>
      </w:r>
      <w:r>
        <w:t xml:space="preserve"> were split between defining a </w:t>
      </w:r>
      <w:r w:rsidR="001A62A0">
        <w:t xml:space="preserve">number and leaving </w:t>
      </w:r>
      <w:r w:rsidR="00A82DBC" w:rsidRPr="009C07BD">
        <w:rPr>
          <w:i/>
          <w:iCs/>
        </w:rPr>
        <w:t>T</w:t>
      </w:r>
      <w:r w:rsidR="00A82DBC">
        <w:t xml:space="preserve"> up to UE implementation</w:t>
      </w:r>
      <w:r w:rsidR="0009694B">
        <w:t xml:space="preserve">, with a majority </w:t>
      </w:r>
      <w:r w:rsidR="00882F7C">
        <w:t xml:space="preserve">preferring </w:t>
      </w:r>
      <w:r w:rsidR="0009694B">
        <w:t>the second</w:t>
      </w:r>
      <w:r w:rsidR="00A82DBC">
        <w:t xml:space="preserve">. </w:t>
      </w:r>
      <w:r w:rsidR="00F9541D">
        <w:t xml:space="preserve">One </w:t>
      </w:r>
      <w:r w:rsidR="009E412A">
        <w:t xml:space="preserve">issue with leaving </w:t>
      </w:r>
      <w:r w:rsidR="009E412A" w:rsidRPr="009C07BD">
        <w:rPr>
          <w:i/>
          <w:iCs/>
        </w:rPr>
        <w:t>T</w:t>
      </w:r>
      <w:r w:rsidR="009E412A">
        <w:t xml:space="preserve"> completely up to implementation</w:t>
      </w:r>
      <w:r w:rsidR="001A62A0">
        <w:t xml:space="preserve"> </w:t>
      </w:r>
      <w:r w:rsidR="009E412A">
        <w:t>is that the feature becomes untestable</w:t>
      </w:r>
      <w:r w:rsidR="005139C0">
        <w:t xml:space="preserve">. </w:t>
      </w:r>
      <w:r w:rsidR="00737308">
        <w:t xml:space="preserve">Of the companies that expressed support for 20ms, many mentioned that it would </w:t>
      </w:r>
      <w:r w:rsidR="00685D07">
        <w:t xml:space="preserve">be </w:t>
      </w:r>
      <w:r w:rsidR="00737308">
        <w:t xml:space="preserve">preferable </w:t>
      </w:r>
      <w:r w:rsidR="00F86501">
        <w:t>use a smaller value.</w:t>
      </w:r>
      <w:r w:rsidR="007147E7">
        <w:t xml:space="preserve"> On the other hand, </w:t>
      </w:r>
      <w:r w:rsidR="009844ED">
        <w:t xml:space="preserve">companies pointed out that </w:t>
      </w:r>
      <w:r w:rsidR="00B14B8D">
        <w:t>defining a</w:t>
      </w:r>
      <w:r w:rsidR="00E372AB">
        <w:t>n exact</w:t>
      </w:r>
      <w:r w:rsidR="00B14B8D">
        <w:t xml:space="preserve"> value requires defining a reference point</w:t>
      </w:r>
      <w:r w:rsidR="00832226">
        <w:t xml:space="preserve"> and could limit implementation flexibility.</w:t>
      </w:r>
    </w:p>
    <w:p w14:paraId="6332F025" w14:textId="56AC4370" w:rsidR="00341A92" w:rsidRDefault="00341A92" w:rsidP="009C07BD">
      <w:pPr>
        <w:jc w:val="both"/>
      </w:pPr>
      <w:r>
        <w:t xml:space="preserve">It is not possible to use </w:t>
      </w:r>
      <w:r w:rsidR="00E75310">
        <w:t xml:space="preserve">the values reported for inter-module delay when NR-Uu controls LTE sidelink since that is an independent feature </w:t>
      </w:r>
      <w:r w:rsidR="00CA3605">
        <w:t xml:space="preserve">that </w:t>
      </w:r>
      <w:r w:rsidR="00E75310">
        <w:t xml:space="preserve">the </w:t>
      </w:r>
      <w:r w:rsidR="00CA3605">
        <w:t xml:space="preserve">UE does not need to support in order to support in-device coexistence. </w:t>
      </w:r>
      <w:r w:rsidR="00606E38">
        <w:t xml:space="preserve">Introducing capability signalling for the value of </w:t>
      </w:r>
      <w:r w:rsidR="00606E38" w:rsidRPr="00606E38">
        <w:rPr>
          <w:i/>
          <w:iCs/>
        </w:rPr>
        <w:t>T</w:t>
      </w:r>
      <w:r w:rsidR="00606E38">
        <w:t xml:space="preserve"> was </w:t>
      </w:r>
      <w:r w:rsidR="00802E0E">
        <w:t xml:space="preserve">also </w:t>
      </w:r>
      <w:r w:rsidR="009737BB">
        <w:t>precluded</w:t>
      </w:r>
      <w:r w:rsidR="00606E38">
        <w:t xml:space="preserve"> during the UE capability discussions in RAN1 101bis-e.</w:t>
      </w:r>
    </w:p>
    <w:p w14:paraId="32DFBFD9" w14:textId="3F3F6498" w:rsidR="00341A92" w:rsidRDefault="00DB2064" w:rsidP="009C07BD">
      <w:pPr>
        <w:jc w:val="both"/>
      </w:pPr>
      <w:r>
        <w:t>D</w:t>
      </w:r>
      <w:r w:rsidR="00E372AB">
        <w:t xml:space="preserve">efining a maximum </w:t>
      </w:r>
      <w:r w:rsidR="00832226">
        <w:t xml:space="preserve">value </w:t>
      </w:r>
      <w:r>
        <w:t xml:space="preserve">for </w:t>
      </w:r>
      <w:r w:rsidRPr="00DB2064">
        <w:rPr>
          <w:i/>
          <w:iCs/>
        </w:rPr>
        <w:t>T</w:t>
      </w:r>
      <w:r>
        <w:t xml:space="preserve"> </w:t>
      </w:r>
      <w:r w:rsidR="00E372AB">
        <w:t>was mentioned in the comment</w:t>
      </w:r>
      <w:r w:rsidR="0056476D">
        <w:t>s, leaving the exact value</w:t>
      </w:r>
      <w:r w:rsidR="0059213C">
        <w:t xml:space="preserve"> up to UE implementation. This </w:t>
      </w:r>
      <w:r w:rsidR="00E657ED">
        <w:t xml:space="preserve">compromise </w:t>
      </w:r>
      <w:r w:rsidR="0059213C">
        <w:t xml:space="preserve">would enable testability and some planning ability while </w:t>
      </w:r>
      <w:r w:rsidR="002A7EB6">
        <w:t xml:space="preserve">allowing </w:t>
      </w:r>
      <w:r w:rsidR="00A22145">
        <w:t xml:space="preserve">for </w:t>
      </w:r>
      <w:r w:rsidR="001E04CF">
        <w:t xml:space="preserve">additional </w:t>
      </w:r>
      <w:r w:rsidR="002A7EB6">
        <w:t>flexibility in UE implementation.</w:t>
      </w:r>
    </w:p>
    <w:p w14:paraId="66D54D28" w14:textId="4A7A42D6" w:rsidR="0078157D" w:rsidRDefault="002A7EB6" w:rsidP="00057DEA">
      <w:r w:rsidRPr="009B6E6A">
        <w:rPr>
          <w:b/>
          <w:bCs/>
          <w:u w:val="single"/>
        </w:rPr>
        <w:t>Proposal</w:t>
      </w:r>
      <w:r>
        <w:t>:</w:t>
      </w:r>
      <w:r w:rsidR="0078157D">
        <w:t xml:space="preserve"> the exact value of </w:t>
      </w:r>
      <m:oMath>
        <m:r>
          <w:rPr>
            <w:rFonts w:ascii="Cambria Math" w:hAnsi="Cambria Math"/>
          </w:rPr>
          <m:t>T</m:t>
        </m:r>
      </m:oMath>
      <w:r w:rsidR="0078157D">
        <w:t xml:space="preserve"> is up to UE implementation, where:</w:t>
      </w:r>
    </w:p>
    <w:p w14:paraId="491E5489" w14:textId="4C4659A2" w:rsidR="002A7EB6" w:rsidRDefault="0078157D" w:rsidP="0078157D">
      <w:pPr>
        <w:pStyle w:val="ListParagraph"/>
        <w:numPr>
          <w:ilvl w:val="0"/>
          <w:numId w:val="30"/>
        </w:numPr>
      </w:pPr>
      <w:r>
        <w:t xml:space="preserve"> </w:t>
      </w:r>
      <m:oMath>
        <m:r>
          <w:rPr>
            <w:rFonts w:ascii="Cambria Math" w:hAnsi="Cambria Math"/>
          </w:rPr>
          <m:t>T≤</m:t>
        </m:r>
      </m:oMath>
      <w:r>
        <w:t xml:space="preserve"> 20 ms</w:t>
      </w:r>
      <w:r w:rsidR="009B6E6A">
        <w:t>, and</w:t>
      </w:r>
    </w:p>
    <w:p w14:paraId="41E98474" w14:textId="177FA1A8" w:rsidR="009B6E6A" w:rsidRDefault="009B6E6A" w:rsidP="0078157D">
      <w:pPr>
        <w:pStyle w:val="ListParagraph"/>
        <w:numPr>
          <w:ilvl w:val="0"/>
          <w:numId w:val="30"/>
        </w:numPr>
      </w:pPr>
      <m:oMath>
        <m:r>
          <w:rPr>
            <w:rFonts w:ascii="Cambria Math" w:hAnsi="Cambria Math"/>
          </w:rPr>
          <m:t>T</m:t>
        </m:r>
      </m:oMath>
      <w:r>
        <w:t xml:space="preserve"> includes any inter-module information exchange delay</w:t>
      </w:r>
    </w:p>
    <w:p w14:paraId="16695A83" w14:textId="03CEA507" w:rsidR="001E04CF" w:rsidRDefault="00F93721" w:rsidP="00F93721">
      <w:pPr>
        <w:pStyle w:val="Caption"/>
        <w:jc w:val="center"/>
      </w:pPr>
      <w:r>
        <w:t xml:space="preserve">Table </w:t>
      </w:r>
      <w:r>
        <w:fldChar w:fldCharType="begin"/>
      </w:r>
      <w:r>
        <w:instrText xml:space="preserve"> SEQ Table \* ARABIC </w:instrText>
      </w:r>
      <w:r>
        <w:fldChar w:fldCharType="separate"/>
      </w:r>
      <w:r>
        <w:rPr>
          <w:noProof/>
        </w:rPr>
        <w:t>2</w:t>
      </w:r>
      <w:r>
        <w:fldChar w:fldCharType="end"/>
      </w:r>
      <w:r w:rsidR="001402CB">
        <w:t xml:space="preserve"> Company views on Proposal 1</w:t>
      </w:r>
    </w:p>
    <w:tbl>
      <w:tblPr>
        <w:tblStyle w:val="TableGrid"/>
        <w:tblW w:w="0" w:type="auto"/>
        <w:tblLook w:val="04A0" w:firstRow="1" w:lastRow="0" w:firstColumn="1" w:lastColumn="0" w:noHBand="0" w:noVBand="1"/>
      </w:tblPr>
      <w:tblGrid>
        <w:gridCol w:w="2425"/>
        <w:gridCol w:w="6861"/>
      </w:tblGrid>
      <w:tr w:rsidR="001E04CF" w14:paraId="004B1B89" w14:textId="77777777" w:rsidTr="001E04CF">
        <w:tc>
          <w:tcPr>
            <w:tcW w:w="2425" w:type="dxa"/>
          </w:tcPr>
          <w:p w14:paraId="1EFF36A2" w14:textId="336E1630" w:rsidR="001E04CF" w:rsidRDefault="001E04CF" w:rsidP="00057DEA">
            <w:r>
              <w:lastRenderedPageBreak/>
              <w:t>Company</w:t>
            </w:r>
          </w:p>
        </w:tc>
        <w:tc>
          <w:tcPr>
            <w:tcW w:w="6861" w:type="dxa"/>
          </w:tcPr>
          <w:p w14:paraId="3FDF9B06" w14:textId="7221D89B" w:rsidR="001E04CF" w:rsidRDefault="001E04CF" w:rsidP="00057DEA">
            <w:r>
              <w:t>Comments</w:t>
            </w:r>
          </w:p>
        </w:tc>
      </w:tr>
      <w:tr w:rsidR="001E04CF" w14:paraId="3F47CEF2" w14:textId="77777777" w:rsidTr="001E04CF">
        <w:tc>
          <w:tcPr>
            <w:tcW w:w="2425" w:type="dxa"/>
          </w:tcPr>
          <w:p w14:paraId="5C6C0EE4" w14:textId="77777777" w:rsidR="001E04CF" w:rsidRDefault="001E04CF" w:rsidP="00057DEA"/>
        </w:tc>
        <w:tc>
          <w:tcPr>
            <w:tcW w:w="6861" w:type="dxa"/>
          </w:tcPr>
          <w:p w14:paraId="38841C8B" w14:textId="77777777" w:rsidR="001E04CF" w:rsidRDefault="001E04CF" w:rsidP="00057DEA"/>
        </w:tc>
      </w:tr>
      <w:tr w:rsidR="001E04CF" w14:paraId="3CBA1076" w14:textId="77777777" w:rsidTr="001E04CF">
        <w:tc>
          <w:tcPr>
            <w:tcW w:w="2425" w:type="dxa"/>
          </w:tcPr>
          <w:p w14:paraId="40DAFA92" w14:textId="77777777" w:rsidR="001E04CF" w:rsidRDefault="001E04CF" w:rsidP="00057DEA"/>
        </w:tc>
        <w:tc>
          <w:tcPr>
            <w:tcW w:w="6861" w:type="dxa"/>
          </w:tcPr>
          <w:p w14:paraId="2BCB9905" w14:textId="77777777" w:rsidR="001E04CF" w:rsidRDefault="001E04CF" w:rsidP="00057DEA"/>
        </w:tc>
      </w:tr>
      <w:tr w:rsidR="001E04CF" w14:paraId="1D99232B" w14:textId="77777777" w:rsidTr="001E04CF">
        <w:tc>
          <w:tcPr>
            <w:tcW w:w="2425" w:type="dxa"/>
          </w:tcPr>
          <w:p w14:paraId="491648D2" w14:textId="77777777" w:rsidR="001E04CF" w:rsidRDefault="001E04CF" w:rsidP="00057DEA"/>
        </w:tc>
        <w:tc>
          <w:tcPr>
            <w:tcW w:w="6861" w:type="dxa"/>
          </w:tcPr>
          <w:p w14:paraId="76F484D7" w14:textId="77777777" w:rsidR="001E04CF" w:rsidRDefault="001E04CF" w:rsidP="00057DEA"/>
        </w:tc>
      </w:tr>
    </w:tbl>
    <w:p w14:paraId="2CDC63B7" w14:textId="5D57C9BD" w:rsidR="00F86501" w:rsidRDefault="00F86501" w:rsidP="00057DEA"/>
    <w:p w14:paraId="0BE32F1B" w14:textId="3454BC8C" w:rsidR="00033BF7" w:rsidRDefault="00E47E23" w:rsidP="00E47E23">
      <w:pPr>
        <w:pStyle w:val="Heading2"/>
        <w:numPr>
          <w:ilvl w:val="1"/>
          <w:numId w:val="1"/>
        </w:numPr>
      </w:pPr>
      <w:r>
        <w:t>Round 3 of Discussion</w:t>
      </w:r>
    </w:p>
    <w:p w14:paraId="31D22592" w14:textId="38F9C647" w:rsidR="008D1718" w:rsidRDefault="008D1718" w:rsidP="00CF63C1">
      <w:pPr>
        <w:jc w:val="both"/>
      </w:pPr>
      <w:r>
        <w:t xml:space="preserve">During the email discussion </w:t>
      </w:r>
      <w:r w:rsidR="00C564D4">
        <w:t xml:space="preserve">on the proposal in Section </w:t>
      </w:r>
      <w:r w:rsidR="00C564D4">
        <w:fldChar w:fldCharType="begin"/>
      </w:r>
      <w:r w:rsidR="00C564D4">
        <w:instrText xml:space="preserve"> REF _Ref48841158 \r \h </w:instrText>
      </w:r>
      <w:r w:rsidR="00CF63C1">
        <w:instrText xml:space="preserve"> \* MERGEFORMAT </w:instrText>
      </w:r>
      <w:r w:rsidR="00C564D4">
        <w:fldChar w:fldCharType="separate"/>
      </w:r>
      <w:r w:rsidR="00C564D4">
        <w:t>2.2</w:t>
      </w:r>
      <w:r w:rsidR="00C564D4">
        <w:fldChar w:fldCharType="end"/>
      </w:r>
      <w:r w:rsidR="00C564D4">
        <w:t xml:space="preserve">, it was noted </w:t>
      </w:r>
      <w:r w:rsidR="008138B3">
        <w:t xml:space="preserve">that </w:t>
      </w:r>
      <w:r w:rsidR="00C564D4">
        <w:t xml:space="preserve">the agreements regarding prioritization timeline already state that </w:t>
      </w:r>
      <w:r w:rsidR="00CF63C1">
        <w:t>it is relative to when both RATs become aware of all priorities. Any ambiguity in specification</w:t>
      </w:r>
      <w:r w:rsidR="00D04CD4">
        <w:t xml:space="preserve"> wording</w:t>
      </w:r>
      <w:r w:rsidR="00CF63C1">
        <w:t xml:space="preserve"> could be addressed </w:t>
      </w:r>
      <w:r w:rsidR="00DC7330">
        <w:t>during TP preparation</w:t>
      </w:r>
      <w:r w:rsidR="00CF63C1">
        <w:t>.</w:t>
      </w:r>
    </w:p>
    <w:p w14:paraId="1A1D9112" w14:textId="77777777" w:rsidR="00CF63C1" w:rsidRDefault="00CF63C1" w:rsidP="00CF63C1">
      <w:pPr>
        <w:jc w:val="both"/>
        <w:rPr>
          <w:b/>
          <w:bCs/>
          <w:sz w:val="18"/>
          <w:szCs w:val="18"/>
          <w:lang w:eastAsia="x-none"/>
        </w:rPr>
      </w:pPr>
      <w:r>
        <w:rPr>
          <w:sz w:val="22"/>
          <w:szCs w:val="22"/>
          <w:highlight w:val="green"/>
          <w:lang w:eastAsia="x-none"/>
        </w:rPr>
        <w:t>Agreements</w:t>
      </w:r>
      <w:r>
        <w:rPr>
          <w:b/>
          <w:bCs/>
          <w:sz w:val="22"/>
          <w:szCs w:val="22"/>
          <w:lang w:eastAsia="x-none"/>
        </w:rPr>
        <w:t>:</w:t>
      </w:r>
    </w:p>
    <w:p w14:paraId="7B531569" w14:textId="77777777" w:rsidR="00CF63C1" w:rsidRDefault="00CF63C1" w:rsidP="00CF63C1">
      <w:pPr>
        <w:numPr>
          <w:ilvl w:val="0"/>
          <w:numId w:val="34"/>
        </w:numPr>
        <w:autoSpaceDN w:val="0"/>
        <w:spacing w:after="0"/>
        <w:jc w:val="both"/>
        <w:rPr>
          <w:sz w:val="22"/>
          <w:szCs w:val="22"/>
        </w:rPr>
      </w:pPr>
      <w:r>
        <w:rPr>
          <w:sz w:val="22"/>
          <w:szCs w:val="22"/>
        </w:rPr>
        <w:t xml:space="preserve">Unless packet </w:t>
      </w:r>
      <w:r w:rsidRPr="00CF63C1">
        <w:rPr>
          <w:sz w:val="22"/>
          <w:szCs w:val="22"/>
        </w:rPr>
        <w:t>priorities of both LTE and NR sidelink are known to both RATs</w:t>
      </w:r>
      <w:r>
        <w:rPr>
          <w:sz w:val="22"/>
          <w:szCs w:val="22"/>
        </w:rPr>
        <w:t xml:space="preserve"> prior to time of collision (subject to processing time restriction), then</w:t>
      </w:r>
      <w:r>
        <w:rPr>
          <w:rFonts w:hint="eastAsia"/>
        </w:rPr>
        <w:t xml:space="preserve"> </w:t>
      </w:r>
    </w:p>
    <w:p w14:paraId="3D694DFD" w14:textId="77777777" w:rsidR="00CF63C1" w:rsidRDefault="00CF63C1" w:rsidP="00CF63C1">
      <w:pPr>
        <w:numPr>
          <w:ilvl w:val="1"/>
          <w:numId w:val="34"/>
        </w:numPr>
        <w:autoSpaceDN w:val="0"/>
        <w:spacing w:after="0"/>
        <w:jc w:val="both"/>
        <w:rPr>
          <w:sz w:val="22"/>
          <w:szCs w:val="22"/>
          <w:lang w:eastAsia="x-none"/>
        </w:rPr>
      </w:pPr>
      <w:r>
        <w:rPr>
          <w:sz w:val="22"/>
          <w:szCs w:val="22"/>
          <w:lang w:eastAsia="x-none"/>
        </w:rPr>
        <w:t>It is up to UE implementation to handle LTE Tx/NR Rx overlap.</w:t>
      </w:r>
    </w:p>
    <w:p w14:paraId="0BE1ABAB" w14:textId="77777777" w:rsidR="00CF63C1" w:rsidRDefault="00CF63C1" w:rsidP="00CF63C1">
      <w:pPr>
        <w:numPr>
          <w:ilvl w:val="1"/>
          <w:numId w:val="34"/>
        </w:numPr>
        <w:autoSpaceDN w:val="0"/>
        <w:spacing w:after="0"/>
        <w:jc w:val="both"/>
        <w:rPr>
          <w:sz w:val="22"/>
          <w:szCs w:val="22"/>
          <w:lang w:eastAsia="x-none"/>
        </w:rPr>
      </w:pPr>
      <w:r>
        <w:rPr>
          <w:sz w:val="22"/>
          <w:szCs w:val="22"/>
          <w:lang w:eastAsia="x-none"/>
        </w:rPr>
        <w:t>It is up to UE implementation to handle NR Tx and LTE Rx overlap.</w:t>
      </w:r>
    </w:p>
    <w:p w14:paraId="6B8380E8" w14:textId="77777777" w:rsidR="00CF63C1" w:rsidRDefault="00CF63C1" w:rsidP="00CF63C1">
      <w:pPr>
        <w:jc w:val="both"/>
        <w:rPr>
          <w:rFonts w:ascii="Times" w:hAnsi="Times" w:cs="Times"/>
          <w:sz w:val="18"/>
          <w:szCs w:val="18"/>
          <w:lang w:eastAsia="x-none"/>
        </w:rPr>
      </w:pPr>
      <w:r>
        <w:rPr>
          <w:rFonts w:ascii="Times" w:hAnsi="Times" w:cs="Times"/>
          <w:sz w:val="22"/>
          <w:szCs w:val="22"/>
          <w:highlight w:val="green"/>
          <w:lang w:eastAsia="x-none"/>
        </w:rPr>
        <w:t>Agreements</w:t>
      </w:r>
      <w:r>
        <w:rPr>
          <w:rFonts w:ascii="Times" w:hAnsi="Times" w:cs="Times"/>
          <w:sz w:val="22"/>
          <w:szCs w:val="22"/>
          <w:lang w:eastAsia="x-none"/>
        </w:rPr>
        <w:t>:</w:t>
      </w:r>
    </w:p>
    <w:p w14:paraId="2EF5308E" w14:textId="77777777" w:rsidR="00CF63C1" w:rsidRDefault="00CF63C1" w:rsidP="00CF63C1">
      <w:pPr>
        <w:numPr>
          <w:ilvl w:val="0"/>
          <w:numId w:val="35"/>
        </w:numPr>
        <w:autoSpaceDN w:val="0"/>
        <w:spacing w:after="0"/>
        <w:jc w:val="both"/>
        <w:rPr>
          <w:rFonts w:ascii="Times" w:hAnsi="Times" w:cs="Times"/>
          <w:sz w:val="22"/>
          <w:szCs w:val="22"/>
          <w:lang w:eastAsia="x-none"/>
        </w:rPr>
      </w:pPr>
      <w:r>
        <w:rPr>
          <w:rFonts w:ascii="Times" w:hAnsi="Times" w:cs="Times"/>
          <w:sz w:val="22"/>
          <w:szCs w:val="22"/>
          <w:lang w:eastAsia="x-none"/>
        </w:rPr>
        <w:t xml:space="preserve">For Tx/Rx overlap, </w:t>
      </w:r>
    </w:p>
    <w:p w14:paraId="0F547D33" w14:textId="77777777" w:rsidR="00CF63C1" w:rsidRDefault="00CF63C1" w:rsidP="00CF63C1">
      <w:pPr>
        <w:numPr>
          <w:ilvl w:val="1"/>
          <w:numId w:val="35"/>
        </w:numPr>
        <w:autoSpaceDN w:val="0"/>
        <w:spacing w:after="0"/>
        <w:jc w:val="both"/>
        <w:rPr>
          <w:rFonts w:ascii="Times" w:hAnsi="Times" w:cs="Times"/>
          <w:sz w:val="22"/>
          <w:szCs w:val="22"/>
          <w:lang w:eastAsia="x-none"/>
        </w:rPr>
      </w:pPr>
      <w:r>
        <w:rPr>
          <w:rFonts w:ascii="Times" w:hAnsi="Times" w:cs="Times"/>
          <w:sz w:val="22"/>
          <w:szCs w:val="22"/>
        </w:rPr>
        <w:t xml:space="preserve">If packet </w:t>
      </w:r>
      <w:r w:rsidRPr="00CF63C1">
        <w:rPr>
          <w:rFonts w:ascii="Times" w:hAnsi="Times" w:cs="Times"/>
          <w:sz w:val="22"/>
          <w:szCs w:val="22"/>
        </w:rPr>
        <w:t>priorities of both LTE and NR sidelinks are known to both RATs</w:t>
      </w:r>
      <w:r>
        <w:rPr>
          <w:rFonts w:ascii="Times" w:hAnsi="Times" w:cs="Times"/>
          <w:sz w:val="22"/>
          <w:szCs w:val="22"/>
        </w:rPr>
        <w:t xml:space="preserve"> prior to time of transmission/reception (subject to processing time restrictions), then the packet with a higher relative priority is transmitted/received </w:t>
      </w:r>
    </w:p>
    <w:p w14:paraId="3753B730" w14:textId="77777777" w:rsidR="00CF63C1" w:rsidRDefault="00CF63C1" w:rsidP="00CF63C1">
      <w:pPr>
        <w:numPr>
          <w:ilvl w:val="2"/>
          <w:numId w:val="35"/>
        </w:numPr>
        <w:autoSpaceDN w:val="0"/>
        <w:spacing w:after="0"/>
        <w:jc w:val="both"/>
        <w:rPr>
          <w:rFonts w:ascii="Times" w:hAnsi="Times" w:cs="Times"/>
          <w:sz w:val="22"/>
          <w:szCs w:val="22"/>
          <w:lang w:eastAsia="x-none"/>
        </w:rPr>
      </w:pPr>
      <w:r>
        <w:rPr>
          <w:rFonts w:ascii="Times" w:hAnsi="Times" w:cs="Times"/>
          <w:sz w:val="22"/>
          <w:szCs w:val="22"/>
          <w:lang w:eastAsia="x-none"/>
        </w:rPr>
        <w:t>In case the priorities of LTE and NR sidelink packets are the same, then it is up to UE implementation as to which packet is transmitted/received</w:t>
      </w:r>
    </w:p>
    <w:p w14:paraId="3B942895" w14:textId="347A5BD1" w:rsidR="00CF63C1" w:rsidRDefault="00CF63C1" w:rsidP="00CF63C1">
      <w:pPr>
        <w:jc w:val="both"/>
      </w:pPr>
    </w:p>
    <w:p w14:paraId="55213B97" w14:textId="45224C0E" w:rsidR="00CF63C1" w:rsidRDefault="00CF63C1" w:rsidP="00CF63C1">
      <w:pPr>
        <w:jc w:val="both"/>
      </w:pPr>
      <w:r>
        <w:t>The proposal is updated to reflect this timeline</w:t>
      </w:r>
      <w:r w:rsidR="001075E3">
        <w:t xml:space="preserve"> referece</w:t>
      </w:r>
      <w:bookmarkStart w:id="4" w:name="_GoBack"/>
      <w:bookmarkEnd w:id="4"/>
      <w:r>
        <w:t>. The bound is also reduced since it does not need to consider inter-module communication delay.</w:t>
      </w:r>
    </w:p>
    <w:p w14:paraId="3D7E3D0F" w14:textId="77777777" w:rsidR="00CF63C1" w:rsidRPr="00CF63C1" w:rsidRDefault="00CF63C1" w:rsidP="00CF63C1">
      <w:pPr>
        <w:rPr>
          <w:rFonts w:ascii="Calibri" w:hAnsi="Calibri"/>
          <w:b/>
          <w:bCs/>
          <w:sz w:val="22"/>
          <w:szCs w:val="22"/>
          <w:u w:val="single"/>
          <w:lang w:val="en-US"/>
        </w:rPr>
      </w:pPr>
      <w:r w:rsidRPr="00CF63C1">
        <w:rPr>
          <w:rFonts w:ascii="Calibri" w:hAnsi="Calibri"/>
          <w:b/>
          <w:bCs/>
          <w:sz w:val="22"/>
          <w:szCs w:val="22"/>
          <w:u w:val="single"/>
        </w:rPr>
        <w:t>Proposal:</w:t>
      </w:r>
    </w:p>
    <w:p w14:paraId="2EF943DD" w14:textId="77777777" w:rsidR="00CF63C1" w:rsidRDefault="00CF63C1" w:rsidP="00CF63C1">
      <w:pPr>
        <w:pStyle w:val="ListParagraph"/>
        <w:numPr>
          <w:ilvl w:val="0"/>
          <w:numId w:val="36"/>
        </w:numPr>
        <w:spacing w:after="0"/>
        <w:contextualSpacing w:val="0"/>
        <w:rPr>
          <w:rFonts w:ascii="Calibri" w:hAnsi="Calibri"/>
          <w:sz w:val="22"/>
          <w:szCs w:val="22"/>
        </w:rPr>
      </w:pPr>
      <w:r>
        <w:rPr>
          <w:rFonts w:ascii="Calibri" w:hAnsi="Calibri"/>
          <w:sz w:val="22"/>
          <w:szCs w:val="22"/>
        </w:rPr>
        <w:t>T is up to UE implementation subject to a specified upper bound.</w:t>
      </w:r>
    </w:p>
    <w:p w14:paraId="2BAD3FD7" w14:textId="77777777" w:rsidR="00CF63C1" w:rsidRDefault="00CF63C1" w:rsidP="00CF63C1">
      <w:pPr>
        <w:pStyle w:val="ListParagraph"/>
        <w:numPr>
          <w:ilvl w:val="0"/>
          <w:numId w:val="36"/>
        </w:numPr>
        <w:spacing w:after="0"/>
        <w:contextualSpacing w:val="0"/>
        <w:rPr>
          <w:rFonts w:ascii="Calibri" w:hAnsi="Calibri"/>
          <w:sz w:val="22"/>
          <w:szCs w:val="22"/>
        </w:rPr>
      </w:pPr>
      <w:r>
        <w:rPr>
          <w:rFonts w:ascii="Calibri" w:hAnsi="Calibri"/>
          <w:sz w:val="22"/>
          <w:szCs w:val="22"/>
        </w:rPr>
        <w:t>The upper bound on T is [6ms]</w:t>
      </w:r>
    </w:p>
    <w:p w14:paraId="3076EAAE" w14:textId="75D8E2F1" w:rsidR="00CF63C1" w:rsidRDefault="00CF63C1" w:rsidP="00CF63C1">
      <w:pPr>
        <w:pStyle w:val="ListParagraph"/>
        <w:numPr>
          <w:ilvl w:val="0"/>
          <w:numId w:val="36"/>
        </w:numPr>
        <w:spacing w:after="0"/>
        <w:contextualSpacing w:val="0"/>
        <w:rPr>
          <w:rFonts w:ascii="Calibri" w:hAnsi="Calibri"/>
          <w:sz w:val="22"/>
          <w:szCs w:val="22"/>
        </w:rPr>
      </w:pPr>
      <w:r>
        <w:rPr>
          <w:rFonts w:ascii="Calibri" w:hAnsi="Calibri"/>
          <w:sz w:val="22"/>
          <w:szCs w:val="22"/>
        </w:rPr>
        <w:t xml:space="preserve">Note: per prior agreements, T </w:t>
      </w:r>
      <w:r w:rsidR="00204A14">
        <w:rPr>
          <w:rFonts w:ascii="Calibri" w:hAnsi="Calibri"/>
          <w:sz w:val="22"/>
          <w:szCs w:val="22"/>
        </w:rPr>
        <w:t>starts</w:t>
      </w:r>
      <w:r>
        <w:rPr>
          <w:rFonts w:ascii="Calibri" w:hAnsi="Calibri"/>
          <w:sz w:val="22"/>
          <w:szCs w:val="22"/>
        </w:rPr>
        <w:t xml:space="preserve"> after the priorities are known to both RATs.</w:t>
      </w:r>
    </w:p>
    <w:p w14:paraId="016B9161" w14:textId="77777777" w:rsidR="00CF63C1" w:rsidRPr="008D1718" w:rsidRDefault="00CF63C1" w:rsidP="00CF63C1">
      <w:pPr>
        <w:jc w:val="both"/>
      </w:pPr>
    </w:p>
    <w:p w14:paraId="2378D278" w14:textId="77777777" w:rsidR="00940C05" w:rsidRDefault="00940C05" w:rsidP="00940C05">
      <w:pPr>
        <w:pStyle w:val="Heading1"/>
        <w:numPr>
          <w:ilvl w:val="0"/>
          <w:numId w:val="1"/>
        </w:numPr>
        <w:rPr>
          <w:lang w:val="en-US"/>
        </w:rPr>
      </w:pPr>
      <w:r>
        <w:rPr>
          <w:lang w:val="en-US"/>
        </w:rPr>
        <w:t>Discussion on Issue 2</w:t>
      </w:r>
    </w:p>
    <w:p w14:paraId="6D2EFC10" w14:textId="77777777" w:rsidR="009C360F" w:rsidRPr="009C360F" w:rsidRDefault="006B4303" w:rsidP="009C360F">
      <w:pPr>
        <w:rPr>
          <w:lang w:val="en-US"/>
        </w:rPr>
      </w:pPr>
      <w:r>
        <w:rPr>
          <w:lang w:val="en-US"/>
        </w:rPr>
        <w:t>[This discussion will commence after August 20</w:t>
      </w:r>
      <w:r w:rsidRPr="006B4303">
        <w:rPr>
          <w:vertAlign w:val="superscript"/>
          <w:lang w:val="en-US"/>
        </w:rPr>
        <w:t>th</w:t>
      </w:r>
      <w:r>
        <w:rPr>
          <w:lang w:val="en-US"/>
        </w:rPr>
        <w:t>]</w:t>
      </w:r>
    </w:p>
    <w:bookmarkEnd w:id="0"/>
    <w:p w14:paraId="3E88F40A" w14:textId="77777777" w:rsidR="00A61432" w:rsidRDefault="009C360F" w:rsidP="009C360F">
      <w:pPr>
        <w:pStyle w:val="Heading1"/>
        <w:numPr>
          <w:ilvl w:val="0"/>
          <w:numId w:val="1"/>
        </w:numPr>
      </w:pPr>
      <w:r>
        <w:t>References</w:t>
      </w:r>
    </w:p>
    <w:p w14:paraId="2706F1C9" w14:textId="77777777" w:rsidR="00E304F1" w:rsidRPr="001774E3" w:rsidRDefault="00E304F1" w:rsidP="00E304F1">
      <w:pPr>
        <w:pStyle w:val="Reference"/>
        <w:numPr>
          <w:ilvl w:val="0"/>
          <w:numId w:val="3"/>
        </w:numPr>
        <w:overflowPunct/>
        <w:autoSpaceDE/>
        <w:autoSpaceDN/>
        <w:adjustRightInd/>
        <w:spacing w:before="120" w:after="0" w:line="280" w:lineRule="atLeast"/>
        <w:textAlignment w:val="auto"/>
        <w:rPr>
          <w:bCs/>
          <w:kern w:val="2"/>
          <w:sz w:val="20"/>
        </w:rPr>
      </w:pPr>
      <w:bookmarkStart w:id="5" w:name="_Hlk32587768"/>
      <w:r>
        <w:rPr>
          <w:bCs/>
          <w:kern w:val="2"/>
          <w:sz w:val="20"/>
        </w:rPr>
        <w:t xml:space="preserve">3GPP TS 38.213 V16.2.0, NR, </w:t>
      </w:r>
      <w:r w:rsidRPr="00EC3496">
        <w:rPr>
          <w:bCs/>
          <w:kern w:val="2"/>
          <w:sz w:val="20"/>
        </w:rPr>
        <w:t xml:space="preserve">Physical </w:t>
      </w:r>
      <w:r>
        <w:rPr>
          <w:bCs/>
          <w:kern w:val="2"/>
          <w:sz w:val="20"/>
        </w:rPr>
        <w:t>L</w:t>
      </w:r>
      <w:r w:rsidRPr="00EC3496">
        <w:rPr>
          <w:bCs/>
          <w:kern w:val="2"/>
          <w:sz w:val="20"/>
        </w:rPr>
        <w:t xml:space="preserve">ayer </w:t>
      </w:r>
      <w:r>
        <w:rPr>
          <w:bCs/>
          <w:kern w:val="2"/>
          <w:sz w:val="20"/>
        </w:rPr>
        <w:t>P</w:t>
      </w:r>
      <w:r w:rsidRPr="00EC3496">
        <w:rPr>
          <w:bCs/>
          <w:kern w:val="2"/>
          <w:sz w:val="20"/>
        </w:rPr>
        <w:t xml:space="preserve">rocedures for </w:t>
      </w:r>
      <w:r>
        <w:rPr>
          <w:bCs/>
          <w:kern w:val="2"/>
          <w:sz w:val="20"/>
        </w:rPr>
        <w:t>C</w:t>
      </w:r>
      <w:r w:rsidRPr="00EC3496">
        <w:rPr>
          <w:bCs/>
          <w:kern w:val="2"/>
          <w:sz w:val="20"/>
        </w:rPr>
        <w:t>ontrol</w:t>
      </w:r>
      <w:r>
        <w:rPr>
          <w:bCs/>
          <w:kern w:val="2"/>
          <w:sz w:val="20"/>
        </w:rPr>
        <w:t xml:space="preserve"> (Release 16).</w:t>
      </w:r>
      <w:bookmarkEnd w:id="5"/>
    </w:p>
    <w:p w14:paraId="507670CE"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6" w:name="_Ref48052331"/>
      <w:r w:rsidRPr="00D402FF">
        <w:rPr>
          <w:sz w:val="20"/>
        </w:rPr>
        <w:t>R1-2005744, “Discussion on essential corrections in in-device coexistence,” LG Electronics.</w:t>
      </w:r>
      <w:bookmarkEnd w:id="6"/>
    </w:p>
    <w:p w14:paraId="6AD25EEF"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7" w:name="_Ref48052738"/>
      <w:r w:rsidRPr="00D402FF">
        <w:rPr>
          <w:sz w:val="20"/>
        </w:rPr>
        <w:t>R1-2006438, “Correction for in-device coexistence in SL,” Ericsson.</w:t>
      </w:r>
      <w:bookmarkEnd w:id="7"/>
    </w:p>
    <w:p w14:paraId="2390D755"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8" w:name="_Ref48052753"/>
      <w:r w:rsidRPr="00D402FF">
        <w:rPr>
          <w:sz w:val="20"/>
        </w:rPr>
        <w:t>R1-2006771, “In-device Coexistence between LTE and NR sidelink,” Qualcomm Incorporated.</w:t>
      </w:r>
      <w:bookmarkEnd w:id="8"/>
    </w:p>
    <w:p w14:paraId="06A1AFEC"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9" w:name="_Ref48052857"/>
      <w:r w:rsidRPr="00D402FF">
        <w:rPr>
          <w:sz w:val="20"/>
        </w:rPr>
        <w:t>R1-2006869, “Discussion on processing time restriction for in-device coexistence,” ASUSTeK.</w:t>
      </w:r>
      <w:bookmarkEnd w:id="9"/>
    </w:p>
    <w:p w14:paraId="03E6B4A0" w14:textId="77777777" w:rsidR="009C360F" w:rsidRPr="009C360F" w:rsidRDefault="009C360F" w:rsidP="009C360F"/>
    <w:sectPr w:rsidR="009C360F" w:rsidRPr="009C360F" w:rsidSect="00976020">
      <w:pgSz w:w="11906" w:h="16838" w:code="9"/>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A397E" w14:textId="77777777" w:rsidR="00215414" w:rsidRDefault="00215414" w:rsidP="00B21235">
      <w:pPr>
        <w:spacing w:after="0"/>
      </w:pPr>
      <w:r>
        <w:separator/>
      </w:r>
    </w:p>
  </w:endnote>
  <w:endnote w:type="continuationSeparator" w:id="0">
    <w:p w14:paraId="13C561BE" w14:textId="77777777" w:rsidR="00215414" w:rsidRDefault="00215414" w:rsidP="00B21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MS Mincho">
    <w:altName w:val="MS Mincho"/>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B8342" w14:textId="77777777" w:rsidR="00215414" w:rsidRDefault="00215414" w:rsidP="00B21235">
      <w:pPr>
        <w:spacing w:after="0"/>
      </w:pPr>
      <w:r>
        <w:separator/>
      </w:r>
    </w:p>
  </w:footnote>
  <w:footnote w:type="continuationSeparator" w:id="0">
    <w:p w14:paraId="74843495" w14:textId="77777777" w:rsidR="00215414" w:rsidRDefault="00215414" w:rsidP="00B21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695A"/>
    <w:multiLevelType w:val="hybridMultilevel"/>
    <w:tmpl w:val="D996FC9C"/>
    <w:lvl w:ilvl="0" w:tplc="3762182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E5407"/>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35992"/>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A0AA6"/>
    <w:multiLevelType w:val="hybridMultilevel"/>
    <w:tmpl w:val="F630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A31DA"/>
    <w:multiLevelType w:val="multilevel"/>
    <w:tmpl w:val="4918A4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0D45BA"/>
    <w:multiLevelType w:val="hybridMultilevel"/>
    <w:tmpl w:val="D116E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F3331"/>
    <w:multiLevelType w:val="hybridMultilevel"/>
    <w:tmpl w:val="C52A74D0"/>
    <w:lvl w:ilvl="0" w:tplc="9C7CCBE0">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75D86"/>
    <w:multiLevelType w:val="hybridMultilevel"/>
    <w:tmpl w:val="2F1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A774C"/>
    <w:multiLevelType w:val="hybridMultilevel"/>
    <w:tmpl w:val="571C5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7E24E0"/>
    <w:multiLevelType w:val="multilevel"/>
    <w:tmpl w:val="828CAFF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FB02812"/>
    <w:multiLevelType w:val="multilevel"/>
    <w:tmpl w:val="7FDCB426"/>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2FD659CA"/>
    <w:multiLevelType w:val="hybridMultilevel"/>
    <w:tmpl w:val="1B7A9C0C"/>
    <w:lvl w:ilvl="0" w:tplc="B61A975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40EF9"/>
    <w:multiLevelType w:val="hybridMultilevel"/>
    <w:tmpl w:val="081E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370762"/>
    <w:multiLevelType w:val="hybridMultilevel"/>
    <w:tmpl w:val="B928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0D1082"/>
    <w:multiLevelType w:val="hybridMultilevel"/>
    <w:tmpl w:val="EEB8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C367C"/>
    <w:multiLevelType w:val="hybridMultilevel"/>
    <w:tmpl w:val="A030E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DD2F3C"/>
    <w:multiLevelType w:val="hybridMultilevel"/>
    <w:tmpl w:val="A2BC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96777"/>
    <w:multiLevelType w:val="hybridMultilevel"/>
    <w:tmpl w:val="FB0225DC"/>
    <w:lvl w:ilvl="0" w:tplc="3BBE752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9AB692C"/>
    <w:multiLevelType w:val="hybridMultilevel"/>
    <w:tmpl w:val="B570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8E1B9F"/>
    <w:multiLevelType w:val="hybridMultilevel"/>
    <w:tmpl w:val="A39C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B127F6"/>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B70687"/>
    <w:multiLevelType w:val="multilevel"/>
    <w:tmpl w:val="1F88EC56"/>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67521285"/>
    <w:multiLevelType w:val="hybridMultilevel"/>
    <w:tmpl w:val="68E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C3AD1"/>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AD7F51"/>
    <w:multiLevelType w:val="hybridMultilevel"/>
    <w:tmpl w:val="BD6ED63A"/>
    <w:lvl w:ilvl="0" w:tplc="9D3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E71B2C"/>
    <w:multiLevelType w:val="hybridMultilevel"/>
    <w:tmpl w:val="6338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71EFE"/>
    <w:multiLevelType w:val="hybridMultilevel"/>
    <w:tmpl w:val="1200C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E2407A1"/>
    <w:multiLevelType w:val="singleLevel"/>
    <w:tmpl w:val="3CBC6FEA"/>
    <w:lvl w:ilvl="0">
      <w:start w:val="1"/>
      <w:numFmt w:val="decimal"/>
      <w:pStyle w:val="TOC5"/>
      <w:lvlText w:val="[%1]"/>
      <w:lvlJc w:val="left"/>
      <w:pPr>
        <w:tabs>
          <w:tab w:val="num" w:pos="360"/>
        </w:tabs>
        <w:ind w:left="360" w:hanging="360"/>
      </w:pPr>
    </w:lvl>
  </w:abstractNum>
  <w:num w:numId="1">
    <w:abstractNumId w:val="26"/>
  </w:num>
  <w:num w:numId="2">
    <w:abstractNumId w:val="22"/>
  </w:num>
  <w:num w:numId="3">
    <w:abstractNumId w:val="32"/>
  </w:num>
  <w:num w:numId="4">
    <w:abstractNumId w:val="11"/>
  </w:num>
  <w:num w:numId="5">
    <w:abstractNumId w:val="5"/>
  </w:num>
  <w:num w:numId="6">
    <w:abstractNumId w:val="25"/>
  </w:num>
  <w:num w:numId="7">
    <w:abstractNumId w:val="8"/>
  </w:num>
  <w:num w:numId="8">
    <w:abstractNumId w:val="14"/>
  </w:num>
  <w:num w:numId="9">
    <w:abstractNumId w:val="29"/>
  </w:num>
  <w:num w:numId="10">
    <w:abstractNumId w:val="10"/>
  </w:num>
  <w:num w:numId="11">
    <w:abstractNumId w:val="16"/>
  </w:num>
  <w:num w:numId="12">
    <w:abstractNumId w:val="6"/>
  </w:num>
  <w:num w:numId="13">
    <w:abstractNumId w:val="27"/>
  </w:num>
  <w:num w:numId="14">
    <w:abstractNumId w:val="23"/>
  </w:num>
  <w:num w:numId="15">
    <w:abstractNumId w:val="17"/>
  </w:num>
  <w:num w:numId="16">
    <w:abstractNumId w:val="19"/>
  </w:num>
  <w:num w:numId="17">
    <w:abstractNumId w:val="18"/>
  </w:num>
  <w:num w:numId="18">
    <w:abstractNumId w:val="7"/>
  </w:num>
  <w:num w:numId="19">
    <w:abstractNumId w:val="15"/>
  </w:num>
  <w:num w:numId="20">
    <w:abstractNumId w:val="3"/>
  </w:num>
  <w:num w:numId="21">
    <w:abstractNumId w:val="12"/>
  </w:num>
  <w:num w:numId="22">
    <w:abstractNumId w:val="1"/>
  </w:num>
  <w:num w:numId="23">
    <w:abstractNumId w:val="17"/>
  </w:num>
  <w:num w:numId="24">
    <w:abstractNumId w:val="21"/>
  </w:num>
  <w:num w:numId="25">
    <w:abstractNumId w:val="3"/>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8"/>
  </w:num>
  <w:num w:numId="29">
    <w:abstractNumId w:val="24"/>
  </w:num>
  <w:num w:numId="30">
    <w:abstractNumId w:val="4"/>
  </w:num>
  <w:num w:numId="31">
    <w:abstractNumId w:val="13"/>
  </w:num>
  <w:num w:numId="32">
    <w:abstractNumId w:val="30"/>
  </w:num>
  <w:num w:numId="33">
    <w:abstractNumId w:val="20"/>
  </w:num>
  <w:num w:numId="34">
    <w:abstractNumId w:val="9"/>
    <w:lvlOverride w:ilvl="0"/>
    <w:lvlOverride w:ilvl="1"/>
    <w:lvlOverride w:ilvl="2"/>
    <w:lvlOverride w:ilvl="3"/>
    <w:lvlOverride w:ilvl="4"/>
    <w:lvlOverride w:ilvl="5"/>
    <w:lvlOverride w:ilvl="6"/>
    <w:lvlOverride w:ilvl="7"/>
    <w:lvlOverride w:ilvl="8"/>
  </w:num>
  <w:num w:numId="35">
    <w:abstractNumId w:val="25"/>
    <w:lvlOverride w:ilvl="0"/>
    <w:lvlOverride w:ilvl="1"/>
    <w:lvlOverride w:ilvl="2"/>
    <w:lvlOverride w:ilvl="3"/>
    <w:lvlOverride w:ilvl="4"/>
    <w:lvlOverride w:ilvl="5"/>
    <w:lvlOverride w:ilvl="6"/>
    <w:lvlOverride w:ilvl="7"/>
    <w:lvlOverride w:ilvl="8"/>
  </w:num>
  <w:num w:numId="36">
    <w:abstractNumId w:val="0"/>
    <w:lvlOverride w:ilvl="0"/>
    <w:lvlOverride w:ilvl="1"/>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741"/>
    <w:rsid w:val="0000027B"/>
    <w:rsid w:val="00001370"/>
    <w:rsid w:val="00002874"/>
    <w:rsid w:val="00002B6B"/>
    <w:rsid w:val="00002DBD"/>
    <w:rsid w:val="000034B4"/>
    <w:rsid w:val="00004318"/>
    <w:rsid w:val="00004B49"/>
    <w:rsid w:val="000051C9"/>
    <w:rsid w:val="00005942"/>
    <w:rsid w:val="00007759"/>
    <w:rsid w:val="0001021E"/>
    <w:rsid w:val="00010F53"/>
    <w:rsid w:val="0001167E"/>
    <w:rsid w:val="00014027"/>
    <w:rsid w:val="000145EF"/>
    <w:rsid w:val="000148C0"/>
    <w:rsid w:val="000151FD"/>
    <w:rsid w:val="00016E7D"/>
    <w:rsid w:val="000170BC"/>
    <w:rsid w:val="000206DB"/>
    <w:rsid w:val="0002244B"/>
    <w:rsid w:val="0002400F"/>
    <w:rsid w:val="00025728"/>
    <w:rsid w:val="00025CC3"/>
    <w:rsid w:val="00025D3A"/>
    <w:rsid w:val="00025F27"/>
    <w:rsid w:val="00026A6E"/>
    <w:rsid w:val="00027804"/>
    <w:rsid w:val="00030474"/>
    <w:rsid w:val="0003075E"/>
    <w:rsid w:val="00030A31"/>
    <w:rsid w:val="00030CE3"/>
    <w:rsid w:val="00031083"/>
    <w:rsid w:val="00033BF7"/>
    <w:rsid w:val="000355A3"/>
    <w:rsid w:val="00036A2B"/>
    <w:rsid w:val="00040397"/>
    <w:rsid w:val="000408A8"/>
    <w:rsid w:val="000414D4"/>
    <w:rsid w:val="00041560"/>
    <w:rsid w:val="00041768"/>
    <w:rsid w:val="00041D7E"/>
    <w:rsid w:val="00041DC8"/>
    <w:rsid w:val="000432BB"/>
    <w:rsid w:val="0004415A"/>
    <w:rsid w:val="00045717"/>
    <w:rsid w:val="00046583"/>
    <w:rsid w:val="00046891"/>
    <w:rsid w:val="00047744"/>
    <w:rsid w:val="000504BC"/>
    <w:rsid w:val="000507AB"/>
    <w:rsid w:val="000507DA"/>
    <w:rsid w:val="00050EB7"/>
    <w:rsid w:val="00051805"/>
    <w:rsid w:val="00052781"/>
    <w:rsid w:val="000530DD"/>
    <w:rsid w:val="00054CEA"/>
    <w:rsid w:val="00055224"/>
    <w:rsid w:val="00055600"/>
    <w:rsid w:val="00055DC5"/>
    <w:rsid w:val="00056C12"/>
    <w:rsid w:val="00057DEA"/>
    <w:rsid w:val="00057F8A"/>
    <w:rsid w:val="000603BF"/>
    <w:rsid w:val="000609FE"/>
    <w:rsid w:val="00060E48"/>
    <w:rsid w:val="000610C9"/>
    <w:rsid w:val="00062486"/>
    <w:rsid w:val="00064417"/>
    <w:rsid w:val="000656FE"/>
    <w:rsid w:val="000668A2"/>
    <w:rsid w:val="00070CA5"/>
    <w:rsid w:val="00071015"/>
    <w:rsid w:val="00071978"/>
    <w:rsid w:val="00071E09"/>
    <w:rsid w:val="00073998"/>
    <w:rsid w:val="000747B1"/>
    <w:rsid w:val="000748AE"/>
    <w:rsid w:val="00074C08"/>
    <w:rsid w:val="00076143"/>
    <w:rsid w:val="0007657A"/>
    <w:rsid w:val="00076FC4"/>
    <w:rsid w:val="00077D0C"/>
    <w:rsid w:val="00080647"/>
    <w:rsid w:val="00080DBA"/>
    <w:rsid w:val="000813DC"/>
    <w:rsid w:val="00081947"/>
    <w:rsid w:val="00081B42"/>
    <w:rsid w:val="00082E00"/>
    <w:rsid w:val="00084CC8"/>
    <w:rsid w:val="000854CB"/>
    <w:rsid w:val="00085F80"/>
    <w:rsid w:val="00087C69"/>
    <w:rsid w:val="00090AB2"/>
    <w:rsid w:val="00091646"/>
    <w:rsid w:val="00091BAD"/>
    <w:rsid w:val="00091C3F"/>
    <w:rsid w:val="0009279A"/>
    <w:rsid w:val="00092D10"/>
    <w:rsid w:val="00093762"/>
    <w:rsid w:val="00093BBD"/>
    <w:rsid w:val="00093C31"/>
    <w:rsid w:val="00093F58"/>
    <w:rsid w:val="000949A6"/>
    <w:rsid w:val="00095528"/>
    <w:rsid w:val="00095F25"/>
    <w:rsid w:val="000964FE"/>
    <w:rsid w:val="0009688D"/>
    <w:rsid w:val="0009694B"/>
    <w:rsid w:val="00096A68"/>
    <w:rsid w:val="00096C66"/>
    <w:rsid w:val="00097454"/>
    <w:rsid w:val="000975E5"/>
    <w:rsid w:val="00097E8F"/>
    <w:rsid w:val="000A127E"/>
    <w:rsid w:val="000A27C1"/>
    <w:rsid w:val="000A31B3"/>
    <w:rsid w:val="000A4F19"/>
    <w:rsid w:val="000A57E4"/>
    <w:rsid w:val="000A6E95"/>
    <w:rsid w:val="000B0BD1"/>
    <w:rsid w:val="000B0BD7"/>
    <w:rsid w:val="000B156E"/>
    <w:rsid w:val="000B2713"/>
    <w:rsid w:val="000B2EF4"/>
    <w:rsid w:val="000B356D"/>
    <w:rsid w:val="000B461F"/>
    <w:rsid w:val="000B4C82"/>
    <w:rsid w:val="000B4DC7"/>
    <w:rsid w:val="000B6156"/>
    <w:rsid w:val="000B6606"/>
    <w:rsid w:val="000B67FF"/>
    <w:rsid w:val="000B7DA5"/>
    <w:rsid w:val="000C0A2A"/>
    <w:rsid w:val="000C0F3C"/>
    <w:rsid w:val="000C2BDD"/>
    <w:rsid w:val="000C37F5"/>
    <w:rsid w:val="000C4B9A"/>
    <w:rsid w:val="000C6868"/>
    <w:rsid w:val="000C7316"/>
    <w:rsid w:val="000C7E43"/>
    <w:rsid w:val="000D13B6"/>
    <w:rsid w:val="000D14E8"/>
    <w:rsid w:val="000D1625"/>
    <w:rsid w:val="000D1B10"/>
    <w:rsid w:val="000D2FAD"/>
    <w:rsid w:val="000D3351"/>
    <w:rsid w:val="000D3A9F"/>
    <w:rsid w:val="000D4A69"/>
    <w:rsid w:val="000D6E16"/>
    <w:rsid w:val="000D6F51"/>
    <w:rsid w:val="000D7892"/>
    <w:rsid w:val="000D7BFB"/>
    <w:rsid w:val="000E0755"/>
    <w:rsid w:val="000E0895"/>
    <w:rsid w:val="000E105C"/>
    <w:rsid w:val="000E12E9"/>
    <w:rsid w:val="000E1627"/>
    <w:rsid w:val="000E20C4"/>
    <w:rsid w:val="000E26DC"/>
    <w:rsid w:val="000E2F39"/>
    <w:rsid w:val="000E3248"/>
    <w:rsid w:val="000E538A"/>
    <w:rsid w:val="000E5C1D"/>
    <w:rsid w:val="000E5CE3"/>
    <w:rsid w:val="000F029D"/>
    <w:rsid w:val="000F0B04"/>
    <w:rsid w:val="000F1B0F"/>
    <w:rsid w:val="000F1C6D"/>
    <w:rsid w:val="000F2203"/>
    <w:rsid w:val="000F259C"/>
    <w:rsid w:val="000F2AAE"/>
    <w:rsid w:val="000F2E22"/>
    <w:rsid w:val="000F3052"/>
    <w:rsid w:val="000F5778"/>
    <w:rsid w:val="000F57F3"/>
    <w:rsid w:val="000F5B1A"/>
    <w:rsid w:val="000F6F34"/>
    <w:rsid w:val="00100317"/>
    <w:rsid w:val="00100528"/>
    <w:rsid w:val="001009C7"/>
    <w:rsid w:val="00100D01"/>
    <w:rsid w:val="00101905"/>
    <w:rsid w:val="00102781"/>
    <w:rsid w:val="00103401"/>
    <w:rsid w:val="00103A0F"/>
    <w:rsid w:val="00103A35"/>
    <w:rsid w:val="00104F9D"/>
    <w:rsid w:val="001075E3"/>
    <w:rsid w:val="00110665"/>
    <w:rsid w:val="00110B9B"/>
    <w:rsid w:val="0011120A"/>
    <w:rsid w:val="00111404"/>
    <w:rsid w:val="0011238D"/>
    <w:rsid w:val="00112944"/>
    <w:rsid w:val="0011307B"/>
    <w:rsid w:val="00114356"/>
    <w:rsid w:val="00114A3D"/>
    <w:rsid w:val="001151D9"/>
    <w:rsid w:val="001165A1"/>
    <w:rsid w:val="00116DE8"/>
    <w:rsid w:val="001171E5"/>
    <w:rsid w:val="00117A65"/>
    <w:rsid w:val="001218D8"/>
    <w:rsid w:val="001219C9"/>
    <w:rsid w:val="00122450"/>
    <w:rsid w:val="00123520"/>
    <w:rsid w:val="00123DD6"/>
    <w:rsid w:val="00124138"/>
    <w:rsid w:val="00124482"/>
    <w:rsid w:val="00126926"/>
    <w:rsid w:val="001306AC"/>
    <w:rsid w:val="00130780"/>
    <w:rsid w:val="001308B5"/>
    <w:rsid w:val="00131019"/>
    <w:rsid w:val="0013181F"/>
    <w:rsid w:val="00132980"/>
    <w:rsid w:val="00132DE3"/>
    <w:rsid w:val="0013440F"/>
    <w:rsid w:val="0013466B"/>
    <w:rsid w:val="001356BF"/>
    <w:rsid w:val="00137B73"/>
    <w:rsid w:val="001402CB"/>
    <w:rsid w:val="00140D4D"/>
    <w:rsid w:val="00140FE6"/>
    <w:rsid w:val="00141118"/>
    <w:rsid w:val="00142854"/>
    <w:rsid w:val="00142909"/>
    <w:rsid w:val="00144980"/>
    <w:rsid w:val="00144CB4"/>
    <w:rsid w:val="00144DED"/>
    <w:rsid w:val="00145B24"/>
    <w:rsid w:val="0014608B"/>
    <w:rsid w:val="001462C9"/>
    <w:rsid w:val="00146D5E"/>
    <w:rsid w:val="0014789C"/>
    <w:rsid w:val="00147FEB"/>
    <w:rsid w:val="0015002B"/>
    <w:rsid w:val="001507B1"/>
    <w:rsid w:val="0015117C"/>
    <w:rsid w:val="001512DD"/>
    <w:rsid w:val="00153CBA"/>
    <w:rsid w:val="00153F96"/>
    <w:rsid w:val="001541FC"/>
    <w:rsid w:val="00154612"/>
    <w:rsid w:val="00154D8F"/>
    <w:rsid w:val="001564E7"/>
    <w:rsid w:val="001567D8"/>
    <w:rsid w:val="00157669"/>
    <w:rsid w:val="0015784C"/>
    <w:rsid w:val="00160EEA"/>
    <w:rsid w:val="00163484"/>
    <w:rsid w:val="001634E5"/>
    <w:rsid w:val="00165287"/>
    <w:rsid w:val="00165535"/>
    <w:rsid w:val="0016767C"/>
    <w:rsid w:val="00167CE9"/>
    <w:rsid w:val="00170E3B"/>
    <w:rsid w:val="0017108C"/>
    <w:rsid w:val="00174ECF"/>
    <w:rsid w:val="00175495"/>
    <w:rsid w:val="0017577C"/>
    <w:rsid w:val="00176769"/>
    <w:rsid w:val="001778FF"/>
    <w:rsid w:val="00177A80"/>
    <w:rsid w:val="001806AF"/>
    <w:rsid w:val="00180942"/>
    <w:rsid w:val="00180E6C"/>
    <w:rsid w:val="001823B2"/>
    <w:rsid w:val="00182C77"/>
    <w:rsid w:val="00183030"/>
    <w:rsid w:val="00183E4D"/>
    <w:rsid w:val="0018524D"/>
    <w:rsid w:val="00186261"/>
    <w:rsid w:val="00186DC9"/>
    <w:rsid w:val="00187600"/>
    <w:rsid w:val="001921C9"/>
    <w:rsid w:val="00192DF7"/>
    <w:rsid w:val="00193689"/>
    <w:rsid w:val="001940F0"/>
    <w:rsid w:val="00194652"/>
    <w:rsid w:val="00194B7C"/>
    <w:rsid w:val="0019527B"/>
    <w:rsid w:val="001952CE"/>
    <w:rsid w:val="001958D8"/>
    <w:rsid w:val="00196289"/>
    <w:rsid w:val="00196DB4"/>
    <w:rsid w:val="001A04F1"/>
    <w:rsid w:val="001A15D3"/>
    <w:rsid w:val="001A2ABD"/>
    <w:rsid w:val="001A3918"/>
    <w:rsid w:val="001A3AC8"/>
    <w:rsid w:val="001A494F"/>
    <w:rsid w:val="001A568E"/>
    <w:rsid w:val="001A5ADB"/>
    <w:rsid w:val="001A62A0"/>
    <w:rsid w:val="001A6D7C"/>
    <w:rsid w:val="001A724B"/>
    <w:rsid w:val="001A7596"/>
    <w:rsid w:val="001A78B8"/>
    <w:rsid w:val="001B1214"/>
    <w:rsid w:val="001B2865"/>
    <w:rsid w:val="001B33AB"/>
    <w:rsid w:val="001B3535"/>
    <w:rsid w:val="001B494C"/>
    <w:rsid w:val="001B5F3F"/>
    <w:rsid w:val="001B671F"/>
    <w:rsid w:val="001C0883"/>
    <w:rsid w:val="001C190D"/>
    <w:rsid w:val="001C26F5"/>
    <w:rsid w:val="001C2E47"/>
    <w:rsid w:val="001C3327"/>
    <w:rsid w:val="001C38F3"/>
    <w:rsid w:val="001C43FC"/>
    <w:rsid w:val="001C4698"/>
    <w:rsid w:val="001C479B"/>
    <w:rsid w:val="001C64A6"/>
    <w:rsid w:val="001C65B2"/>
    <w:rsid w:val="001C67CC"/>
    <w:rsid w:val="001C7116"/>
    <w:rsid w:val="001C7C0E"/>
    <w:rsid w:val="001D00E3"/>
    <w:rsid w:val="001D02CD"/>
    <w:rsid w:val="001D1113"/>
    <w:rsid w:val="001D13C9"/>
    <w:rsid w:val="001D1783"/>
    <w:rsid w:val="001D2518"/>
    <w:rsid w:val="001D3C75"/>
    <w:rsid w:val="001D53E4"/>
    <w:rsid w:val="001D7D7A"/>
    <w:rsid w:val="001D7F4E"/>
    <w:rsid w:val="001E04CF"/>
    <w:rsid w:val="001E103E"/>
    <w:rsid w:val="001E24A1"/>
    <w:rsid w:val="001E31A3"/>
    <w:rsid w:val="001E3FF2"/>
    <w:rsid w:val="001E4097"/>
    <w:rsid w:val="001E4B90"/>
    <w:rsid w:val="001E5560"/>
    <w:rsid w:val="001F0020"/>
    <w:rsid w:val="001F02F8"/>
    <w:rsid w:val="001F11FD"/>
    <w:rsid w:val="001F12EB"/>
    <w:rsid w:val="001F2D17"/>
    <w:rsid w:val="001F370E"/>
    <w:rsid w:val="001F43BC"/>
    <w:rsid w:val="001F4682"/>
    <w:rsid w:val="001F5E3A"/>
    <w:rsid w:val="001F77D6"/>
    <w:rsid w:val="001F7A22"/>
    <w:rsid w:val="00201402"/>
    <w:rsid w:val="002026C8"/>
    <w:rsid w:val="00202B84"/>
    <w:rsid w:val="00202F2C"/>
    <w:rsid w:val="002036F3"/>
    <w:rsid w:val="002042D1"/>
    <w:rsid w:val="00204A14"/>
    <w:rsid w:val="002054F7"/>
    <w:rsid w:val="002061AC"/>
    <w:rsid w:val="002067E2"/>
    <w:rsid w:val="00206EAE"/>
    <w:rsid w:val="00207BD8"/>
    <w:rsid w:val="00210319"/>
    <w:rsid w:val="00211D15"/>
    <w:rsid w:val="00213025"/>
    <w:rsid w:val="00213114"/>
    <w:rsid w:val="0021364A"/>
    <w:rsid w:val="00213E30"/>
    <w:rsid w:val="00214D07"/>
    <w:rsid w:val="00214EC2"/>
    <w:rsid w:val="00215035"/>
    <w:rsid w:val="00215414"/>
    <w:rsid w:val="00215A87"/>
    <w:rsid w:val="0022198F"/>
    <w:rsid w:val="00222538"/>
    <w:rsid w:val="00222E41"/>
    <w:rsid w:val="002236DB"/>
    <w:rsid w:val="0022507C"/>
    <w:rsid w:val="00225081"/>
    <w:rsid w:val="0022621A"/>
    <w:rsid w:val="00227259"/>
    <w:rsid w:val="00230693"/>
    <w:rsid w:val="00230AB4"/>
    <w:rsid w:val="002316C5"/>
    <w:rsid w:val="0023211B"/>
    <w:rsid w:val="0023243B"/>
    <w:rsid w:val="0023261B"/>
    <w:rsid w:val="00233874"/>
    <w:rsid w:val="00234F0C"/>
    <w:rsid w:val="00235131"/>
    <w:rsid w:val="00235B97"/>
    <w:rsid w:val="00235D22"/>
    <w:rsid w:val="00236315"/>
    <w:rsid w:val="00236A74"/>
    <w:rsid w:val="00236D33"/>
    <w:rsid w:val="0023728C"/>
    <w:rsid w:val="0024118D"/>
    <w:rsid w:val="002416C0"/>
    <w:rsid w:val="002417BC"/>
    <w:rsid w:val="00244DFF"/>
    <w:rsid w:val="00245A0C"/>
    <w:rsid w:val="00245BAE"/>
    <w:rsid w:val="00246983"/>
    <w:rsid w:val="00246ABC"/>
    <w:rsid w:val="0024736B"/>
    <w:rsid w:val="002473A6"/>
    <w:rsid w:val="00250288"/>
    <w:rsid w:val="002511ED"/>
    <w:rsid w:val="00251FAE"/>
    <w:rsid w:val="00252980"/>
    <w:rsid w:val="00253D9A"/>
    <w:rsid w:val="002550DE"/>
    <w:rsid w:val="002556CF"/>
    <w:rsid w:val="00256AAE"/>
    <w:rsid w:val="002579D7"/>
    <w:rsid w:val="0026023B"/>
    <w:rsid w:val="002611FD"/>
    <w:rsid w:val="0026240B"/>
    <w:rsid w:val="0026279F"/>
    <w:rsid w:val="002634EE"/>
    <w:rsid w:val="002639BB"/>
    <w:rsid w:val="00264B7B"/>
    <w:rsid w:val="002652D7"/>
    <w:rsid w:val="00270399"/>
    <w:rsid w:val="0027043E"/>
    <w:rsid w:val="00271F22"/>
    <w:rsid w:val="00275D8F"/>
    <w:rsid w:val="002767A8"/>
    <w:rsid w:val="00276B8D"/>
    <w:rsid w:val="002774EE"/>
    <w:rsid w:val="00280395"/>
    <w:rsid w:val="00280A71"/>
    <w:rsid w:val="00281EF9"/>
    <w:rsid w:val="00282CE1"/>
    <w:rsid w:val="00282F6C"/>
    <w:rsid w:val="00283F5A"/>
    <w:rsid w:val="00285B3D"/>
    <w:rsid w:val="00285D8F"/>
    <w:rsid w:val="002864B2"/>
    <w:rsid w:val="0028687A"/>
    <w:rsid w:val="002870A7"/>
    <w:rsid w:val="00287103"/>
    <w:rsid w:val="0029015C"/>
    <w:rsid w:val="0029214A"/>
    <w:rsid w:val="00292A07"/>
    <w:rsid w:val="00292CCB"/>
    <w:rsid w:val="002935CB"/>
    <w:rsid w:val="002937D0"/>
    <w:rsid w:val="00293A3C"/>
    <w:rsid w:val="00294254"/>
    <w:rsid w:val="00295C8D"/>
    <w:rsid w:val="00296971"/>
    <w:rsid w:val="00296A0F"/>
    <w:rsid w:val="00296ACD"/>
    <w:rsid w:val="002972ED"/>
    <w:rsid w:val="00297829"/>
    <w:rsid w:val="002A0523"/>
    <w:rsid w:val="002A07BD"/>
    <w:rsid w:val="002A09B9"/>
    <w:rsid w:val="002A1B5E"/>
    <w:rsid w:val="002A3030"/>
    <w:rsid w:val="002A3D38"/>
    <w:rsid w:val="002A4911"/>
    <w:rsid w:val="002A5421"/>
    <w:rsid w:val="002A5F6F"/>
    <w:rsid w:val="002A633F"/>
    <w:rsid w:val="002A69AA"/>
    <w:rsid w:val="002A6AAF"/>
    <w:rsid w:val="002A6D8A"/>
    <w:rsid w:val="002A7701"/>
    <w:rsid w:val="002A79C8"/>
    <w:rsid w:val="002A7EB6"/>
    <w:rsid w:val="002B0688"/>
    <w:rsid w:val="002B0736"/>
    <w:rsid w:val="002B0CB5"/>
    <w:rsid w:val="002B0DFD"/>
    <w:rsid w:val="002B394A"/>
    <w:rsid w:val="002B3BFC"/>
    <w:rsid w:val="002B3CD8"/>
    <w:rsid w:val="002B4AFA"/>
    <w:rsid w:val="002B52DC"/>
    <w:rsid w:val="002B56AD"/>
    <w:rsid w:val="002B741C"/>
    <w:rsid w:val="002C02F3"/>
    <w:rsid w:val="002C0A2D"/>
    <w:rsid w:val="002C1D0D"/>
    <w:rsid w:val="002C1D2C"/>
    <w:rsid w:val="002C2CA1"/>
    <w:rsid w:val="002C314D"/>
    <w:rsid w:val="002C33B1"/>
    <w:rsid w:val="002C3BF4"/>
    <w:rsid w:val="002C3FC7"/>
    <w:rsid w:val="002C4DB5"/>
    <w:rsid w:val="002C4F21"/>
    <w:rsid w:val="002C62C2"/>
    <w:rsid w:val="002C6E20"/>
    <w:rsid w:val="002C7101"/>
    <w:rsid w:val="002C750C"/>
    <w:rsid w:val="002D194C"/>
    <w:rsid w:val="002D1C6B"/>
    <w:rsid w:val="002D4D9D"/>
    <w:rsid w:val="002D608C"/>
    <w:rsid w:val="002D6537"/>
    <w:rsid w:val="002D7EA7"/>
    <w:rsid w:val="002E1A95"/>
    <w:rsid w:val="002E1BB3"/>
    <w:rsid w:val="002E2F25"/>
    <w:rsid w:val="002E43A0"/>
    <w:rsid w:val="002E4927"/>
    <w:rsid w:val="002E658C"/>
    <w:rsid w:val="002E66C2"/>
    <w:rsid w:val="002E768B"/>
    <w:rsid w:val="002E7D4B"/>
    <w:rsid w:val="002F0138"/>
    <w:rsid w:val="002F01DA"/>
    <w:rsid w:val="002F099C"/>
    <w:rsid w:val="002F17C9"/>
    <w:rsid w:val="002F3B89"/>
    <w:rsid w:val="002F4509"/>
    <w:rsid w:val="002F5210"/>
    <w:rsid w:val="002F7E80"/>
    <w:rsid w:val="00300484"/>
    <w:rsid w:val="0030235A"/>
    <w:rsid w:val="003043C8"/>
    <w:rsid w:val="00304608"/>
    <w:rsid w:val="003058E6"/>
    <w:rsid w:val="00305BF5"/>
    <w:rsid w:val="00305ED1"/>
    <w:rsid w:val="003076DF"/>
    <w:rsid w:val="0031150D"/>
    <w:rsid w:val="0031168D"/>
    <w:rsid w:val="00311F29"/>
    <w:rsid w:val="003131EF"/>
    <w:rsid w:val="00313EA8"/>
    <w:rsid w:val="00314DB1"/>
    <w:rsid w:val="00314DD3"/>
    <w:rsid w:val="00314E86"/>
    <w:rsid w:val="00315156"/>
    <w:rsid w:val="00315186"/>
    <w:rsid w:val="00316974"/>
    <w:rsid w:val="00316C9A"/>
    <w:rsid w:val="00317581"/>
    <w:rsid w:val="003178AF"/>
    <w:rsid w:val="00317DFC"/>
    <w:rsid w:val="00317F7B"/>
    <w:rsid w:val="00320601"/>
    <w:rsid w:val="003212B5"/>
    <w:rsid w:val="00322FCC"/>
    <w:rsid w:val="003234EC"/>
    <w:rsid w:val="00324839"/>
    <w:rsid w:val="00324928"/>
    <w:rsid w:val="00324FC1"/>
    <w:rsid w:val="00325F4B"/>
    <w:rsid w:val="00326406"/>
    <w:rsid w:val="00326C84"/>
    <w:rsid w:val="00326EB7"/>
    <w:rsid w:val="00327493"/>
    <w:rsid w:val="00331668"/>
    <w:rsid w:val="00333FA2"/>
    <w:rsid w:val="00334115"/>
    <w:rsid w:val="003347D9"/>
    <w:rsid w:val="0033568F"/>
    <w:rsid w:val="00336ED3"/>
    <w:rsid w:val="00337CEA"/>
    <w:rsid w:val="00340329"/>
    <w:rsid w:val="003409E4"/>
    <w:rsid w:val="00341A92"/>
    <w:rsid w:val="0034474C"/>
    <w:rsid w:val="0034520B"/>
    <w:rsid w:val="00345711"/>
    <w:rsid w:val="0034626D"/>
    <w:rsid w:val="00347313"/>
    <w:rsid w:val="00347B1E"/>
    <w:rsid w:val="00347BBC"/>
    <w:rsid w:val="00350C10"/>
    <w:rsid w:val="0035194B"/>
    <w:rsid w:val="0035264F"/>
    <w:rsid w:val="003544EF"/>
    <w:rsid w:val="00354629"/>
    <w:rsid w:val="003549B6"/>
    <w:rsid w:val="003551BD"/>
    <w:rsid w:val="00355301"/>
    <w:rsid w:val="0035672E"/>
    <w:rsid w:val="00360004"/>
    <w:rsid w:val="00362293"/>
    <w:rsid w:val="0036382E"/>
    <w:rsid w:val="00363F57"/>
    <w:rsid w:val="00367246"/>
    <w:rsid w:val="003705DD"/>
    <w:rsid w:val="00372624"/>
    <w:rsid w:val="003729B3"/>
    <w:rsid w:val="00372F61"/>
    <w:rsid w:val="0037382B"/>
    <w:rsid w:val="00373A16"/>
    <w:rsid w:val="00373BDD"/>
    <w:rsid w:val="003751D0"/>
    <w:rsid w:val="003753DF"/>
    <w:rsid w:val="00375BA0"/>
    <w:rsid w:val="0037715D"/>
    <w:rsid w:val="003775C9"/>
    <w:rsid w:val="00380823"/>
    <w:rsid w:val="0038121F"/>
    <w:rsid w:val="003812E0"/>
    <w:rsid w:val="00382E0E"/>
    <w:rsid w:val="00383657"/>
    <w:rsid w:val="003836D7"/>
    <w:rsid w:val="0038399F"/>
    <w:rsid w:val="00383F80"/>
    <w:rsid w:val="0038414C"/>
    <w:rsid w:val="00384576"/>
    <w:rsid w:val="00384D68"/>
    <w:rsid w:val="00386499"/>
    <w:rsid w:val="003869E8"/>
    <w:rsid w:val="00386A51"/>
    <w:rsid w:val="00390D84"/>
    <w:rsid w:val="00391CD8"/>
    <w:rsid w:val="003926BE"/>
    <w:rsid w:val="00394C2E"/>
    <w:rsid w:val="0039502E"/>
    <w:rsid w:val="003A1265"/>
    <w:rsid w:val="003A1ABB"/>
    <w:rsid w:val="003A200E"/>
    <w:rsid w:val="003A2765"/>
    <w:rsid w:val="003A44BF"/>
    <w:rsid w:val="003A5417"/>
    <w:rsid w:val="003A6149"/>
    <w:rsid w:val="003A6326"/>
    <w:rsid w:val="003A69FB"/>
    <w:rsid w:val="003A6DB3"/>
    <w:rsid w:val="003A7961"/>
    <w:rsid w:val="003A7FF6"/>
    <w:rsid w:val="003B002D"/>
    <w:rsid w:val="003B0BCB"/>
    <w:rsid w:val="003B0D55"/>
    <w:rsid w:val="003B140D"/>
    <w:rsid w:val="003B1554"/>
    <w:rsid w:val="003B1A89"/>
    <w:rsid w:val="003B27FD"/>
    <w:rsid w:val="003B313A"/>
    <w:rsid w:val="003B319C"/>
    <w:rsid w:val="003B3FD4"/>
    <w:rsid w:val="003B4011"/>
    <w:rsid w:val="003B40DC"/>
    <w:rsid w:val="003B65C9"/>
    <w:rsid w:val="003B6FC5"/>
    <w:rsid w:val="003B769E"/>
    <w:rsid w:val="003C265F"/>
    <w:rsid w:val="003C39FE"/>
    <w:rsid w:val="003C41A2"/>
    <w:rsid w:val="003C5104"/>
    <w:rsid w:val="003C53A5"/>
    <w:rsid w:val="003C5E4B"/>
    <w:rsid w:val="003C6E47"/>
    <w:rsid w:val="003C7200"/>
    <w:rsid w:val="003C767D"/>
    <w:rsid w:val="003C7716"/>
    <w:rsid w:val="003C7D2A"/>
    <w:rsid w:val="003C7D54"/>
    <w:rsid w:val="003D0263"/>
    <w:rsid w:val="003D06E3"/>
    <w:rsid w:val="003D0C1B"/>
    <w:rsid w:val="003D0F8C"/>
    <w:rsid w:val="003D1E58"/>
    <w:rsid w:val="003D2DDB"/>
    <w:rsid w:val="003D2EB9"/>
    <w:rsid w:val="003D3474"/>
    <w:rsid w:val="003D3CF6"/>
    <w:rsid w:val="003D4E3B"/>
    <w:rsid w:val="003D5C30"/>
    <w:rsid w:val="003D69B0"/>
    <w:rsid w:val="003D7138"/>
    <w:rsid w:val="003E1544"/>
    <w:rsid w:val="003E1619"/>
    <w:rsid w:val="003E16EE"/>
    <w:rsid w:val="003E1B0E"/>
    <w:rsid w:val="003E2F97"/>
    <w:rsid w:val="003E32AF"/>
    <w:rsid w:val="003E3E34"/>
    <w:rsid w:val="003E4027"/>
    <w:rsid w:val="003E4896"/>
    <w:rsid w:val="003E500E"/>
    <w:rsid w:val="003E5F6C"/>
    <w:rsid w:val="003E6051"/>
    <w:rsid w:val="003E79A4"/>
    <w:rsid w:val="003F23D6"/>
    <w:rsid w:val="003F2F12"/>
    <w:rsid w:val="003F3ABE"/>
    <w:rsid w:val="003F6FD5"/>
    <w:rsid w:val="003F70B2"/>
    <w:rsid w:val="003F76BD"/>
    <w:rsid w:val="004008B8"/>
    <w:rsid w:val="004009FD"/>
    <w:rsid w:val="00400D83"/>
    <w:rsid w:val="00402490"/>
    <w:rsid w:val="00402CAB"/>
    <w:rsid w:val="00403616"/>
    <w:rsid w:val="004043A8"/>
    <w:rsid w:val="00404A60"/>
    <w:rsid w:val="00404F01"/>
    <w:rsid w:val="0040572D"/>
    <w:rsid w:val="00405869"/>
    <w:rsid w:val="00405FC6"/>
    <w:rsid w:val="00407841"/>
    <w:rsid w:val="0041156A"/>
    <w:rsid w:val="00411DAE"/>
    <w:rsid w:val="00412A99"/>
    <w:rsid w:val="0041325E"/>
    <w:rsid w:val="004133E3"/>
    <w:rsid w:val="00413500"/>
    <w:rsid w:val="00413517"/>
    <w:rsid w:val="00413C19"/>
    <w:rsid w:val="00413F86"/>
    <w:rsid w:val="00414537"/>
    <w:rsid w:val="00414C24"/>
    <w:rsid w:val="004152C9"/>
    <w:rsid w:val="00415C3D"/>
    <w:rsid w:val="0041643F"/>
    <w:rsid w:val="00416AB4"/>
    <w:rsid w:val="00417FBC"/>
    <w:rsid w:val="0042059E"/>
    <w:rsid w:val="00420D86"/>
    <w:rsid w:val="00421CBC"/>
    <w:rsid w:val="00422152"/>
    <w:rsid w:val="0042443A"/>
    <w:rsid w:val="004248DB"/>
    <w:rsid w:val="00424A71"/>
    <w:rsid w:val="00424B38"/>
    <w:rsid w:val="004266C0"/>
    <w:rsid w:val="00427D85"/>
    <w:rsid w:val="00430572"/>
    <w:rsid w:val="00430755"/>
    <w:rsid w:val="004308D5"/>
    <w:rsid w:val="00431412"/>
    <w:rsid w:val="00431545"/>
    <w:rsid w:val="00431675"/>
    <w:rsid w:val="00431827"/>
    <w:rsid w:val="00432AEE"/>
    <w:rsid w:val="004330A3"/>
    <w:rsid w:val="00433742"/>
    <w:rsid w:val="00433CD2"/>
    <w:rsid w:val="004358B2"/>
    <w:rsid w:val="00436830"/>
    <w:rsid w:val="00437671"/>
    <w:rsid w:val="00437E8A"/>
    <w:rsid w:val="004401F1"/>
    <w:rsid w:val="004409A1"/>
    <w:rsid w:val="00442066"/>
    <w:rsid w:val="0044221E"/>
    <w:rsid w:val="0044249F"/>
    <w:rsid w:val="00442C20"/>
    <w:rsid w:val="00442E4F"/>
    <w:rsid w:val="0044359F"/>
    <w:rsid w:val="0044393C"/>
    <w:rsid w:val="004448D7"/>
    <w:rsid w:val="0044537C"/>
    <w:rsid w:val="004464AD"/>
    <w:rsid w:val="004468D2"/>
    <w:rsid w:val="0044728F"/>
    <w:rsid w:val="00447B7E"/>
    <w:rsid w:val="004504DC"/>
    <w:rsid w:val="004511BB"/>
    <w:rsid w:val="00451283"/>
    <w:rsid w:val="00451736"/>
    <w:rsid w:val="00451EF3"/>
    <w:rsid w:val="00452111"/>
    <w:rsid w:val="00452810"/>
    <w:rsid w:val="00454597"/>
    <w:rsid w:val="0045480F"/>
    <w:rsid w:val="00455D15"/>
    <w:rsid w:val="00456370"/>
    <w:rsid w:val="00456731"/>
    <w:rsid w:val="00457F2F"/>
    <w:rsid w:val="00457FEE"/>
    <w:rsid w:val="00460197"/>
    <w:rsid w:val="0046151C"/>
    <w:rsid w:val="004624EE"/>
    <w:rsid w:val="00463A5F"/>
    <w:rsid w:val="00463D54"/>
    <w:rsid w:val="00464ED2"/>
    <w:rsid w:val="00465175"/>
    <w:rsid w:val="00465A71"/>
    <w:rsid w:val="00465AB8"/>
    <w:rsid w:val="004678E0"/>
    <w:rsid w:val="00467C70"/>
    <w:rsid w:val="004734AF"/>
    <w:rsid w:val="00473E96"/>
    <w:rsid w:val="00474330"/>
    <w:rsid w:val="0047443A"/>
    <w:rsid w:val="00476403"/>
    <w:rsid w:val="0047774E"/>
    <w:rsid w:val="00481491"/>
    <w:rsid w:val="004818F9"/>
    <w:rsid w:val="00481A6C"/>
    <w:rsid w:val="00481F94"/>
    <w:rsid w:val="00482BF9"/>
    <w:rsid w:val="00483383"/>
    <w:rsid w:val="004863CB"/>
    <w:rsid w:val="00486437"/>
    <w:rsid w:val="0048670E"/>
    <w:rsid w:val="00486EFD"/>
    <w:rsid w:val="00487CD0"/>
    <w:rsid w:val="004901D2"/>
    <w:rsid w:val="00490EDE"/>
    <w:rsid w:val="0049130F"/>
    <w:rsid w:val="004926B4"/>
    <w:rsid w:val="00492882"/>
    <w:rsid w:val="00492CDE"/>
    <w:rsid w:val="004933DC"/>
    <w:rsid w:val="004943FB"/>
    <w:rsid w:val="00494422"/>
    <w:rsid w:val="004945AA"/>
    <w:rsid w:val="00496A9E"/>
    <w:rsid w:val="004970DB"/>
    <w:rsid w:val="00497423"/>
    <w:rsid w:val="00497D08"/>
    <w:rsid w:val="004A00F2"/>
    <w:rsid w:val="004A16F1"/>
    <w:rsid w:val="004A17B5"/>
    <w:rsid w:val="004A1AEF"/>
    <w:rsid w:val="004A20E1"/>
    <w:rsid w:val="004A2137"/>
    <w:rsid w:val="004A221D"/>
    <w:rsid w:val="004A2352"/>
    <w:rsid w:val="004A3BAF"/>
    <w:rsid w:val="004A50DA"/>
    <w:rsid w:val="004A5E38"/>
    <w:rsid w:val="004A5F6F"/>
    <w:rsid w:val="004B1BF7"/>
    <w:rsid w:val="004B23BC"/>
    <w:rsid w:val="004B2BB6"/>
    <w:rsid w:val="004B3B4F"/>
    <w:rsid w:val="004B4621"/>
    <w:rsid w:val="004B46C9"/>
    <w:rsid w:val="004B48A7"/>
    <w:rsid w:val="004B4954"/>
    <w:rsid w:val="004B623E"/>
    <w:rsid w:val="004B6552"/>
    <w:rsid w:val="004B6A0C"/>
    <w:rsid w:val="004B6FA2"/>
    <w:rsid w:val="004C0936"/>
    <w:rsid w:val="004C10C8"/>
    <w:rsid w:val="004C1762"/>
    <w:rsid w:val="004C1B59"/>
    <w:rsid w:val="004C24B2"/>
    <w:rsid w:val="004C4B60"/>
    <w:rsid w:val="004C4BFA"/>
    <w:rsid w:val="004C57F8"/>
    <w:rsid w:val="004C5B1E"/>
    <w:rsid w:val="004C629D"/>
    <w:rsid w:val="004C710D"/>
    <w:rsid w:val="004C713D"/>
    <w:rsid w:val="004C75F2"/>
    <w:rsid w:val="004D126E"/>
    <w:rsid w:val="004D2EA1"/>
    <w:rsid w:val="004D3D56"/>
    <w:rsid w:val="004D3DE5"/>
    <w:rsid w:val="004D42C3"/>
    <w:rsid w:val="004D4D49"/>
    <w:rsid w:val="004D4EC3"/>
    <w:rsid w:val="004D5036"/>
    <w:rsid w:val="004D5428"/>
    <w:rsid w:val="004D5E61"/>
    <w:rsid w:val="004D6725"/>
    <w:rsid w:val="004D76DF"/>
    <w:rsid w:val="004E0ACA"/>
    <w:rsid w:val="004E0FB2"/>
    <w:rsid w:val="004E2392"/>
    <w:rsid w:val="004E4DE6"/>
    <w:rsid w:val="004E52A6"/>
    <w:rsid w:val="004E673A"/>
    <w:rsid w:val="004E6F42"/>
    <w:rsid w:val="004E7BC9"/>
    <w:rsid w:val="004F05F1"/>
    <w:rsid w:val="004F1AEC"/>
    <w:rsid w:val="004F1B5A"/>
    <w:rsid w:val="004F2111"/>
    <w:rsid w:val="004F3CA2"/>
    <w:rsid w:val="004F41C0"/>
    <w:rsid w:val="004F45B1"/>
    <w:rsid w:val="004F4D49"/>
    <w:rsid w:val="004F52A3"/>
    <w:rsid w:val="004F5580"/>
    <w:rsid w:val="004F69E0"/>
    <w:rsid w:val="004F6DCE"/>
    <w:rsid w:val="004F7585"/>
    <w:rsid w:val="005004FF"/>
    <w:rsid w:val="00502983"/>
    <w:rsid w:val="005038BB"/>
    <w:rsid w:val="00503FDD"/>
    <w:rsid w:val="005069B4"/>
    <w:rsid w:val="00506A0C"/>
    <w:rsid w:val="00510838"/>
    <w:rsid w:val="00512543"/>
    <w:rsid w:val="00512CE9"/>
    <w:rsid w:val="00512E12"/>
    <w:rsid w:val="00512F4B"/>
    <w:rsid w:val="0051376A"/>
    <w:rsid w:val="00513911"/>
    <w:rsid w:val="005139C0"/>
    <w:rsid w:val="00513D0A"/>
    <w:rsid w:val="0051439C"/>
    <w:rsid w:val="00514592"/>
    <w:rsid w:val="00515D5E"/>
    <w:rsid w:val="005161FC"/>
    <w:rsid w:val="00516F30"/>
    <w:rsid w:val="00516FA8"/>
    <w:rsid w:val="00517DCD"/>
    <w:rsid w:val="00520601"/>
    <w:rsid w:val="0052182E"/>
    <w:rsid w:val="005218C0"/>
    <w:rsid w:val="00521B4F"/>
    <w:rsid w:val="005226F6"/>
    <w:rsid w:val="00522708"/>
    <w:rsid w:val="00522C56"/>
    <w:rsid w:val="00523565"/>
    <w:rsid w:val="005235A5"/>
    <w:rsid w:val="0052457A"/>
    <w:rsid w:val="005262CB"/>
    <w:rsid w:val="0053131A"/>
    <w:rsid w:val="00531DD4"/>
    <w:rsid w:val="005320A9"/>
    <w:rsid w:val="00532281"/>
    <w:rsid w:val="005322BA"/>
    <w:rsid w:val="005328BC"/>
    <w:rsid w:val="00534E48"/>
    <w:rsid w:val="0053648E"/>
    <w:rsid w:val="00537822"/>
    <w:rsid w:val="00537AB8"/>
    <w:rsid w:val="005403A1"/>
    <w:rsid w:val="00543D1F"/>
    <w:rsid w:val="00544272"/>
    <w:rsid w:val="005455F5"/>
    <w:rsid w:val="00545F58"/>
    <w:rsid w:val="00547360"/>
    <w:rsid w:val="00547A3D"/>
    <w:rsid w:val="00547B69"/>
    <w:rsid w:val="00550630"/>
    <w:rsid w:val="00551022"/>
    <w:rsid w:val="00551604"/>
    <w:rsid w:val="00551DFF"/>
    <w:rsid w:val="00551FE0"/>
    <w:rsid w:val="005521BF"/>
    <w:rsid w:val="00552319"/>
    <w:rsid w:val="0055284A"/>
    <w:rsid w:val="00552B19"/>
    <w:rsid w:val="0055317D"/>
    <w:rsid w:val="00553183"/>
    <w:rsid w:val="00553A6C"/>
    <w:rsid w:val="00553DE3"/>
    <w:rsid w:val="005550EB"/>
    <w:rsid w:val="00555659"/>
    <w:rsid w:val="00556C50"/>
    <w:rsid w:val="0056092A"/>
    <w:rsid w:val="00560D71"/>
    <w:rsid w:val="005618B2"/>
    <w:rsid w:val="005646B8"/>
    <w:rsid w:val="0056476D"/>
    <w:rsid w:val="00566493"/>
    <w:rsid w:val="00570BB2"/>
    <w:rsid w:val="005715AC"/>
    <w:rsid w:val="0057217F"/>
    <w:rsid w:val="00572F8B"/>
    <w:rsid w:val="00573549"/>
    <w:rsid w:val="00573BA1"/>
    <w:rsid w:val="00574235"/>
    <w:rsid w:val="005754F8"/>
    <w:rsid w:val="00575A6B"/>
    <w:rsid w:val="0057600F"/>
    <w:rsid w:val="005767A6"/>
    <w:rsid w:val="00580518"/>
    <w:rsid w:val="00580F18"/>
    <w:rsid w:val="005811AA"/>
    <w:rsid w:val="00582266"/>
    <w:rsid w:val="00582D52"/>
    <w:rsid w:val="00583B7A"/>
    <w:rsid w:val="00586492"/>
    <w:rsid w:val="00586C04"/>
    <w:rsid w:val="00586E8B"/>
    <w:rsid w:val="00586F85"/>
    <w:rsid w:val="00587D53"/>
    <w:rsid w:val="00587DDF"/>
    <w:rsid w:val="00591ACA"/>
    <w:rsid w:val="0059213C"/>
    <w:rsid w:val="00592510"/>
    <w:rsid w:val="00592BDF"/>
    <w:rsid w:val="00592D93"/>
    <w:rsid w:val="00592E29"/>
    <w:rsid w:val="0059430A"/>
    <w:rsid w:val="005943C0"/>
    <w:rsid w:val="005957F6"/>
    <w:rsid w:val="00595F0B"/>
    <w:rsid w:val="0059686F"/>
    <w:rsid w:val="00596F55"/>
    <w:rsid w:val="005970AE"/>
    <w:rsid w:val="0059724E"/>
    <w:rsid w:val="005A11F4"/>
    <w:rsid w:val="005A1F94"/>
    <w:rsid w:val="005A24B7"/>
    <w:rsid w:val="005A29A4"/>
    <w:rsid w:val="005A2E62"/>
    <w:rsid w:val="005A344C"/>
    <w:rsid w:val="005A3F19"/>
    <w:rsid w:val="005A473A"/>
    <w:rsid w:val="005A49F6"/>
    <w:rsid w:val="005A51F5"/>
    <w:rsid w:val="005A61CD"/>
    <w:rsid w:val="005A66E2"/>
    <w:rsid w:val="005A766D"/>
    <w:rsid w:val="005B02ED"/>
    <w:rsid w:val="005B049A"/>
    <w:rsid w:val="005B0EF2"/>
    <w:rsid w:val="005B2C01"/>
    <w:rsid w:val="005B2D2C"/>
    <w:rsid w:val="005B2D4E"/>
    <w:rsid w:val="005B2E5C"/>
    <w:rsid w:val="005B36C0"/>
    <w:rsid w:val="005B4B91"/>
    <w:rsid w:val="005B61CC"/>
    <w:rsid w:val="005B6437"/>
    <w:rsid w:val="005B7F32"/>
    <w:rsid w:val="005C01B3"/>
    <w:rsid w:val="005C06A0"/>
    <w:rsid w:val="005C0846"/>
    <w:rsid w:val="005C16A8"/>
    <w:rsid w:val="005C2B6F"/>
    <w:rsid w:val="005C3462"/>
    <w:rsid w:val="005C5738"/>
    <w:rsid w:val="005C595D"/>
    <w:rsid w:val="005C5BA2"/>
    <w:rsid w:val="005C657D"/>
    <w:rsid w:val="005C669A"/>
    <w:rsid w:val="005C6A01"/>
    <w:rsid w:val="005C7D9F"/>
    <w:rsid w:val="005D023E"/>
    <w:rsid w:val="005D079B"/>
    <w:rsid w:val="005D1165"/>
    <w:rsid w:val="005D1ACA"/>
    <w:rsid w:val="005D3931"/>
    <w:rsid w:val="005D5572"/>
    <w:rsid w:val="005D59C0"/>
    <w:rsid w:val="005D6536"/>
    <w:rsid w:val="005D68E7"/>
    <w:rsid w:val="005D6B9D"/>
    <w:rsid w:val="005E0FEE"/>
    <w:rsid w:val="005E1282"/>
    <w:rsid w:val="005E149E"/>
    <w:rsid w:val="005E14B6"/>
    <w:rsid w:val="005E29D4"/>
    <w:rsid w:val="005E2D2E"/>
    <w:rsid w:val="005E373B"/>
    <w:rsid w:val="005E5126"/>
    <w:rsid w:val="005E6634"/>
    <w:rsid w:val="005F0318"/>
    <w:rsid w:val="005F0836"/>
    <w:rsid w:val="005F0902"/>
    <w:rsid w:val="005F1E87"/>
    <w:rsid w:val="005F2E42"/>
    <w:rsid w:val="005F3E73"/>
    <w:rsid w:val="005F406B"/>
    <w:rsid w:val="005F4233"/>
    <w:rsid w:val="005F46E4"/>
    <w:rsid w:val="005F680A"/>
    <w:rsid w:val="005F6BFC"/>
    <w:rsid w:val="005F73CA"/>
    <w:rsid w:val="005F7759"/>
    <w:rsid w:val="005F7DCB"/>
    <w:rsid w:val="006014A5"/>
    <w:rsid w:val="0060192A"/>
    <w:rsid w:val="00602B9F"/>
    <w:rsid w:val="006047AF"/>
    <w:rsid w:val="00606072"/>
    <w:rsid w:val="00606E38"/>
    <w:rsid w:val="0060726B"/>
    <w:rsid w:val="00611CD9"/>
    <w:rsid w:val="0061226F"/>
    <w:rsid w:val="006127B5"/>
    <w:rsid w:val="00612922"/>
    <w:rsid w:val="00612E90"/>
    <w:rsid w:val="00613249"/>
    <w:rsid w:val="00613855"/>
    <w:rsid w:val="00613AB4"/>
    <w:rsid w:val="00615106"/>
    <w:rsid w:val="00616175"/>
    <w:rsid w:val="00617326"/>
    <w:rsid w:val="00617345"/>
    <w:rsid w:val="006207AC"/>
    <w:rsid w:val="00621474"/>
    <w:rsid w:val="0062150B"/>
    <w:rsid w:val="00621791"/>
    <w:rsid w:val="00621AC9"/>
    <w:rsid w:val="006225B3"/>
    <w:rsid w:val="00624C40"/>
    <w:rsid w:val="006256FA"/>
    <w:rsid w:val="006274CB"/>
    <w:rsid w:val="00630B73"/>
    <w:rsid w:val="00631718"/>
    <w:rsid w:val="0063359D"/>
    <w:rsid w:val="00633AB4"/>
    <w:rsid w:val="006351D7"/>
    <w:rsid w:val="00635286"/>
    <w:rsid w:val="00635EF0"/>
    <w:rsid w:val="00636C12"/>
    <w:rsid w:val="00636EEE"/>
    <w:rsid w:val="00637310"/>
    <w:rsid w:val="006414BC"/>
    <w:rsid w:val="00642C90"/>
    <w:rsid w:val="006432D1"/>
    <w:rsid w:val="00646429"/>
    <w:rsid w:val="0064695A"/>
    <w:rsid w:val="006502AE"/>
    <w:rsid w:val="006505B4"/>
    <w:rsid w:val="00652F13"/>
    <w:rsid w:val="00653256"/>
    <w:rsid w:val="00653A5F"/>
    <w:rsid w:val="006542BB"/>
    <w:rsid w:val="00654F29"/>
    <w:rsid w:val="006553E3"/>
    <w:rsid w:val="006556B1"/>
    <w:rsid w:val="006562C4"/>
    <w:rsid w:val="00657BAD"/>
    <w:rsid w:val="00657F63"/>
    <w:rsid w:val="00660CD4"/>
    <w:rsid w:val="00662272"/>
    <w:rsid w:val="006622AE"/>
    <w:rsid w:val="006629E6"/>
    <w:rsid w:val="0066352A"/>
    <w:rsid w:val="00663A39"/>
    <w:rsid w:val="00663DC9"/>
    <w:rsid w:val="0066445E"/>
    <w:rsid w:val="00664CCC"/>
    <w:rsid w:val="00670F73"/>
    <w:rsid w:val="00671BCA"/>
    <w:rsid w:val="00672538"/>
    <w:rsid w:val="00672563"/>
    <w:rsid w:val="006734CD"/>
    <w:rsid w:val="00674F64"/>
    <w:rsid w:val="00674FCC"/>
    <w:rsid w:val="00675FA3"/>
    <w:rsid w:val="00677E46"/>
    <w:rsid w:val="006807A7"/>
    <w:rsid w:val="00680805"/>
    <w:rsid w:val="006813C8"/>
    <w:rsid w:val="0068169B"/>
    <w:rsid w:val="006816F6"/>
    <w:rsid w:val="00681A1C"/>
    <w:rsid w:val="00682744"/>
    <w:rsid w:val="00682788"/>
    <w:rsid w:val="0068289F"/>
    <w:rsid w:val="00682DF3"/>
    <w:rsid w:val="0068393E"/>
    <w:rsid w:val="00685086"/>
    <w:rsid w:val="00685D07"/>
    <w:rsid w:val="006903B3"/>
    <w:rsid w:val="006905CC"/>
    <w:rsid w:val="006913F0"/>
    <w:rsid w:val="0069147B"/>
    <w:rsid w:val="00691AE5"/>
    <w:rsid w:val="00691D59"/>
    <w:rsid w:val="006925BF"/>
    <w:rsid w:val="00693E97"/>
    <w:rsid w:val="00694A70"/>
    <w:rsid w:val="0069736E"/>
    <w:rsid w:val="006978ED"/>
    <w:rsid w:val="006A077D"/>
    <w:rsid w:val="006A15FD"/>
    <w:rsid w:val="006A2116"/>
    <w:rsid w:val="006A2166"/>
    <w:rsid w:val="006A2C37"/>
    <w:rsid w:val="006A4BE0"/>
    <w:rsid w:val="006A6AE9"/>
    <w:rsid w:val="006A6F68"/>
    <w:rsid w:val="006B0D54"/>
    <w:rsid w:val="006B29E9"/>
    <w:rsid w:val="006B3835"/>
    <w:rsid w:val="006B3C72"/>
    <w:rsid w:val="006B4303"/>
    <w:rsid w:val="006B6673"/>
    <w:rsid w:val="006B6BB1"/>
    <w:rsid w:val="006B6FE8"/>
    <w:rsid w:val="006B701C"/>
    <w:rsid w:val="006B7E9C"/>
    <w:rsid w:val="006C01DD"/>
    <w:rsid w:val="006C0A47"/>
    <w:rsid w:val="006C1EB1"/>
    <w:rsid w:val="006C2954"/>
    <w:rsid w:val="006C2BD7"/>
    <w:rsid w:val="006C30F1"/>
    <w:rsid w:val="006C3658"/>
    <w:rsid w:val="006C3786"/>
    <w:rsid w:val="006C3ED1"/>
    <w:rsid w:val="006C4A95"/>
    <w:rsid w:val="006C6345"/>
    <w:rsid w:val="006C6A2C"/>
    <w:rsid w:val="006C7DB5"/>
    <w:rsid w:val="006D0775"/>
    <w:rsid w:val="006D09C6"/>
    <w:rsid w:val="006D2F3C"/>
    <w:rsid w:val="006D49F7"/>
    <w:rsid w:val="006D642A"/>
    <w:rsid w:val="006D6BC1"/>
    <w:rsid w:val="006D71A2"/>
    <w:rsid w:val="006E07F6"/>
    <w:rsid w:val="006E132E"/>
    <w:rsid w:val="006E18A8"/>
    <w:rsid w:val="006E198A"/>
    <w:rsid w:val="006E19F2"/>
    <w:rsid w:val="006E1EBB"/>
    <w:rsid w:val="006E2498"/>
    <w:rsid w:val="006E2BBF"/>
    <w:rsid w:val="006E3B62"/>
    <w:rsid w:val="006E43F3"/>
    <w:rsid w:val="006E47A9"/>
    <w:rsid w:val="006E4D14"/>
    <w:rsid w:val="006E4EFC"/>
    <w:rsid w:val="006E5A00"/>
    <w:rsid w:val="006E71D4"/>
    <w:rsid w:val="006E7632"/>
    <w:rsid w:val="006F1546"/>
    <w:rsid w:val="006F1630"/>
    <w:rsid w:val="006F16AD"/>
    <w:rsid w:val="006F2A4B"/>
    <w:rsid w:val="006F351C"/>
    <w:rsid w:val="006F40CC"/>
    <w:rsid w:val="006F4DC7"/>
    <w:rsid w:val="006F61D7"/>
    <w:rsid w:val="006F73CA"/>
    <w:rsid w:val="006F76EE"/>
    <w:rsid w:val="00700A31"/>
    <w:rsid w:val="00701F7C"/>
    <w:rsid w:val="0070213A"/>
    <w:rsid w:val="00702F14"/>
    <w:rsid w:val="00703BD1"/>
    <w:rsid w:val="00704165"/>
    <w:rsid w:val="00704237"/>
    <w:rsid w:val="007057B5"/>
    <w:rsid w:val="00706445"/>
    <w:rsid w:val="0070670E"/>
    <w:rsid w:val="00706987"/>
    <w:rsid w:val="00706A0C"/>
    <w:rsid w:val="00707BD0"/>
    <w:rsid w:val="00707CD5"/>
    <w:rsid w:val="00711F82"/>
    <w:rsid w:val="00712213"/>
    <w:rsid w:val="00712B8B"/>
    <w:rsid w:val="00713469"/>
    <w:rsid w:val="007147E7"/>
    <w:rsid w:val="00714F01"/>
    <w:rsid w:val="00715443"/>
    <w:rsid w:val="007156F2"/>
    <w:rsid w:val="00717C1D"/>
    <w:rsid w:val="00720376"/>
    <w:rsid w:val="00720ABE"/>
    <w:rsid w:val="00721116"/>
    <w:rsid w:val="00721E98"/>
    <w:rsid w:val="00723F32"/>
    <w:rsid w:val="00725DBA"/>
    <w:rsid w:val="00725F31"/>
    <w:rsid w:val="00725F4E"/>
    <w:rsid w:val="0072779B"/>
    <w:rsid w:val="00727EBF"/>
    <w:rsid w:val="00730A01"/>
    <w:rsid w:val="00732144"/>
    <w:rsid w:val="00732C8F"/>
    <w:rsid w:val="00733DAF"/>
    <w:rsid w:val="007340FD"/>
    <w:rsid w:val="0073532B"/>
    <w:rsid w:val="00735EE9"/>
    <w:rsid w:val="00737308"/>
    <w:rsid w:val="00737603"/>
    <w:rsid w:val="00737A35"/>
    <w:rsid w:val="00737E83"/>
    <w:rsid w:val="00740109"/>
    <w:rsid w:val="007402DD"/>
    <w:rsid w:val="007405A5"/>
    <w:rsid w:val="007410D4"/>
    <w:rsid w:val="00741346"/>
    <w:rsid w:val="00745415"/>
    <w:rsid w:val="00745952"/>
    <w:rsid w:val="00746EFE"/>
    <w:rsid w:val="00747971"/>
    <w:rsid w:val="00747C05"/>
    <w:rsid w:val="00752A24"/>
    <w:rsid w:val="00753C1F"/>
    <w:rsid w:val="00753C6F"/>
    <w:rsid w:val="00754939"/>
    <w:rsid w:val="00754FDE"/>
    <w:rsid w:val="00755054"/>
    <w:rsid w:val="0075510D"/>
    <w:rsid w:val="00755452"/>
    <w:rsid w:val="007554E6"/>
    <w:rsid w:val="00755C9B"/>
    <w:rsid w:val="007573B8"/>
    <w:rsid w:val="00757552"/>
    <w:rsid w:val="00760926"/>
    <w:rsid w:val="007630E9"/>
    <w:rsid w:val="00765943"/>
    <w:rsid w:val="00766FEB"/>
    <w:rsid w:val="00767431"/>
    <w:rsid w:val="007707A1"/>
    <w:rsid w:val="00771186"/>
    <w:rsid w:val="00771CD5"/>
    <w:rsid w:val="00771E20"/>
    <w:rsid w:val="00772DA1"/>
    <w:rsid w:val="00775CAF"/>
    <w:rsid w:val="00776180"/>
    <w:rsid w:val="00777147"/>
    <w:rsid w:val="00777B76"/>
    <w:rsid w:val="00780E68"/>
    <w:rsid w:val="007813C4"/>
    <w:rsid w:val="0078157D"/>
    <w:rsid w:val="00782570"/>
    <w:rsid w:val="00783259"/>
    <w:rsid w:val="007836A0"/>
    <w:rsid w:val="00784B6C"/>
    <w:rsid w:val="00785862"/>
    <w:rsid w:val="0078651F"/>
    <w:rsid w:val="0078681F"/>
    <w:rsid w:val="00786F25"/>
    <w:rsid w:val="00787B21"/>
    <w:rsid w:val="0079093A"/>
    <w:rsid w:val="007911F3"/>
    <w:rsid w:val="0079266F"/>
    <w:rsid w:val="00792685"/>
    <w:rsid w:val="007926CA"/>
    <w:rsid w:val="00792AE0"/>
    <w:rsid w:val="00792C14"/>
    <w:rsid w:val="00792C37"/>
    <w:rsid w:val="00796624"/>
    <w:rsid w:val="00797109"/>
    <w:rsid w:val="007971EA"/>
    <w:rsid w:val="00797346"/>
    <w:rsid w:val="00797BA4"/>
    <w:rsid w:val="007A02C3"/>
    <w:rsid w:val="007A02FB"/>
    <w:rsid w:val="007A097D"/>
    <w:rsid w:val="007A2331"/>
    <w:rsid w:val="007A25BC"/>
    <w:rsid w:val="007A2D5C"/>
    <w:rsid w:val="007A4564"/>
    <w:rsid w:val="007A5411"/>
    <w:rsid w:val="007A59D6"/>
    <w:rsid w:val="007A5BE9"/>
    <w:rsid w:val="007A60C5"/>
    <w:rsid w:val="007A6982"/>
    <w:rsid w:val="007A6DE3"/>
    <w:rsid w:val="007A75BC"/>
    <w:rsid w:val="007A7AEF"/>
    <w:rsid w:val="007B0E6A"/>
    <w:rsid w:val="007B33A5"/>
    <w:rsid w:val="007B3CDC"/>
    <w:rsid w:val="007B41D4"/>
    <w:rsid w:val="007B592E"/>
    <w:rsid w:val="007B67EE"/>
    <w:rsid w:val="007B72BA"/>
    <w:rsid w:val="007B7629"/>
    <w:rsid w:val="007B7DF7"/>
    <w:rsid w:val="007C09D5"/>
    <w:rsid w:val="007C0B6A"/>
    <w:rsid w:val="007C1089"/>
    <w:rsid w:val="007C1271"/>
    <w:rsid w:val="007C1297"/>
    <w:rsid w:val="007C1ABC"/>
    <w:rsid w:val="007C31C7"/>
    <w:rsid w:val="007C414C"/>
    <w:rsid w:val="007C4491"/>
    <w:rsid w:val="007C5201"/>
    <w:rsid w:val="007C553E"/>
    <w:rsid w:val="007C5753"/>
    <w:rsid w:val="007C5B37"/>
    <w:rsid w:val="007C6588"/>
    <w:rsid w:val="007C691E"/>
    <w:rsid w:val="007C6B77"/>
    <w:rsid w:val="007C7057"/>
    <w:rsid w:val="007C7697"/>
    <w:rsid w:val="007D01CD"/>
    <w:rsid w:val="007D01F3"/>
    <w:rsid w:val="007D04C1"/>
    <w:rsid w:val="007D0D73"/>
    <w:rsid w:val="007D1DA8"/>
    <w:rsid w:val="007D3552"/>
    <w:rsid w:val="007D520F"/>
    <w:rsid w:val="007D59B7"/>
    <w:rsid w:val="007D5E16"/>
    <w:rsid w:val="007D61DF"/>
    <w:rsid w:val="007D6282"/>
    <w:rsid w:val="007D6999"/>
    <w:rsid w:val="007D6C70"/>
    <w:rsid w:val="007D7A13"/>
    <w:rsid w:val="007E04FD"/>
    <w:rsid w:val="007E1271"/>
    <w:rsid w:val="007E1D46"/>
    <w:rsid w:val="007E254B"/>
    <w:rsid w:val="007E275D"/>
    <w:rsid w:val="007E427E"/>
    <w:rsid w:val="007E5850"/>
    <w:rsid w:val="007E71E5"/>
    <w:rsid w:val="007E7264"/>
    <w:rsid w:val="007F0160"/>
    <w:rsid w:val="007F513D"/>
    <w:rsid w:val="007F69A6"/>
    <w:rsid w:val="007F7937"/>
    <w:rsid w:val="007F7B30"/>
    <w:rsid w:val="007F7B8A"/>
    <w:rsid w:val="00802E0E"/>
    <w:rsid w:val="00803444"/>
    <w:rsid w:val="008040F3"/>
    <w:rsid w:val="008042A0"/>
    <w:rsid w:val="008044F1"/>
    <w:rsid w:val="00804A91"/>
    <w:rsid w:val="008065A6"/>
    <w:rsid w:val="008068F5"/>
    <w:rsid w:val="00806D21"/>
    <w:rsid w:val="008078E6"/>
    <w:rsid w:val="00810627"/>
    <w:rsid w:val="00810645"/>
    <w:rsid w:val="008111B0"/>
    <w:rsid w:val="00811468"/>
    <w:rsid w:val="00812503"/>
    <w:rsid w:val="00812B25"/>
    <w:rsid w:val="008131DB"/>
    <w:rsid w:val="008134F6"/>
    <w:rsid w:val="008138B3"/>
    <w:rsid w:val="00813B0B"/>
    <w:rsid w:val="008143BC"/>
    <w:rsid w:val="00814513"/>
    <w:rsid w:val="0081564A"/>
    <w:rsid w:val="0081592E"/>
    <w:rsid w:val="008159BB"/>
    <w:rsid w:val="008160B9"/>
    <w:rsid w:val="00816620"/>
    <w:rsid w:val="00817B01"/>
    <w:rsid w:val="00820FD1"/>
    <w:rsid w:val="00821B39"/>
    <w:rsid w:val="00822032"/>
    <w:rsid w:val="00822ABE"/>
    <w:rsid w:val="00822D0E"/>
    <w:rsid w:val="0082364C"/>
    <w:rsid w:val="0082456E"/>
    <w:rsid w:val="008245C7"/>
    <w:rsid w:val="00824C88"/>
    <w:rsid w:val="00826F47"/>
    <w:rsid w:val="00827302"/>
    <w:rsid w:val="00827750"/>
    <w:rsid w:val="00827CCA"/>
    <w:rsid w:val="00831A17"/>
    <w:rsid w:val="00831C18"/>
    <w:rsid w:val="00831CED"/>
    <w:rsid w:val="00832226"/>
    <w:rsid w:val="00832772"/>
    <w:rsid w:val="0083343C"/>
    <w:rsid w:val="008347DD"/>
    <w:rsid w:val="00835319"/>
    <w:rsid w:val="0083584B"/>
    <w:rsid w:val="0083636B"/>
    <w:rsid w:val="00836961"/>
    <w:rsid w:val="008412DD"/>
    <w:rsid w:val="008414EB"/>
    <w:rsid w:val="00841F99"/>
    <w:rsid w:val="00842247"/>
    <w:rsid w:val="00842DBA"/>
    <w:rsid w:val="00843277"/>
    <w:rsid w:val="008435DF"/>
    <w:rsid w:val="00844181"/>
    <w:rsid w:val="0084493B"/>
    <w:rsid w:val="008451A5"/>
    <w:rsid w:val="00846160"/>
    <w:rsid w:val="008464F5"/>
    <w:rsid w:val="00846FCC"/>
    <w:rsid w:val="0084711E"/>
    <w:rsid w:val="00847905"/>
    <w:rsid w:val="00850262"/>
    <w:rsid w:val="008505D2"/>
    <w:rsid w:val="00850E52"/>
    <w:rsid w:val="008512CF"/>
    <w:rsid w:val="00851711"/>
    <w:rsid w:val="00852538"/>
    <w:rsid w:val="00853B85"/>
    <w:rsid w:val="00853E4B"/>
    <w:rsid w:val="00854AD9"/>
    <w:rsid w:val="00855CC5"/>
    <w:rsid w:val="0085616C"/>
    <w:rsid w:val="00857E4F"/>
    <w:rsid w:val="0086004A"/>
    <w:rsid w:val="0086028F"/>
    <w:rsid w:val="008607C0"/>
    <w:rsid w:val="00860E78"/>
    <w:rsid w:val="008613CE"/>
    <w:rsid w:val="0086193A"/>
    <w:rsid w:val="00861ED3"/>
    <w:rsid w:val="00862261"/>
    <w:rsid w:val="00862BFF"/>
    <w:rsid w:val="00862E50"/>
    <w:rsid w:val="00865D43"/>
    <w:rsid w:val="00865FEC"/>
    <w:rsid w:val="00866C07"/>
    <w:rsid w:val="0087046C"/>
    <w:rsid w:val="008710CC"/>
    <w:rsid w:val="008711E0"/>
    <w:rsid w:val="00871ACD"/>
    <w:rsid w:val="0087244A"/>
    <w:rsid w:val="00872878"/>
    <w:rsid w:val="008736D6"/>
    <w:rsid w:val="00873CF3"/>
    <w:rsid w:val="00873EE2"/>
    <w:rsid w:val="00874DE7"/>
    <w:rsid w:val="00875E43"/>
    <w:rsid w:val="0087711B"/>
    <w:rsid w:val="00881098"/>
    <w:rsid w:val="00881C95"/>
    <w:rsid w:val="00881E0D"/>
    <w:rsid w:val="00882F7C"/>
    <w:rsid w:val="008832ED"/>
    <w:rsid w:val="0088411B"/>
    <w:rsid w:val="008841FC"/>
    <w:rsid w:val="008844D3"/>
    <w:rsid w:val="00885230"/>
    <w:rsid w:val="00887383"/>
    <w:rsid w:val="00890AB2"/>
    <w:rsid w:val="008916AD"/>
    <w:rsid w:val="00892544"/>
    <w:rsid w:val="008928C5"/>
    <w:rsid w:val="008936BC"/>
    <w:rsid w:val="00895B81"/>
    <w:rsid w:val="00895BAE"/>
    <w:rsid w:val="008962C2"/>
    <w:rsid w:val="00896516"/>
    <w:rsid w:val="0089668C"/>
    <w:rsid w:val="008A077C"/>
    <w:rsid w:val="008A2102"/>
    <w:rsid w:val="008A3DCC"/>
    <w:rsid w:val="008A41BB"/>
    <w:rsid w:val="008A49C6"/>
    <w:rsid w:val="008A5493"/>
    <w:rsid w:val="008A6E1A"/>
    <w:rsid w:val="008B07E9"/>
    <w:rsid w:val="008B0852"/>
    <w:rsid w:val="008B115D"/>
    <w:rsid w:val="008B1FF2"/>
    <w:rsid w:val="008B236C"/>
    <w:rsid w:val="008B3135"/>
    <w:rsid w:val="008B4A8B"/>
    <w:rsid w:val="008B54D1"/>
    <w:rsid w:val="008B5AAD"/>
    <w:rsid w:val="008B6031"/>
    <w:rsid w:val="008B62B0"/>
    <w:rsid w:val="008B7344"/>
    <w:rsid w:val="008C0723"/>
    <w:rsid w:val="008C11F3"/>
    <w:rsid w:val="008C1F39"/>
    <w:rsid w:val="008C1FFF"/>
    <w:rsid w:val="008C529C"/>
    <w:rsid w:val="008C6386"/>
    <w:rsid w:val="008C6996"/>
    <w:rsid w:val="008C6A74"/>
    <w:rsid w:val="008C6F5E"/>
    <w:rsid w:val="008D1718"/>
    <w:rsid w:val="008D5407"/>
    <w:rsid w:val="008D7CF1"/>
    <w:rsid w:val="008E08C6"/>
    <w:rsid w:val="008E145F"/>
    <w:rsid w:val="008E1818"/>
    <w:rsid w:val="008E4AB0"/>
    <w:rsid w:val="008E4E30"/>
    <w:rsid w:val="008E5287"/>
    <w:rsid w:val="008E603C"/>
    <w:rsid w:val="008E7067"/>
    <w:rsid w:val="008E7140"/>
    <w:rsid w:val="008E7D2D"/>
    <w:rsid w:val="008F0DB8"/>
    <w:rsid w:val="008F40AE"/>
    <w:rsid w:val="008F497F"/>
    <w:rsid w:val="008F5084"/>
    <w:rsid w:val="008F5617"/>
    <w:rsid w:val="008F62A1"/>
    <w:rsid w:val="008F64BE"/>
    <w:rsid w:val="008F69DD"/>
    <w:rsid w:val="008F6AE1"/>
    <w:rsid w:val="0090020C"/>
    <w:rsid w:val="009004CF"/>
    <w:rsid w:val="00900560"/>
    <w:rsid w:val="009015BF"/>
    <w:rsid w:val="00902ACF"/>
    <w:rsid w:val="00904AFF"/>
    <w:rsid w:val="00904E7E"/>
    <w:rsid w:val="00905483"/>
    <w:rsid w:val="00905921"/>
    <w:rsid w:val="00906C7B"/>
    <w:rsid w:val="00911EE3"/>
    <w:rsid w:val="009123CF"/>
    <w:rsid w:val="00912A75"/>
    <w:rsid w:val="0091515F"/>
    <w:rsid w:val="009160D9"/>
    <w:rsid w:val="009162E8"/>
    <w:rsid w:val="00917058"/>
    <w:rsid w:val="00921340"/>
    <w:rsid w:val="009244BF"/>
    <w:rsid w:val="00924785"/>
    <w:rsid w:val="00924C90"/>
    <w:rsid w:val="00924FEA"/>
    <w:rsid w:val="0092593E"/>
    <w:rsid w:val="00925E72"/>
    <w:rsid w:val="009260D5"/>
    <w:rsid w:val="00930222"/>
    <w:rsid w:val="0093047D"/>
    <w:rsid w:val="0093055B"/>
    <w:rsid w:val="00930B2D"/>
    <w:rsid w:val="0093231D"/>
    <w:rsid w:val="0093242F"/>
    <w:rsid w:val="00933251"/>
    <w:rsid w:val="0093328C"/>
    <w:rsid w:val="00933B0E"/>
    <w:rsid w:val="00934065"/>
    <w:rsid w:val="0093421A"/>
    <w:rsid w:val="00934441"/>
    <w:rsid w:val="009346FB"/>
    <w:rsid w:val="00934F24"/>
    <w:rsid w:val="00935C3A"/>
    <w:rsid w:val="0093606F"/>
    <w:rsid w:val="009369CE"/>
    <w:rsid w:val="0093785E"/>
    <w:rsid w:val="00937DE9"/>
    <w:rsid w:val="00940C05"/>
    <w:rsid w:val="009411CA"/>
    <w:rsid w:val="0094305A"/>
    <w:rsid w:val="009441A9"/>
    <w:rsid w:val="00944596"/>
    <w:rsid w:val="00944829"/>
    <w:rsid w:val="00944FF9"/>
    <w:rsid w:val="00945106"/>
    <w:rsid w:val="0094641A"/>
    <w:rsid w:val="00946485"/>
    <w:rsid w:val="00946630"/>
    <w:rsid w:val="00947857"/>
    <w:rsid w:val="00947BE3"/>
    <w:rsid w:val="00950B1B"/>
    <w:rsid w:val="00951DCD"/>
    <w:rsid w:val="00952332"/>
    <w:rsid w:val="00953AC2"/>
    <w:rsid w:val="00953E79"/>
    <w:rsid w:val="009548A4"/>
    <w:rsid w:val="00954EF9"/>
    <w:rsid w:val="00955444"/>
    <w:rsid w:val="00955843"/>
    <w:rsid w:val="009558C8"/>
    <w:rsid w:val="00956482"/>
    <w:rsid w:val="009573F4"/>
    <w:rsid w:val="00960ABF"/>
    <w:rsid w:val="00961557"/>
    <w:rsid w:val="00963051"/>
    <w:rsid w:val="00963241"/>
    <w:rsid w:val="00963D95"/>
    <w:rsid w:val="00964691"/>
    <w:rsid w:val="00967C39"/>
    <w:rsid w:val="00973524"/>
    <w:rsid w:val="009737BB"/>
    <w:rsid w:val="00973E92"/>
    <w:rsid w:val="0097535E"/>
    <w:rsid w:val="00975ACA"/>
    <w:rsid w:val="00975B76"/>
    <w:rsid w:val="00975CFD"/>
    <w:rsid w:val="00976020"/>
    <w:rsid w:val="0097667D"/>
    <w:rsid w:val="00977726"/>
    <w:rsid w:val="00980240"/>
    <w:rsid w:val="00981C44"/>
    <w:rsid w:val="00982656"/>
    <w:rsid w:val="009827AD"/>
    <w:rsid w:val="0098287B"/>
    <w:rsid w:val="009836AE"/>
    <w:rsid w:val="009844ED"/>
    <w:rsid w:val="0098522B"/>
    <w:rsid w:val="009869F7"/>
    <w:rsid w:val="00987470"/>
    <w:rsid w:val="00987B83"/>
    <w:rsid w:val="00990306"/>
    <w:rsid w:val="009907AB"/>
    <w:rsid w:val="0099110F"/>
    <w:rsid w:val="009918A1"/>
    <w:rsid w:val="00991EC1"/>
    <w:rsid w:val="00991FE8"/>
    <w:rsid w:val="00992757"/>
    <w:rsid w:val="00995560"/>
    <w:rsid w:val="009966D0"/>
    <w:rsid w:val="00996904"/>
    <w:rsid w:val="009A1FD1"/>
    <w:rsid w:val="009A270D"/>
    <w:rsid w:val="009A2F0C"/>
    <w:rsid w:val="009A34A2"/>
    <w:rsid w:val="009A6908"/>
    <w:rsid w:val="009A7F3A"/>
    <w:rsid w:val="009B0C75"/>
    <w:rsid w:val="009B0F79"/>
    <w:rsid w:val="009B140C"/>
    <w:rsid w:val="009B1898"/>
    <w:rsid w:val="009B2C25"/>
    <w:rsid w:val="009B432C"/>
    <w:rsid w:val="009B44F1"/>
    <w:rsid w:val="009B44FD"/>
    <w:rsid w:val="009B5116"/>
    <w:rsid w:val="009B5990"/>
    <w:rsid w:val="009B6E6A"/>
    <w:rsid w:val="009B7767"/>
    <w:rsid w:val="009B79EF"/>
    <w:rsid w:val="009B7E59"/>
    <w:rsid w:val="009C07BD"/>
    <w:rsid w:val="009C360F"/>
    <w:rsid w:val="009C56B6"/>
    <w:rsid w:val="009C56EC"/>
    <w:rsid w:val="009C713A"/>
    <w:rsid w:val="009C794D"/>
    <w:rsid w:val="009D21D5"/>
    <w:rsid w:val="009D38D8"/>
    <w:rsid w:val="009D5F1E"/>
    <w:rsid w:val="009D6F2A"/>
    <w:rsid w:val="009D7FF9"/>
    <w:rsid w:val="009E0009"/>
    <w:rsid w:val="009E00DE"/>
    <w:rsid w:val="009E0688"/>
    <w:rsid w:val="009E1E83"/>
    <w:rsid w:val="009E27DD"/>
    <w:rsid w:val="009E3387"/>
    <w:rsid w:val="009E35E1"/>
    <w:rsid w:val="009E3BA4"/>
    <w:rsid w:val="009E412A"/>
    <w:rsid w:val="009E453A"/>
    <w:rsid w:val="009E4871"/>
    <w:rsid w:val="009E498F"/>
    <w:rsid w:val="009E5807"/>
    <w:rsid w:val="009E5B18"/>
    <w:rsid w:val="009E6865"/>
    <w:rsid w:val="009E785F"/>
    <w:rsid w:val="009F0E7B"/>
    <w:rsid w:val="009F123E"/>
    <w:rsid w:val="009F14EE"/>
    <w:rsid w:val="009F1D77"/>
    <w:rsid w:val="009F2699"/>
    <w:rsid w:val="009F34D4"/>
    <w:rsid w:val="009F3C98"/>
    <w:rsid w:val="009F571C"/>
    <w:rsid w:val="009F5A31"/>
    <w:rsid w:val="009F6E54"/>
    <w:rsid w:val="00A0096D"/>
    <w:rsid w:val="00A013A2"/>
    <w:rsid w:val="00A0263E"/>
    <w:rsid w:val="00A03127"/>
    <w:rsid w:val="00A034E6"/>
    <w:rsid w:val="00A03DAC"/>
    <w:rsid w:val="00A03E53"/>
    <w:rsid w:val="00A04087"/>
    <w:rsid w:val="00A04952"/>
    <w:rsid w:val="00A05552"/>
    <w:rsid w:val="00A06625"/>
    <w:rsid w:val="00A06E76"/>
    <w:rsid w:val="00A075F1"/>
    <w:rsid w:val="00A13738"/>
    <w:rsid w:val="00A13C9E"/>
    <w:rsid w:val="00A14EA8"/>
    <w:rsid w:val="00A14FFE"/>
    <w:rsid w:val="00A1574B"/>
    <w:rsid w:val="00A15E5B"/>
    <w:rsid w:val="00A20762"/>
    <w:rsid w:val="00A20833"/>
    <w:rsid w:val="00A20D61"/>
    <w:rsid w:val="00A22145"/>
    <w:rsid w:val="00A22861"/>
    <w:rsid w:val="00A22EDC"/>
    <w:rsid w:val="00A23D45"/>
    <w:rsid w:val="00A25736"/>
    <w:rsid w:val="00A278B7"/>
    <w:rsid w:val="00A3025F"/>
    <w:rsid w:val="00A302C1"/>
    <w:rsid w:val="00A303D6"/>
    <w:rsid w:val="00A30B6A"/>
    <w:rsid w:val="00A32817"/>
    <w:rsid w:val="00A33F38"/>
    <w:rsid w:val="00A34141"/>
    <w:rsid w:val="00A35B24"/>
    <w:rsid w:val="00A37155"/>
    <w:rsid w:val="00A372AE"/>
    <w:rsid w:val="00A4037A"/>
    <w:rsid w:val="00A40E74"/>
    <w:rsid w:val="00A42DED"/>
    <w:rsid w:val="00A433AA"/>
    <w:rsid w:val="00A43F75"/>
    <w:rsid w:val="00A4413C"/>
    <w:rsid w:val="00A44308"/>
    <w:rsid w:val="00A465BC"/>
    <w:rsid w:val="00A468CA"/>
    <w:rsid w:val="00A507F0"/>
    <w:rsid w:val="00A51A9D"/>
    <w:rsid w:val="00A534B8"/>
    <w:rsid w:val="00A537A4"/>
    <w:rsid w:val="00A559F3"/>
    <w:rsid w:val="00A55E1C"/>
    <w:rsid w:val="00A6032A"/>
    <w:rsid w:val="00A60D0D"/>
    <w:rsid w:val="00A61025"/>
    <w:rsid w:val="00A61432"/>
    <w:rsid w:val="00A618D2"/>
    <w:rsid w:val="00A61C25"/>
    <w:rsid w:val="00A62901"/>
    <w:rsid w:val="00A62DD3"/>
    <w:rsid w:val="00A642DD"/>
    <w:rsid w:val="00A6434F"/>
    <w:rsid w:val="00A65177"/>
    <w:rsid w:val="00A65EAD"/>
    <w:rsid w:val="00A67641"/>
    <w:rsid w:val="00A714C2"/>
    <w:rsid w:val="00A71601"/>
    <w:rsid w:val="00A7171B"/>
    <w:rsid w:val="00A7281C"/>
    <w:rsid w:val="00A73AA5"/>
    <w:rsid w:val="00A73D72"/>
    <w:rsid w:val="00A74FA6"/>
    <w:rsid w:val="00A7503D"/>
    <w:rsid w:val="00A76631"/>
    <w:rsid w:val="00A76A70"/>
    <w:rsid w:val="00A76E78"/>
    <w:rsid w:val="00A7732D"/>
    <w:rsid w:val="00A77930"/>
    <w:rsid w:val="00A779FF"/>
    <w:rsid w:val="00A80B70"/>
    <w:rsid w:val="00A80E9A"/>
    <w:rsid w:val="00A810C6"/>
    <w:rsid w:val="00A816A6"/>
    <w:rsid w:val="00A82069"/>
    <w:rsid w:val="00A82DBC"/>
    <w:rsid w:val="00A840EA"/>
    <w:rsid w:val="00A84EC8"/>
    <w:rsid w:val="00A8681D"/>
    <w:rsid w:val="00A86B6D"/>
    <w:rsid w:val="00A87EBA"/>
    <w:rsid w:val="00A87FA1"/>
    <w:rsid w:val="00A900BD"/>
    <w:rsid w:val="00A90321"/>
    <w:rsid w:val="00A9053A"/>
    <w:rsid w:val="00A921CE"/>
    <w:rsid w:val="00A93363"/>
    <w:rsid w:val="00A958BF"/>
    <w:rsid w:val="00A95CB8"/>
    <w:rsid w:val="00AA10DF"/>
    <w:rsid w:val="00AA148F"/>
    <w:rsid w:val="00AA158E"/>
    <w:rsid w:val="00AA1D97"/>
    <w:rsid w:val="00AA20DA"/>
    <w:rsid w:val="00AA2150"/>
    <w:rsid w:val="00AA24CE"/>
    <w:rsid w:val="00AA27F5"/>
    <w:rsid w:val="00AA2B22"/>
    <w:rsid w:val="00AA4025"/>
    <w:rsid w:val="00AA4B03"/>
    <w:rsid w:val="00AA6AA8"/>
    <w:rsid w:val="00AA7189"/>
    <w:rsid w:val="00AA72C2"/>
    <w:rsid w:val="00AA7553"/>
    <w:rsid w:val="00AA7B5A"/>
    <w:rsid w:val="00AB066B"/>
    <w:rsid w:val="00AB0E91"/>
    <w:rsid w:val="00AB111B"/>
    <w:rsid w:val="00AB14A6"/>
    <w:rsid w:val="00AB2754"/>
    <w:rsid w:val="00AB3394"/>
    <w:rsid w:val="00AB37CA"/>
    <w:rsid w:val="00AB3EC2"/>
    <w:rsid w:val="00AB4477"/>
    <w:rsid w:val="00AB46A9"/>
    <w:rsid w:val="00AB4C3C"/>
    <w:rsid w:val="00AB57CA"/>
    <w:rsid w:val="00AB6229"/>
    <w:rsid w:val="00AB6A11"/>
    <w:rsid w:val="00AB6C41"/>
    <w:rsid w:val="00AB6D8E"/>
    <w:rsid w:val="00AB6DFB"/>
    <w:rsid w:val="00AB7543"/>
    <w:rsid w:val="00AC029E"/>
    <w:rsid w:val="00AC02EE"/>
    <w:rsid w:val="00AC0D58"/>
    <w:rsid w:val="00AC1E59"/>
    <w:rsid w:val="00AC1EF1"/>
    <w:rsid w:val="00AC2046"/>
    <w:rsid w:val="00AC3AC1"/>
    <w:rsid w:val="00AC6EFA"/>
    <w:rsid w:val="00AC74C2"/>
    <w:rsid w:val="00AC7503"/>
    <w:rsid w:val="00AD0D58"/>
    <w:rsid w:val="00AD20A0"/>
    <w:rsid w:val="00AD3792"/>
    <w:rsid w:val="00AD41D1"/>
    <w:rsid w:val="00AD4481"/>
    <w:rsid w:val="00AD4B12"/>
    <w:rsid w:val="00AD586D"/>
    <w:rsid w:val="00AD6254"/>
    <w:rsid w:val="00AD6A15"/>
    <w:rsid w:val="00AD6DF8"/>
    <w:rsid w:val="00AD6EC5"/>
    <w:rsid w:val="00AD73B2"/>
    <w:rsid w:val="00AE1B52"/>
    <w:rsid w:val="00AE31FC"/>
    <w:rsid w:val="00AE3D7B"/>
    <w:rsid w:val="00AE429C"/>
    <w:rsid w:val="00AE4971"/>
    <w:rsid w:val="00AE4A84"/>
    <w:rsid w:val="00AE4F50"/>
    <w:rsid w:val="00AE5248"/>
    <w:rsid w:val="00AE6555"/>
    <w:rsid w:val="00AE72A4"/>
    <w:rsid w:val="00AE7B5F"/>
    <w:rsid w:val="00AF0037"/>
    <w:rsid w:val="00AF044F"/>
    <w:rsid w:val="00AF085E"/>
    <w:rsid w:val="00AF0FF6"/>
    <w:rsid w:val="00AF61A9"/>
    <w:rsid w:val="00AF6C7B"/>
    <w:rsid w:val="00AF7CB3"/>
    <w:rsid w:val="00B01486"/>
    <w:rsid w:val="00B0153F"/>
    <w:rsid w:val="00B01F95"/>
    <w:rsid w:val="00B0405A"/>
    <w:rsid w:val="00B0484F"/>
    <w:rsid w:val="00B04BCC"/>
    <w:rsid w:val="00B04EB6"/>
    <w:rsid w:val="00B05AEC"/>
    <w:rsid w:val="00B10581"/>
    <w:rsid w:val="00B10786"/>
    <w:rsid w:val="00B12B2B"/>
    <w:rsid w:val="00B13214"/>
    <w:rsid w:val="00B13318"/>
    <w:rsid w:val="00B139BD"/>
    <w:rsid w:val="00B13A94"/>
    <w:rsid w:val="00B14B8D"/>
    <w:rsid w:val="00B16EA7"/>
    <w:rsid w:val="00B1700C"/>
    <w:rsid w:val="00B1792A"/>
    <w:rsid w:val="00B17BF5"/>
    <w:rsid w:val="00B20060"/>
    <w:rsid w:val="00B21235"/>
    <w:rsid w:val="00B214EB"/>
    <w:rsid w:val="00B22235"/>
    <w:rsid w:val="00B2267A"/>
    <w:rsid w:val="00B230A3"/>
    <w:rsid w:val="00B23B16"/>
    <w:rsid w:val="00B24369"/>
    <w:rsid w:val="00B24B56"/>
    <w:rsid w:val="00B252C5"/>
    <w:rsid w:val="00B27A8A"/>
    <w:rsid w:val="00B30474"/>
    <w:rsid w:val="00B308D1"/>
    <w:rsid w:val="00B3108A"/>
    <w:rsid w:val="00B31182"/>
    <w:rsid w:val="00B31607"/>
    <w:rsid w:val="00B31644"/>
    <w:rsid w:val="00B3165D"/>
    <w:rsid w:val="00B33009"/>
    <w:rsid w:val="00B355F0"/>
    <w:rsid w:val="00B356D4"/>
    <w:rsid w:val="00B35C0F"/>
    <w:rsid w:val="00B361D5"/>
    <w:rsid w:val="00B37654"/>
    <w:rsid w:val="00B400A5"/>
    <w:rsid w:val="00B40BC6"/>
    <w:rsid w:val="00B41594"/>
    <w:rsid w:val="00B41B36"/>
    <w:rsid w:val="00B42324"/>
    <w:rsid w:val="00B4345F"/>
    <w:rsid w:val="00B462F5"/>
    <w:rsid w:val="00B46C71"/>
    <w:rsid w:val="00B505F0"/>
    <w:rsid w:val="00B508BF"/>
    <w:rsid w:val="00B53120"/>
    <w:rsid w:val="00B53859"/>
    <w:rsid w:val="00B538E6"/>
    <w:rsid w:val="00B53C2C"/>
    <w:rsid w:val="00B54A61"/>
    <w:rsid w:val="00B56358"/>
    <w:rsid w:val="00B6024D"/>
    <w:rsid w:val="00B60C16"/>
    <w:rsid w:val="00B60C1E"/>
    <w:rsid w:val="00B6107A"/>
    <w:rsid w:val="00B6122B"/>
    <w:rsid w:val="00B62EC7"/>
    <w:rsid w:val="00B6329B"/>
    <w:rsid w:val="00B641B2"/>
    <w:rsid w:val="00B67177"/>
    <w:rsid w:val="00B678F5"/>
    <w:rsid w:val="00B70B09"/>
    <w:rsid w:val="00B72020"/>
    <w:rsid w:val="00B7384B"/>
    <w:rsid w:val="00B745F7"/>
    <w:rsid w:val="00B749B3"/>
    <w:rsid w:val="00B76655"/>
    <w:rsid w:val="00B76ABE"/>
    <w:rsid w:val="00B8005E"/>
    <w:rsid w:val="00B80598"/>
    <w:rsid w:val="00B81220"/>
    <w:rsid w:val="00B82A85"/>
    <w:rsid w:val="00B83864"/>
    <w:rsid w:val="00B83C56"/>
    <w:rsid w:val="00B85C5F"/>
    <w:rsid w:val="00B877A3"/>
    <w:rsid w:val="00B87CB1"/>
    <w:rsid w:val="00B91654"/>
    <w:rsid w:val="00B92E38"/>
    <w:rsid w:val="00B93BE2"/>
    <w:rsid w:val="00B94D0A"/>
    <w:rsid w:val="00B96E8C"/>
    <w:rsid w:val="00BA00ED"/>
    <w:rsid w:val="00BA0988"/>
    <w:rsid w:val="00BA1539"/>
    <w:rsid w:val="00BA15B9"/>
    <w:rsid w:val="00BA1972"/>
    <w:rsid w:val="00BA2024"/>
    <w:rsid w:val="00BA2456"/>
    <w:rsid w:val="00BA516B"/>
    <w:rsid w:val="00BA5BC6"/>
    <w:rsid w:val="00BA62B7"/>
    <w:rsid w:val="00BA64DA"/>
    <w:rsid w:val="00BA7326"/>
    <w:rsid w:val="00BA76E5"/>
    <w:rsid w:val="00BA7E14"/>
    <w:rsid w:val="00BB0B44"/>
    <w:rsid w:val="00BB0EA5"/>
    <w:rsid w:val="00BB103B"/>
    <w:rsid w:val="00BB12DF"/>
    <w:rsid w:val="00BB1D50"/>
    <w:rsid w:val="00BB2146"/>
    <w:rsid w:val="00BB2741"/>
    <w:rsid w:val="00BB2DA2"/>
    <w:rsid w:val="00BB3673"/>
    <w:rsid w:val="00BB37D8"/>
    <w:rsid w:val="00BB5431"/>
    <w:rsid w:val="00BB6C9E"/>
    <w:rsid w:val="00BB6D69"/>
    <w:rsid w:val="00BB6E22"/>
    <w:rsid w:val="00BB78EB"/>
    <w:rsid w:val="00BC0D90"/>
    <w:rsid w:val="00BC0E99"/>
    <w:rsid w:val="00BC4916"/>
    <w:rsid w:val="00BC6544"/>
    <w:rsid w:val="00BC6FD6"/>
    <w:rsid w:val="00BC7A70"/>
    <w:rsid w:val="00BD00E5"/>
    <w:rsid w:val="00BD200F"/>
    <w:rsid w:val="00BD2215"/>
    <w:rsid w:val="00BD3592"/>
    <w:rsid w:val="00BD3F17"/>
    <w:rsid w:val="00BD49D9"/>
    <w:rsid w:val="00BD4C83"/>
    <w:rsid w:val="00BD554F"/>
    <w:rsid w:val="00BD65B0"/>
    <w:rsid w:val="00BD6602"/>
    <w:rsid w:val="00BD6704"/>
    <w:rsid w:val="00BD71DA"/>
    <w:rsid w:val="00BD724B"/>
    <w:rsid w:val="00BD7271"/>
    <w:rsid w:val="00BD78C7"/>
    <w:rsid w:val="00BD7B3C"/>
    <w:rsid w:val="00BE0E0A"/>
    <w:rsid w:val="00BE0F68"/>
    <w:rsid w:val="00BE14EB"/>
    <w:rsid w:val="00BE228B"/>
    <w:rsid w:val="00BE2B49"/>
    <w:rsid w:val="00BE43A8"/>
    <w:rsid w:val="00BE4403"/>
    <w:rsid w:val="00BE5D76"/>
    <w:rsid w:val="00BE6DE6"/>
    <w:rsid w:val="00BE7532"/>
    <w:rsid w:val="00BE7B2D"/>
    <w:rsid w:val="00BE7E28"/>
    <w:rsid w:val="00BF046D"/>
    <w:rsid w:val="00BF0737"/>
    <w:rsid w:val="00BF1C45"/>
    <w:rsid w:val="00BF2B52"/>
    <w:rsid w:val="00BF3CCD"/>
    <w:rsid w:val="00BF4118"/>
    <w:rsid w:val="00C00069"/>
    <w:rsid w:val="00C00B96"/>
    <w:rsid w:val="00C01035"/>
    <w:rsid w:val="00C01387"/>
    <w:rsid w:val="00C01B5C"/>
    <w:rsid w:val="00C02875"/>
    <w:rsid w:val="00C02C6A"/>
    <w:rsid w:val="00C03D6A"/>
    <w:rsid w:val="00C05EA9"/>
    <w:rsid w:val="00C064CF"/>
    <w:rsid w:val="00C06A09"/>
    <w:rsid w:val="00C06C1D"/>
    <w:rsid w:val="00C072AE"/>
    <w:rsid w:val="00C07AB5"/>
    <w:rsid w:val="00C1153E"/>
    <w:rsid w:val="00C11B73"/>
    <w:rsid w:val="00C11D71"/>
    <w:rsid w:val="00C122EC"/>
    <w:rsid w:val="00C127F2"/>
    <w:rsid w:val="00C12DD8"/>
    <w:rsid w:val="00C134A5"/>
    <w:rsid w:val="00C13A70"/>
    <w:rsid w:val="00C16235"/>
    <w:rsid w:val="00C165C1"/>
    <w:rsid w:val="00C21757"/>
    <w:rsid w:val="00C21B32"/>
    <w:rsid w:val="00C21F29"/>
    <w:rsid w:val="00C22572"/>
    <w:rsid w:val="00C22B52"/>
    <w:rsid w:val="00C22D55"/>
    <w:rsid w:val="00C22F06"/>
    <w:rsid w:val="00C2319B"/>
    <w:rsid w:val="00C242EF"/>
    <w:rsid w:val="00C2524A"/>
    <w:rsid w:val="00C26BC7"/>
    <w:rsid w:val="00C27F6F"/>
    <w:rsid w:val="00C27FAF"/>
    <w:rsid w:val="00C30943"/>
    <w:rsid w:val="00C315CD"/>
    <w:rsid w:val="00C31E75"/>
    <w:rsid w:val="00C32FCF"/>
    <w:rsid w:val="00C33B94"/>
    <w:rsid w:val="00C3455F"/>
    <w:rsid w:val="00C35830"/>
    <w:rsid w:val="00C36C64"/>
    <w:rsid w:val="00C37622"/>
    <w:rsid w:val="00C37D13"/>
    <w:rsid w:val="00C37DAD"/>
    <w:rsid w:val="00C4070D"/>
    <w:rsid w:val="00C40FCD"/>
    <w:rsid w:val="00C41229"/>
    <w:rsid w:val="00C412C1"/>
    <w:rsid w:val="00C427F3"/>
    <w:rsid w:val="00C42986"/>
    <w:rsid w:val="00C42B22"/>
    <w:rsid w:val="00C4361B"/>
    <w:rsid w:val="00C43CBF"/>
    <w:rsid w:val="00C43FD6"/>
    <w:rsid w:val="00C4535E"/>
    <w:rsid w:val="00C453A2"/>
    <w:rsid w:val="00C46662"/>
    <w:rsid w:val="00C47255"/>
    <w:rsid w:val="00C476BF"/>
    <w:rsid w:val="00C478AE"/>
    <w:rsid w:val="00C47A75"/>
    <w:rsid w:val="00C5096A"/>
    <w:rsid w:val="00C510DE"/>
    <w:rsid w:val="00C515B2"/>
    <w:rsid w:val="00C53CBD"/>
    <w:rsid w:val="00C53D4D"/>
    <w:rsid w:val="00C543DB"/>
    <w:rsid w:val="00C564D4"/>
    <w:rsid w:val="00C568C2"/>
    <w:rsid w:val="00C572F3"/>
    <w:rsid w:val="00C57CF6"/>
    <w:rsid w:val="00C613D5"/>
    <w:rsid w:val="00C62298"/>
    <w:rsid w:val="00C62E5C"/>
    <w:rsid w:val="00C63223"/>
    <w:rsid w:val="00C64A1B"/>
    <w:rsid w:val="00C6579C"/>
    <w:rsid w:val="00C66981"/>
    <w:rsid w:val="00C67005"/>
    <w:rsid w:val="00C67CBE"/>
    <w:rsid w:val="00C67D0D"/>
    <w:rsid w:val="00C7153F"/>
    <w:rsid w:val="00C71B7B"/>
    <w:rsid w:val="00C71D5D"/>
    <w:rsid w:val="00C71F83"/>
    <w:rsid w:val="00C721C6"/>
    <w:rsid w:val="00C72576"/>
    <w:rsid w:val="00C7259A"/>
    <w:rsid w:val="00C72692"/>
    <w:rsid w:val="00C733D9"/>
    <w:rsid w:val="00C7377E"/>
    <w:rsid w:val="00C73FC2"/>
    <w:rsid w:val="00C74882"/>
    <w:rsid w:val="00C74D12"/>
    <w:rsid w:val="00C74F4D"/>
    <w:rsid w:val="00C758C0"/>
    <w:rsid w:val="00C764E2"/>
    <w:rsid w:val="00C76B45"/>
    <w:rsid w:val="00C76B95"/>
    <w:rsid w:val="00C77A8D"/>
    <w:rsid w:val="00C806B3"/>
    <w:rsid w:val="00C81830"/>
    <w:rsid w:val="00C81ACB"/>
    <w:rsid w:val="00C825CA"/>
    <w:rsid w:val="00C84884"/>
    <w:rsid w:val="00C857B1"/>
    <w:rsid w:val="00C85A5C"/>
    <w:rsid w:val="00C8680A"/>
    <w:rsid w:val="00C9071D"/>
    <w:rsid w:val="00C91D45"/>
    <w:rsid w:val="00C9224C"/>
    <w:rsid w:val="00C931C9"/>
    <w:rsid w:val="00C937A9"/>
    <w:rsid w:val="00C94500"/>
    <w:rsid w:val="00C95B63"/>
    <w:rsid w:val="00C96BB6"/>
    <w:rsid w:val="00C96FBF"/>
    <w:rsid w:val="00C97002"/>
    <w:rsid w:val="00CA00FE"/>
    <w:rsid w:val="00CA05C9"/>
    <w:rsid w:val="00CA0ADB"/>
    <w:rsid w:val="00CA0D61"/>
    <w:rsid w:val="00CA1038"/>
    <w:rsid w:val="00CA1FF7"/>
    <w:rsid w:val="00CA2238"/>
    <w:rsid w:val="00CA330F"/>
    <w:rsid w:val="00CA3605"/>
    <w:rsid w:val="00CA3DD8"/>
    <w:rsid w:val="00CA4A90"/>
    <w:rsid w:val="00CA561C"/>
    <w:rsid w:val="00CA5B01"/>
    <w:rsid w:val="00CA5F8C"/>
    <w:rsid w:val="00CA6C56"/>
    <w:rsid w:val="00CA6D0A"/>
    <w:rsid w:val="00CB0956"/>
    <w:rsid w:val="00CB0EBC"/>
    <w:rsid w:val="00CB0F23"/>
    <w:rsid w:val="00CB3FE2"/>
    <w:rsid w:val="00CB479D"/>
    <w:rsid w:val="00CB5436"/>
    <w:rsid w:val="00CB58CD"/>
    <w:rsid w:val="00CB5F54"/>
    <w:rsid w:val="00CB6E7C"/>
    <w:rsid w:val="00CB7788"/>
    <w:rsid w:val="00CC01B8"/>
    <w:rsid w:val="00CC02E7"/>
    <w:rsid w:val="00CC05CC"/>
    <w:rsid w:val="00CC07E9"/>
    <w:rsid w:val="00CC1AB1"/>
    <w:rsid w:val="00CC1D3B"/>
    <w:rsid w:val="00CC1EDA"/>
    <w:rsid w:val="00CC322B"/>
    <w:rsid w:val="00CC3233"/>
    <w:rsid w:val="00CC3570"/>
    <w:rsid w:val="00CC3BAA"/>
    <w:rsid w:val="00CC446C"/>
    <w:rsid w:val="00CC4B35"/>
    <w:rsid w:val="00CC53CF"/>
    <w:rsid w:val="00CC6520"/>
    <w:rsid w:val="00CC6785"/>
    <w:rsid w:val="00CD1038"/>
    <w:rsid w:val="00CD1488"/>
    <w:rsid w:val="00CD1505"/>
    <w:rsid w:val="00CD239A"/>
    <w:rsid w:val="00CD2B71"/>
    <w:rsid w:val="00CD4256"/>
    <w:rsid w:val="00CD5146"/>
    <w:rsid w:val="00CD5378"/>
    <w:rsid w:val="00CD5421"/>
    <w:rsid w:val="00CD5540"/>
    <w:rsid w:val="00CD55A8"/>
    <w:rsid w:val="00CE034C"/>
    <w:rsid w:val="00CE1909"/>
    <w:rsid w:val="00CE1B72"/>
    <w:rsid w:val="00CE1EB8"/>
    <w:rsid w:val="00CE24C4"/>
    <w:rsid w:val="00CE2F54"/>
    <w:rsid w:val="00CE3A31"/>
    <w:rsid w:val="00CE649D"/>
    <w:rsid w:val="00CE6597"/>
    <w:rsid w:val="00CE65F6"/>
    <w:rsid w:val="00CF0E4B"/>
    <w:rsid w:val="00CF102D"/>
    <w:rsid w:val="00CF117E"/>
    <w:rsid w:val="00CF1966"/>
    <w:rsid w:val="00CF1AD4"/>
    <w:rsid w:val="00CF21E6"/>
    <w:rsid w:val="00CF221D"/>
    <w:rsid w:val="00CF2228"/>
    <w:rsid w:val="00CF3809"/>
    <w:rsid w:val="00CF3DD9"/>
    <w:rsid w:val="00CF4524"/>
    <w:rsid w:val="00CF472E"/>
    <w:rsid w:val="00CF63C1"/>
    <w:rsid w:val="00CF7AF5"/>
    <w:rsid w:val="00CF7BD6"/>
    <w:rsid w:val="00D02146"/>
    <w:rsid w:val="00D02AB2"/>
    <w:rsid w:val="00D02C32"/>
    <w:rsid w:val="00D04CD4"/>
    <w:rsid w:val="00D04D95"/>
    <w:rsid w:val="00D053E1"/>
    <w:rsid w:val="00D05B25"/>
    <w:rsid w:val="00D062A4"/>
    <w:rsid w:val="00D07C11"/>
    <w:rsid w:val="00D10467"/>
    <w:rsid w:val="00D10E91"/>
    <w:rsid w:val="00D11195"/>
    <w:rsid w:val="00D1193B"/>
    <w:rsid w:val="00D126C2"/>
    <w:rsid w:val="00D1299A"/>
    <w:rsid w:val="00D134CF"/>
    <w:rsid w:val="00D1391B"/>
    <w:rsid w:val="00D14325"/>
    <w:rsid w:val="00D15FF9"/>
    <w:rsid w:val="00D16692"/>
    <w:rsid w:val="00D16D7B"/>
    <w:rsid w:val="00D17046"/>
    <w:rsid w:val="00D17D96"/>
    <w:rsid w:val="00D20AF3"/>
    <w:rsid w:val="00D2178F"/>
    <w:rsid w:val="00D21C73"/>
    <w:rsid w:val="00D22A5E"/>
    <w:rsid w:val="00D242BA"/>
    <w:rsid w:val="00D24836"/>
    <w:rsid w:val="00D250F0"/>
    <w:rsid w:val="00D25D2D"/>
    <w:rsid w:val="00D2792F"/>
    <w:rsid w:val="00D3138F"/>
    <w:rsid w:val="00D31458"/>
    <w:rsid w:val="00D32698"/>
    <w:rsid w:val="00D32F34"/>
    <w:rsid w:val="00D364AE"/>
    <w:rsid w:val="00D36B8D"/>
    <w:rsid w:val="00D40037"/>
    <w:rsid w:val="00D402FF"/>
    <w:rsid w:val="00D41302"/>
    <w:rsid w:val="00D4271F"/>
    <w:rsid w:val="00D4358F"/>
    <w:rsid w:val="00D4393D"/>
    <w:rsid w:val="00D44337"/>
    <w:rsid w:val="00D4510C"/>
    <w:rsid w:val="00D45253"/>
    <w:rsid w:val="00D4652D"/>
    <w:rsid w:val="00D4660C"/>
    <w:rsid w:val="00D471A9"/>
    <w:rsid w:val="00D47A05"/>
    <w:rsid w:val="00D47C8D"/>
    <w:rsid w:val="00D52068"/>
    <w:rsid w:val="00D5319D"/>
    <w:rsid w:val="00D5366F"/>
    <w:rsid w:val="00D54988"/>
    <w:rsid w:val="00D54B1E"/>
    <w:rsid w:val="00D552E2"/>
    <w:rsid w:val="00D556AA"/>
    <w:rsid w:val="00D57972"/>
    <w:rsid w:val="00D60A90"/>
    <w:rsid w:val="00D61C63"/>
    <w:rsid w:val="00D62466"/>
    <w:rsid w:val="00D63953"/>
    <w:rsid w:val="00D63BF7"/>
    <w:rsid w:val="00D63C7A"/>
    <w:rsid w:val="00D645AE"/>
    <w:rsid w:val="00D64A00"/>
    <w:rsid w:val="00D64FDC"/>
    <w:rsid w:val="00D66783"/>
    <w:rsid w:val="00D66A3D"/>
    <w:rsid w:val="00D67A8E"/>
    <w:rsid w:val="00D67F23"/>
    <w:rsid w:val="00D70E0D"/>
    <w:rsid w:val="00D71CDD"/>
    <w:rsid w:val="00D722D3"/>
    <w:rsid w:val="00D72694"/>
    <w:rsid w:val="00D72EBA"/>
    <w:rsid w:val="00D7304E"/>
    <w:rsid w:val="00D739AD"/>
    <w:rsid w:val="00D74552"/>
    <w:rsid w:val="00D75D9D"/>
    <w:rsid w:val="00D80580"/>
    <w:rsid w:val="00D80895"/>
    <w:rsid w:val="00D80A30"/>
    <w:rsid w:val="00D80D57"/>
    <w:rsid w:val="00D817AD"/>
    <w:rsid w:val="00D81894"/>
    <w:rsid w:val="00D81A3D"/>
    <w:rsid w:val="00D81B1E"/>
    <w:rsid w:val="00D81ECD"/>
    <w:rsid w:val="00D82E34"/>
    <w:rsid w:val="00D84E5E"/>
    <w:rsid w:val="00D84F41"/>
    <w:rsid w:val="00D8618E"/>
    <w:rsid w:val="00D8775F"/>
    <w:rsid w:val="00D879A4"/>
    <w:rsid w:val="00D91A53"/>
    <w:rsid w:val="00D9313C"/>
    <w:rsid w:val="00D9497A"/>
    <w:rsid w:val="00D94C33"/>
    <w:rsid w:val="00D9537A"/>
    <w:rsid w:val="00D95908"/>
    <w:rsid w:val="00D95DCE"/>
    <w:rsid w:val="00D96052"/>
    <w:rsid w:val="00D971DE"/>
    <w:rsid w:val="00D972DF"/>
    <w:rsid w:val="00D97D01"/>
    <w:rsid w:val="00D97DCD"/>
    <w:rsid w:val="00D97F3E"/>
    <w:rsid w:val="00D97F5C"/>
    <w:rsid w:val="00DA25D8"/>
    <w:rsid w:val="00DA2CD2"/>
    <w:rsid w:val="00DA4DFB"/>
    <w:rsid w:val="00DA5181"/>
    <w:rsid w:val="00DA5AFB"/>
    <w:rsid w:val="00DA5C72"/>
    <w:rsid w:val="00DA5DC9"/>
    <w:rsid w:val="00DA5E7E"/>
    <w:rsid w:val="00DA5FCC"/>
    <w:rsid w:val="00DA6553"/>
    <w:rsid w:val="00DA6648"/>
    <w:rsid w:val="00DA685A"/>
    <w:rsid w:val="00DB04D9"/>
    <w:rsid w:val="00DB11B8"/>
    <w:rsid w:val="00DB1760"/>
    <w:rsid w:val="00DB2064"/>
    <w:rsid w:val="00DB4031"/>
    <w:rsid w:val="00DB418C"/>
    <w:rsid w:val="00DB62CC"/>
    <w:rsid w:val="00DB630D"/>
    <w:rsid w:val="00DB72B8"/>
    <w:rsid w:val="00DB7309"/>
    <w:rsid w:val="00DB7376"/>
    <w:rsid w:val="00DB752D"/>
    <w:rsid w:val="00DC07D3"/>
    <w:rsid w:val="00DC0B0B"/>
    <w:rsid w:val="00DC0E69"/>
    <w:rsid w:val="00DC2207"/>
    <w:rsid w:val="00DC4767"/>
    <w:rsid w:val="00DC7330"/>
    <w:rsid w:val="00DD2E04"/>
    <w:rsid w:val="00DD4116"/>
    <w:rsid w:val="00DD45D5"/>
    <w:rsid w:val="00DD4F3C"/>
    <w:rsid w:val="00DD7963"/>
    <w:rsid w:val="00DD7D73"/>
    <w:rsid w:val="00DE1D89"/>
    <w:rsid w:val="00DE2FA8"/>
    <w:rsid w:val="00DE31E9"/>
    <w:rsid w:val="00DE33CD"/>
    <w:rsid w:val="00DE3AEE"/>
    <w:rsid w:val="00DE3B1E"/>
    <w:rsid w:val="00DE3CF3"/>
    <w:rsid w:val="00DE4CB0"/>
    <w:rsid w:val="00DE5F12"/>
    <w:rsid w:val="00DE6371"/>
    <w:rsid w:val="00DE6E88"/>
    <w:rsid w:val="00DE7702"/>
    <w:rsid w:val="00DF060B"/>
    <w:rsid w:val="00DF0DB3"/>
    <w:rsid w:val="00DF0FD9"/>
    <w:rsid w:val="00DF399F"/>
    <w:rsid w:val="00DF3D09"/>
    <w:rsid w:val="00DF502D"/>
    <w:rsid w:val="00DF503D"/>
    <w:rsid w:val="00DF7282"/>
    <w:rsid w:val="00DF77BF"/>
    <w:rsid w:val="00E01346"/>
    <w:rsid w:val="00E01560"/>
    <w:rsid w:val="00E03777"/>
    <w:rsid w:val="00E0478F"/>
    <w:rsid w:val="00E05A6C"/>
    <w:rsid w:val="00E0615E"/>
    <w:rsid w:val="00E06CD6"/>
    <w:rsid w:val="00E06E66"/>
    <w:rsid w:val="00E0745E"/>
    <w:rsid w:val="00E07AAF"/>
    <w:rsid w:val="00E1009E"/>
    <w:rsid w:val="00E103C5"/>
    <w:rsid w:val="00E109DD"/>
    <w:rsid w:val="00E140F9"/>
    <w:rsid w:val="00E1520D"/>
    <w:rsid w:val="00E152FD"/>
    <w:rsid w:val="00E15DE5"/>
    <w:rsid w:val="00E17908"/>
    <w:rsid w:val="00E2036C"/>
    <w:rsid w:val="00E20CD3"/>
    <w:rsid w:val="00E210E9"/>
    <w:rsid w:val="00E211DE"/>
    <w:rsid w:val="00E21875"/>
    <w:rsid w:val="00E21AD1"/>
    <w:rsid w:val="00E220B6"/>
    <w:rsid w:val="00E22CDD"/>
    <w:rsid w:val="00E22D6B"/>
    <w:rsid w:val="00E246C3"/>
    <w:rsid w:val="00E24B06"/>
    <w:rsid w:val="00E25416"/>
    <w:rsid w:val="00E266FE"/>
    <w:rsid w:val="00E27495"/>
    <w:rsid w:val="00E304F1"/>
    <w:rsid w:val="00E30BA2"/>
    <w:rsid w:val="00E3116F"/>
    <w:rsid w:val="00E3192C"/>
    <w:rsid w:val="00E31C91"/>
    <w:rsid w:val="00E324C9"/>
    <w:rsid w:val="00E32F15"/>
    <w:rsid w:val="00E336B5"/>
    <w:rsid w:val="00E346D1"/>
    <w:rsid w:val="00E347CB"/>
    <w:rsid w:val="00E351B4"/>
    <w:rsid w:val="00E3584F"/>
    <w:rsid w:val="00E362FC"/>
    <w:rsid w:val="00E36672"/>
    <w:rsid w:val="00E372AB"/>
    <w:rsid w:val="00E37B4D"/>
    <w:rsid w:val="00E37E73"/>
    <w:rsid w:val="00E40DFD"/>
    <w:rsid w:val="00E40FFB"/>
    <w:rsid w:val="00E42F5B"/>
    <w:rsid w:val="00E449E9"/>
    <w:rsid w:val="00E45632"/>
    <w:rsid w:val="00E45FA4"/>
    <w:rsid w:val="00E46085"/>
    <w:rsid w:val="00E467BD"/>
    <w:rsid w:val="00E46FD4"/>
    <w:rsid w:val="00E47E23"/>
    <w:rsid w:val="00E5099C"/>
    <w:rsid w:val="00E5136D"/>
    <w:rsid w:val="00E522BC"/>
    <w:rsid w:val="00E52A78"/>
    <w:rsid w:val="00E53F6E"/>
    <w:rsid w:val="00E55599"/>
    <w:rsid w:val="00E56DA1"/>
    <w:rsid w:val="00E5729B"/>
    <w:rsid w:val="00E57585"/>
    <w:rsid w:val="00E575CA"/>
    <w:rsid w:val="00E613D1"/>
    <w:rsid w:val="00E6141A"/>
    <w:rsid w:val="00E6161D"/>
    <w:rsid w:val="00E62471"/>
    <w:rsid w:val="00E640BA"/>
    <w:rsid w:val="00E6420D"/>
    <w:rsid w:val="00E643A6"/>
    <w:rsid w:val="00E65309"/>
    <w:rsid w:val="00E655AE"/>
    <w:rsid w:val="00E657ED"/>
    <w:rsid w:val="00E67C6E"/>
    <w:rsid w:val="00E70327"/>
    <w:rsid w:val="00E70B13"/>
    <w:rsid w:val="00E71D81"/>
    <w:rsid w:val="00E74108"/>
    <w:rsid w:val="00E74757"/>
    <w:rsid w:val="00E74A0F"/>
    <w:rsid w:val="00E75310"/>
    <w:rsid w:val="00E75CD0"/>
    <w:rsid w:val="00E76F32"/>
    <w:rsid w:val="00E76FF9"/>
    <w:rsid w:val="00E770DB"/>
    <w:rsid w:val="00E8012E"/>
    <w:rsid w:val="00E806CC"/>
    <w:rsid w:val="00E8120C"/>
    <w:rsid w:val="00E8134C"/>
    <w:rsid w:val="00E8182C"/>
    <w:rsid w:val="00E820BB"/>
    <w:rsid w:val="00E83550"/>
    <w:rsid w:val="00E83A11"/>
    <w:rsid w:val="00E84123"/>
    <w:rsid w:val="00E846F3"/>
    <w:rsid w:val="00E84741"/>
    <w:rsid w:val="00E84A50"/>
    <w:rsid w:val="00E84ED4"/>
    <w:rsid w:val="00E85342"/>
    <w:rsid w:val="00E85AA2"/>
    <w:rsid w:val="00E868D2"/>
    <w:rsid w:val="00E87909"/>
    <w:rsid w:val="00E91515"/>
    <w:rsid w:val="00E9202E"/>
    <w:rsid w:val="00E92A9C"/>
    <w:rsid w:val="00E939F6"/>
    <w:rsid w:val="00E949C2"/>
    <w:rsid w:val="00E950CA"/>
    <w:rsid w:val="00E9526A"/>
    <w:rsid w:val="00E95D65"/>
    <w:rsid w:val="00E95D85"/>
    <w:rsid w:val="00E96524"/>
    <w:rsid w:val="00E97711"/>
    <w:rsid w:val="00EA0D78"/>
    <w:rsid w:val="00EA0F68"/>
    <w:rsid w:val="00EA2491"/>
    <w:rsid w:val="00EA6031"/>
    <w:rsid w:val="00EB068B"/>
    <w:rsid w:val="00EB0AB4"/>
    <w:rsid w:val="00EB0F2C"/>
    <w:rsid w:val="00EB136D"/>
    <w:rsid w:val="00EB24F1"/>
    <w:rsid w:val="00EB27D0"/>
    <w:rsid w:val="00EB48A4"/>
    <w:rsid w:val="00EB4C16"/>
    <w:rsid w:val="00EB4DAD"/>
    <w:rsid w:val="00EB5C4F"/>
    <w:rsid w:val="00EB63E7"/>
    <w:rsid w:val="00EB6F24"/>
    <w:rsid w:val="00EC06FE"/>
    <w:rsid w:val="00EC1101"/>
    <w:rsid w:val="00EC2C09"/>
    <w:rsid w:val="00EC5599"/>
    <w:rsid w:val="00EC5777"/>
    <w:rsid w:val="00EC6905"/>
    <w:rsid w:val="00EC6E0C"/>
    <w:rsid w:val="00EC6EA9"/>
    <w:rsid w:val="00EC71C5"/>
    <w:rsid w:val="00EC7658"/>
    <w:rsid w:val="00EC7A81"/>
    <w:rsid w:val="00ED0C26"/>
    <w:rsid w:val="00ED12B2"/>
    <w:rsid w:val="00ED1BFE"/>
    <w:rsid w:val="00ED2175"/>
    <w:rsid w:val="00ED2820"/>
    <w:rsid w:val="00ED2FAE"/>
    <w:rsid w:val="00ED3AE3"/>
    <w:rsid w:val="00ED3DDE"/>
    <w:rsid w:val="00ED40DC"/>
    <w:rsid w:val="00ED4CBB"/>
    <w:rsid w:val="00ED533A"/>
    <w:rsid w:val="00ED6083"/>
    <w:rsid w:val="00ED71DA"/>
    <w:rsid w:val="00ED744B"/>
    <w:rsid w:val="00ED7A9E"/>
    <w:rsid w:val="00EE16C8"/>
    <w:rsid w:val="00EE19F5"/>
    <w:rsid w:val="00EE1CA0"/>
    <w:rsid w:val="00EE2C07"/>
    <w:rsid w:val="00EE45F7"/>
    <w:rsid w:val="00EE4A0C"/>
    <w:rsid w:val="00EE5C83"/>
    <w:rsid w:val="00EF1324"/>
    <w:rsid w:val="00EF31C6"/>
    <w:rsid w:val="00EF3296"/>
    <w:rsid w:val="00EF3599"/>
    <w:rsid w:val="00EF3BE5"/>
    <w:rsid w:val="00EF4359"/>
    <w:rsid w:val="00EF45AA"/>
    <w:rsid w:val="00EF4F8B"/>
    <w:rsid w:val="00EF58C9"/>
    <w:rsid w:val="00EF6417"/>
    <w:rsid w:val="00EF6EC9"/>
    <w:rsid w:val="00EF7091"/>
    <w:rsid w:val="00EF7667"/>
    <w:rsid w:val="00EF7A37"/>
    <w:rsid w:val="00F0019C"/>
    <w:rsid w:val="00F00DB0"/>
    <w:rsid w:val="00F01409"/>
    <w:rsid w:val="00F02221"/>
    <w:rsid w:val="00F0245D"/>
    <w:rsid w:val="00F025F9"/>
    <w:rsid w:val="00F02A66"/>
    <w:rsid w:val="00F02B96"/>
    <w:rsid w:val="00F0364D"/>
    <w:rsid w:val="00F036F4"/>
    <w:rsid w:val="00F037E9"/>
    <w:rsid w:val="00F03FFC"/>
    <w:rsid w:val="00F046E3"/>
    <w:rsid w:val="00F05E24"/>
    <w:rsid w:val="00F06213"/>
    <w:rsid w:val="00F0625E"/>
    <w:rsid w:val="00F06CBA"/>
    <w:rsid w:val="00F074C0"/>
    <w:rsid w:val="00F10258"/>
    <w:rsid w:val="00F10304"/>
    <w:rsid w:val="00F1282E"/>
    <w:rsid w:val="00F12D22"/>
    <w:rsid w:val="00F14321"/>
    <w:rsid w:val="00F148BC"/>
    <w:rsid w:val="00F14A82"/>
    <w:rsid w:val="00F20525"/>
    <w:rsid w:val="00F20C8F"/>
    <w:rsid w:val="00F213DE"/>
    <w:rsid w:val="00F233CA"/>
    <w:rsid w:val="00F2357A"/>
    <w:rsid w:val="00F2441D"/>
    <w:rsid w:val="00F2465D"/>
    <w:rsid w:val="00F247F8"/>
    <w:rsid w:val="00F24881"/>
    <w:rsid w:val="00F24A67"/>
    <w:rsid w:val="00F24EEF"/>
    <w:rsid w:val="00F266CD"/>
    <w:rsid w:val="00F272B8"/>
    <w:rsid w:val="00F303E0"/>
    <w:rsid w:val="00F305D7"/>
    <w:rsid w:val="00F3120F"/>
    <w:rsid w:val="00F31544"/>
    <w:rsid w:val="00F32140"/>
    <w:rsid w:val="00F358A3"/>
    <w:rsid w:val="00F358DE"/>
    <w:rsid w:val="00F374F4"/>
    <w:rsid w:val="00F37A87"/>
    <w:rsid w:val="00F37D8D"/>
    <w:rsid w:val="00F417B3"/>
    <w:rsid w:val="00F4197E"/>
    <w:rsid w:val="00F419E2"/>
    <w:rsid w:val="00F439F0"/>
    <w:rsid w:val="00F457C6"/>
    <w:rsid w:val="00F4661F"/>
    <w:rsid w:val="00F46C1D"/>
    <w:rsid w:val="00F50628"/>
    <w:rsid w:val="00F522C7"/>
    <w:rsid w:val="00F5268E"/>
    <w:rsid w:val="00F526A7"/>
    <w:rsid w:val="00F5351D"/>
    <w:rsid w:val="00F54038"/>
    <w:rsid w:val="00F540AC"/>
    <w:rsid w:val="00F5659A"/>
    <w:rsid w:val="00F57116"/>
    <w:rsid w:val="00F57295"/>
    <w:rsid w:val="00F60531"/>
    <w:rsid w:val="00F60F81"/>
    <w:rsid w:val="00F6293B"/>
    <w:rsid w:val="00F6336C"/>
    <w:rsid w:val="00F6339F"/>
    <w:rsid w:val="00F64E2D"/>
    <w:rsid w:val="00F65A51"/>
    <w:rsid w:val="00F673CB"/>
    <w:rsid w:val="00F70FA2"/>
    <w:rsid w:val="00F7107B"/>
    <w:rsid w:val="00F71B8D"/>
    <w:rsid w:val="00F71BBC"/>
    <w:rsid w:val="00F71FC2"/>
    <w:rsid w:val="00F7219E"/>
    <w:rsid w:val="00F7358C"/>
    <w:rsid w:val="00F73887"/>
    <w:rsid w:val="00F73D12"/>
    <w:rsid w:val="00F74EC8"/>
    <w:rsid w:val="00F77301"/>
    <w:rsid w:val="00F8059B"/>
    <w:rsid w:val="00F8158C"/>
    <w:rsid w:val="00F83FA7"/>
    <w:rsid w:val="00F84DDC"/>
    <w:rsid w:val="00F85615"/>
    <w:rsid w:val="00F85E18"/>
    <w:rsid w:val="00F8618F"/>
    <w:rsid w:val="00F861B7"/>
    <w:rsid w:val="00F862DF"/>
    <w:rsid w:val="00F86501"/>
    <w:rsid w:val="00F8700A"/>
    <w:rsid w:val="00F876BC"/>
    <w:rsid w:val="00F90248"/>
    <w:rsid w:val="00F90CBF"/>
    <w:rsid w:val="00F93721"/>
    <w:rsid w:val="00F944D9"/>
    <w:rsid w:val="00F94B3F"/>
    <w:rsid w:val="00F94E5B"/>
    <w:rsid w:val="00F95102"/>
    <w:rsid w:val="00F9541D"/>
    <w:rsid w:val="00F95EBE"/>
    <w:rsid w:val="00F95FCA"/>
    <w:rsid w:val="00F967FF"/>
    <w:rsid w:val="00FA082E"/>
    <w:rsid w:val="00FA0CB7"/>
    <w:rsid w:val="00FA175F"/>
    <w:rsid w:val="00FA19A7"/>
    <w:rsid w:val="00FA1D51"/>
    <w:rsid w:val="00FA1EEC"/>
    <w:rsid w:val="00FA2887"/>
    <w:rsid w:val="00FA3900"/>
    <w:rsid w:val="00FA3C4D"/>
    <w:rsid w:val="00FA3EDB"/>
    <w:rsid w:val="00FA6099"/>
    <w:rsid w:val="00FA6ADB"/>
    <w:rsid w:val="00FB140C"/>
    <w:rsid w:val="00FB19D8"/>
    <w:rsid w:val="00FB2D5E"/>
    <w:rsid w:val="00FB53C2"/>
    <w:rsid w:val="00FB5AB7"/>
    <w:rsid w:val="00FB6273"/>
    <w:rsid w:val="00FB66EE"/>
    <w:rsid w:val="00FB7FE3"/>
    <w:rsid w:val="00FC01E4"/>
    <w:rsid w:val="00FC2013"/>
    <w:rsid w:val="00FC4292"/>
    <w:rsid w:val="00FC475A"/>
    <w:rsid w:val="00FC70C4"/>
    <w:rsid w:val="00FC766F"/>
    <w:rsid w:val="00FD04BC"/>
    <w:rsid w:val="00FD05E2"/>
    <w:rsid w:val="00FD3236"/>
    <w:rsid w:val="00FD3662"/>
    <w:rsid w:val="00FD5449"/>
    <w:rsid w:val="00FD553A"/>
    <w:rsid w:val="00FD55FB"/>
    <w:rsid w:val="00FD6565"/>
    <w:rsid w:val="00FD749B"/>
    <w:rsid w:val="00FE0451"/>
    <w:rsid w:val="00FE1ECA"/>
    <w:rsid w:val="00FE2BF1"/>
    <w:rsid w:val="00FE2C00"/>
    <w:rsid w:val="00FE2CD1"/>
    <w:rsid w:val="00FE2EB3"/>
    <w:rsid w:val="00FE30C1"/>
    <w:rsid w:val="00FE3755"/>
    <w:rsid w:val="00FE3D9D"/>
    <w:rsid w:val="00FE4033"/>
    <w:rsid w:val="00FE4C9A"/>
    <w:rsid w:val="00FE702D"/>
    <w:rsid w:val="00FE71D9"/>
    <w:rsid w:val="00FE7888"/>
    <w:rsid w:val="00FE79FE"/>
    <w:rsid w:val="00FE7E50"/>
    <w:rsid w:val="00FE7F4D"/>
    <w:rsid w:val="00FF0D4B"/>
    <w:rsid w:val="00FF0DAD"/>
    <w:rsid w:val="00FF0F0F"/>
    <w:rsid w:val="00FF1366"/>
    <w:rsid w:val="00FF1817"/>
    <w:rsid w:val="00FF3F62"/>
    <w:rsid w:val="00FF4AD8"/>
    <w:rsid w:val="00FF7A34"/>
    <w:rsid w:val="00FF7FAB"/>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3AC49F"/>
  <w15:docId w15:val="{1061A4B9-934C-45A3-8EAB-01C11BF7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741"/>
    <w:pPr>
      <w:spacing w:after="180" w:line="240" w:lineRule="auto"/>
    </w:pPr>
    <w:rPr>
      <w:rFonts w:ascii="Times New Roman" w:hAnsi="Times New Roman" w:cs="Times New Roman"/>
      <w:sz w:val="20"/>
      <w:szCs w:val="20"/>
      <w:lang w:val="en-GB"/>
    </w:rPr>
  </w:style>
  <w:style w:type="paragraph" w:styleId="Heading1">
    <w:name w:val="heading 1"/>
    <w:aliases w:val="H1,h1"/>
    <w:next w:val="Normal"/>
    <w:link w:val="Heading1Char"/>
    <w:qFormat/>
    <w:rsid w:val="00A537A4"/>
    <w:pPr>
      <w:keepNext/>
      <w:keepLines/>
      <w:pBdr>
        <w:top w:val="single" w:sz="12" w:space="3" w:color="auto"/>
      </w:pBdr>
      <w:spacing w:before="240" w:after="180" w:line="240" w:lineRule="auto"/>
      <w:outlineLvl w:val="0"/>
    </w:pPr>
    <w:rPr>
      <w:rFonts w:ascii="Arial" w:eastAsia="MS Mincho" w:hAnsi="Arial" w:cs="Times New Roman"/>
      <w:sz w:val="32"/>
      <w:szCs w:val="20"/>
      <w:lang w:val="en-GB"/>
    </w:rPr>
  </w:style>
  <w:style w:type="paragraph" w:styleId="Heading2">
    <w:name w:val="heading 2"/>
    <w:basedOn w:val="Normal"/>
    <w:next w:val="Normal"/>
    <w:link w:val="Heading2Char"/>
    <w:uiPriority w:val="9"/>
    <w:unhideWhenUsed/>
    <w:qFormat/>
    <w:rsid w:val="0023211B"/>
    <w:pPr>
      <w:keepNext/>
      <w:keepLines/>
      <w:spacing w:before="24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176769"/>
    <w:pPr>
      <w:keepNext/>
      <w:keepLines/>
      <w:spacing w:before="240"/>
      <w:outlineLvl w:val="2"/>
    </w:pPr>
    <w:rPr>
      <w:rFonts w:ascii="Arial" w:eastAsiaTheme="majorEastAsia" w:hAnsi="Arial" w:cstheme="majorBidi"/>
      <w:sz w:val="24"/>
      <w:szCs w:val="24"/>
    </w:rPr>
  </w:style>
  <w:style w:type="paragraph" w:styleId="Heading4">
    <w:name w:val="heading 4"/>
    <w:basedOn w:val="Normal"/>
    <w:next w:val="Normal"/>
    <w:link w:val="Heading4Char"/>
    <w:uiPriority w:val="9"/>
    <w:unhideWhenUsed/>
    <w:qFormat/>
    <w:rsid w:val="009C79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125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BB2741"/>
    <w:pPr>
      <w:widowControl w:val="0"/>
      <w:tabs>
        <w:tab w:val="clear" w:pos="4680"/>
        <w:tab w:val="clear" w:pos="9360"/>
      </w:tabs>
      <w:jc w:val="center"/>
    </w:pPr>
    <w:rPr>
      <w:rFonts w:ascii="Arial" w:eastAsia="MS Mincho" w:hAnsi="Arial"/>
      <w:b/>
      <w:i/>
      <w:noProof/>
      <w:sz w:val="18"/>
    </w:rPr>
  </w:style>
  <w:style w:type="character" w:customStyle="1" w:styleId="FooterChar">
    <w:name w:val="Footer Char"/>
    <w:basedOn w:val="DefaultParagraphFont"/>
    <w:link w:val="Footer"/>
    <w:rsid w:val="00BB2741"/>
    <w:rPr>
      <w:rFonts w:ascii="Arial" w:eastAsia="MS Mincho" w:hAnsi="Arial" w:cs="Times New Roman"/>
      <w:b/>
      <w:i/>
      <w:noProof/>
      <w:sz w:val="18"/>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B2741"/>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B2741"/>
    <w:rPr>
      <w:rFonts w:ascii="Times New Roman" w:eastAsia="SimSun" w:hAnsi="Times New Roman" w:cs="Times New Roman"/>
      <w:sz w:val="20"/>
      <w:szCs w:val="20"/>
      <w:lang w:val="en-GB"/>
    </w:rPr>
  </w:style>
  <w:style w:type="character" w:customStyle="1" w:styleId="Heading1Char">
    <w:name w:val="Heading 1 Char"/>
    <w:aliases w:val="H1 Char,h1 Char"/>
    <w:basedOn w:val="DefaultParagraphFont"/>
    <w:link w:val="Heading1"/>
    <w:rsid w:val="00A537A4"/>
    <w:rPr>
      <w:rFonts w:ascii="Arial" w:eastAsia="MS Mincho" w:hAnsi="Arial" w:cs="Times New Roman"/>
      <w:sz w:val="32"/>
      <w:szCs w:val="20"/>
      <w:lang w:val="en-GB"/>
    </w:rPr>
  </w:style>
  <w:style w:type="table" w:styleId="TableGrid">
    <w:name w:val="Table Grid"/>
    <w:basedOn w:val="TableNormal"/>
    <w:rsid w:val="00A537A4"/>
    <w:pPr>
      <w:spacing w:after="18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6769"/>
    <w:rPr>
      <w:rFonts w:ascii="Arial" w:eastAsiaTheme="majorEastAsia" w:hAnsi="Arial" w:cstheme="majorBidi"/>
      <w:sz w:val="28"/>
      <w:szCs w:val="26"/>
      <w:lang w:val="en-GB"/>
    </w:rPr>
  </w:style>
  <w:style w:type="paragraph" w:customStyle="1" w:styleId="EQ">
    <w:name w:val="EQ"/>
    <w:basedOn w:val="Normal"/>
    <w:next w:val="Normal"/>
    <w:rsid w:val="00784B6C"/>
    <w:pPr>
      <w:keepLines/>
      <w:tabs>
        <w:tab w:val="center" w:pos="4536"/>
        <w:tab w:val="right" w:pos="9072"/>
      </w:tabs>
    </w:pPr>
    <w:rPr>
      <w:rFonts w:eastAsia="Times New Roman"/>
      <w:noProof/>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D126C2"/>
    <w:pPr>
      <w:ind w:left="720"/>
      <w:contextualSpacing/>
    </w:pPr>
  </w:style>
  <w:style w:type="character" w:customStyle="1" w:styleId="Heading3Char">
    <w:name w:val="Heading 3 Char"/>
    <w:basedOn w:val="DefaultParagraphFont"/>
    <w:link w:val="Heading3"/>
    <w:uiPriority w:val="9"/>
    <w:rsid w:val="00176769"/>
    <w:rPr>
      <w:rFonts w:ascii="Arial" w:eastAsiaTheme="majorEastAsia" w:hAnsi="Arial" w:cstheme="majorBidi"/>
      <w:sz w:val="24"/>
      <w:szCs w:val="24"/>
      <w:lang w:val="en-GB"/>
    </w:rPr>
  </w:style>
  <w:style w:type="character" w:customStyle="1" w:styleId="TACChar">
    <w:name w:val="TAC Char"/>
    <w:basedOn w:val="DefaultParagraphFont"/>
    <w:link w:val="TAC"/>
    <w:locked/>
    <w:rsid w:val="00E362FC"/>
    <w:rPr>
      <w:rFonts w:ascii="Arial" w:hAnsi="Arial" w:cs="Arial"/>
    </w:rPr>
  </w:style>
  <w:style w:type="paragraph" w:customStyle="1" w:styleId="TAC">
    <w:name w:val="TAC"/>
    <w:basedOn w:val="Normal"/>
    <w:link w:val="TACChar"/>
    <w:rsid w:val="00E362FC"/>
    <w:pPr>
      <w:keepNext/>
      <w:spacing w:after="0"/>
      <w:jc w:val="center"/>
    </w:pPr>
    <w:rPr>
      <w:rFonts w:ascii="Arial" w:eastAsiaTheme="minorHAnsi" w:hAnsi="Arial" w:cs="Arial"/>
      <w:sz w:val="22"/>
      <w:szCs w:val="22"/>
      <w:lang w:val="en-US"/>
    </w:rPr>
  </w:style>
  <w:style w:type="character" w:customStyle="1" w:styleId="THChar">
    <w:name w:val="TH Char"/>
    <w:basedOn w:val="DefaultParagraphFont"/>
    <w:link w:val="TH"/>
    <w:locked/>
    <w:rsid w:val="00E362FC"/>
    <w:rPr>
      <w:rFonts w:ascii="Arial" w:hAnsi="Arial" w:cs="Arial"/>
      <w:b/>
      <w:bCs/>
    </w:rPr>
  </w:style>
  <w:style w:type="paragraph" w:customStyle="1" w:styleId="TH">
    <w:name w:val="TH"/>
    <w:basedOn w:val="Normal"/>
    <w:link w:val="THChar"/>
    <w:rsid w:val="00E362FC"/>
    <w:pPr>
      <w:keepNext/>
      <w:spacing w:before="60"/>
      <w:jc w:val="center"/>
    </w:pPr>
    <w:rPr>
      <w:rFonts w:ascii="Arial" w:eastAsiaTheme="minorHAnsi" w:hAnsi="Arial" w:cs="Arial"/>
      <w:b/>
      <w:bCs/>
      <w:sz w:val="22"/>
      <w:szCs w:val="22"/>
      <w:lang w:val="en-US"/>
    </w:rPr>
  </w:style>
  <w:style w:type="character" w:customStyle="1" w:styleId="TAHCar">
    <w:name w:val="TAH Car"/>
    <w:basedOn w:val="DefaultParagraphFont"/>
    <w:link w:val="TAH"/>
    <w:locked/>
    <w:rsid w:val="00E362FC"/>
    <w:rPr>
      <w:rFonts w:ascii="Arial" w:hAnsi="Arial" w:cs="Arial"/>
      <w:b/>
      <w:bCs/>
    </w:rPr>
  </w:style>
  <w:style w:type="paragraph" w:customStyle="1" w:styleId="TAH">
    <w:name w:val="TAH"/>
    <w:basedOn w:val="Normal"/>
    <w:link w:val="TAHCar"/>
    <w:rsid w:val="00E362FC"/>
    <w:pPr>
      <w:keepNext/>
      <w:spacing w:after="0"/>
      <w:jc w:val="center"/>
    </w:pPr>
    <w:rPr>
      <w:rFonts w:ascii="Arial" w:eastAsiaTheme="minorHAnsi" w:hAnsi="Arial" w:cs="Arial"/>
      <w:b/>
      <w:bCs/>
      <w:sz w:val="22"/>
      <w:szCs w:val="22"/>
      <w:lang w:val="en-US"/>
    </w:rPr>
  </w:style>
  <w:style w:type="character" w:styleId="Hyperlink">
    <w:name w:val="Hyperlink"/>
    <w:uiPriority w:val="99"/>
    <w:rsid w:val="002935CB"/>
    <w:rPr>
      <w:color w:val="0000FF"/>
      <w:u w:val="singl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754FDE"/>
    <w:rPr>
      <w:rFonts w:ascii="Times New Roman" w:eastAsia="SimSun" w:hAnsi="Times New Roman" w:cs="Times New Roman"/>
      <w:sz w:val="20"/>
      <w:szCs w:val="20"/>
      <w:lang w:val="en-GB"/>
    </w:rPr>
  </w:style>
  <w:style w:type="paragraph" w:styleId="BodyText">
    <w:name w:val="Body Text"/>
    <w:aliases w:val="bt"/>
    <w:basedOn w:val="Normal"/>
    <w:link w:val="BodyTextChar"/>
    <w:rsid w:val="003812E0"/>
    <w:pPr>
      <w:overflowPunct w:val="0"/>
      <w:autoSpaceDE w:val="0"/>
      <w:autoSpaceDN w:val="0"/>
      <w:adjustRightInd w:val="0"/>
      <w:spacing w:after="120"/>
      <w:jc w:val="both"/>
      <w:textAlignment w:val="baseline"/>
    </w:pPr>
    <w:rPr>
      <w:rFonts w:ascii="Times" w:hAnsi="Times"/>
      <w:szCs w:val="24"/>
      <w:lang w:val="en-US"/>
    </w:rPr>
  </w:style>
  <w:style w:type="character" w:customStyle="1" w:styleId="BodyTextChar">
    <w:name w:val="Body Text Char"/>
    <w:aliases w:val="bt Char"/>
    <w:basedOn w:val="DefaultParagraphFont"/>
    <w:link w:val="BodyText"/>
    <w:rsid w:val="003812E0"/>
    <w:rPr>
      <w:rFonts w:ascii="Times" w:eastAsia="SimSun" w:hAnsi="Times" w:cs="Times New Roman"/>
      <w:sz w:val="20"/>
      <w:szCs w:val="24"/>
    </w:rPr>
  </w:style>
  <w:style w:type="paragraph" w:styleId="BalloonText">
    <w:name w:val="Balloon Text"/>
    <w:basedOn w:val="Normal"/>
    <w:link w:val="BalloonTextChar"/>
    <w:uiPriority w:val="99"/>
    <w:semiHidden/>
    <w:unhideWhenUsed/>
    <w:rsid w:val="00B330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009"/>
    <w:rPr>
      <w:rFonts w:ascii="Segoe UI" w:eastAsia="SimSun" w:hAnsi="Segoe UI" w:cs="Segoe UI"/>
      <w:sz w:val="18"/>
      <w:szCs w:val="18"/>
      <w:lang w:val="en-GB"/>
    </w:rPr>
  </w:style>
  <w:style w:type="character" w:styleId="PlaceholderText">
    <w:name w:val="Placeholder Text"/>
    <w:basedOn w:val="DefaultParagraphFont"/>
    <w:uiPriority w:val="99"/>
    <w:semiHidden/>
    <w:rsid w:val="004926B4"/>
    <w:rPr>
      <w:color w:val="808080"/>
    </w:rPr>
  </w:style>
  <w:style w:type="paragraph" w:styleId="Revision">
    <w:name w:val="Revision"/>
    <w:hidden/>
    <w:uiPriority w:val="99"/>
    <w:semiHidden/>
    <w:rsid w:val="004B46C9"/>
    <w:pPr>
      <w:spacing w:after="0" w:line="240" w:lineRule="auto"/>
    </w:pPr>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24A71"/>
    <w:rPr>
      <w:sz w:val="16"/>
      <w:szCs w:val="16"/>
    </w:rPr>
  </w:style>
  <w:style w:type="paragraph" w:styleId="CommentText">
    <w:name w:val="annotation text"/>
    <w:basedOn w:val="Normal"/>
    <w:link w:val="CommentTextChar"/>
    <w:uiPriority w:val="99"/>
    <w:semiHidden/>
    <w:unhideWhenUsed/>
    <w:rsid w:val="00424A71"/>
  </w:style>
  <w:style w:type="character" w:customStyle="1" w:styleId="CommentTextChar">
    <w:name w:val="Comment Text Char"/>
    <w:basedOn w:val="DefaultParagraphFont"/>
    <w:link w:val="CommentText"/>
    <w:uiPriority w:val="99"/>
    <w:semiHidden/>
    <w:rsid w:val="00424A71"/>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qFormat/>
    <w:rsid w:val="00424A71"/>
    <w:rPr>
      <w:b/>
      <w:bCs/>
    </w:rPr>
  </w:style>
  <w:style w:type="character" w:customStyle="1" w:styleId="CommentSubjectChar">
    <w:name w:val="Comment Subject Char"/>
    <w:basedOn w:val="CommentTextChar"/>
    <w:link w:val="CommentSubject"/>
    <w:uiPriority w:val="99"/>
    <w:semiHidden/>
    <w:qFormat/>
    <w:rsid w:val="00424A71"/>
    <w:rPr>
      <w:rFonts w:ascii="Times New Roman" w:eastAsia="SimSun" w:hAnsi="Times New Roman" w:cs="Times New Roman"/>
      <w:b/>
      <w:bCs/>
      <w:sz w:val="20"/>
      <w:szCs w:val="20"/>
      <w:lang w:val="en-GB"/>
    </w:rPr>
  </w:style>
  <w:style w:type="character" w:customStyle="1" w:styleId="Heading4Char">
    <w:name w:val="Heading 4 Char"/>
    <w:basedOn w:val="DefaultParagraphFont"/>
    <w:link w:val="Heading4"/>
    <w:uiPriority w:val="9"/>
    <w:rsid w:val="009C794D"/>
    <w:rPr>
      <w:rFonts w:asciiTheme="majorHAnsi" w:eastAsiaTheme="majorEastAsia" w:hAnsiTheme="majorHAnsi" w:cstheme="majorBidi"/>
      <w:i/>
      <w:iCs/>
      <w:color w:val="2F5496" w:themeColor="accent1" w:themeShade="BF"/>
      <w:sz w:val="20"/>
      <w:szCs w:val="20"/>
      <w:lang w:val="en-GB"/>
    </w:rPr>
  </w:style>
  <w:style w:type="paragraph" w:styleId="Title">
    <w:name w:val="Title"/>
    <w:basedOn w:val="Normal"/>
    <w:link w:val="TitleChar"/>
    <w:qFormat/>
    <w:rsid w:val="00093F58"/>
    <w:pPr>
      <w:overflowPunct w:val="0"/>
      <w:autoSpaceDE w:val="0"/>
      <w:autoSpaceDN w:val="0"/>
      <w:adjustRightInd w:val="0"/>
      <w:spacing w:after="120"/>
      <w:jc w:val="center"/>
    </w:pPr>
    <w:rPr>
      <w:rFonts w:ascii="Arial" w:eastAsia="MS Mincho" w:hAnsi="Arial"/>
      <w:b/>
      <w:sz w:val="24"/>
      <w:lang w:val="de-DE"/>
    </w:rPr>
  </w:style>
  <w:style w:type="character" w:customStyle="1" w:styleId="TitleChar">
    <w:name w:val="Title Char"/>
    <w:basedOn w:val="DefaultParagraphFont"/>
    <w:link w:val="Title"/>
    <w:rsid w:val="00093F58"/>
    <w:rPr>
      <w:rFonts w:ascii="Arial" w:eastAsia="MS Mincho" w:hAnsi="Arial" w:cs="Times New Roman"/>
      <w:b/>
      <w:sz w:val="24"/>
      <w:szCs w:val="20"/>
      <w:lang w:val="de-DE"/>
    </w:rPr>
  </w:style>
  <w:style w:type="paragraph" w:styleId="NormalWeb">
    <w:name w:val="Normal (Web)"/>
    <w:basedOn w:val="Normal"/>
    <w:uiPriority w:val="99"/>
    <w:semiHidden/>
    <w:unhideWhenUsed/>
    <w:rsid w:val="00613249"/>
    <w:pPr>
      <w:spacing w:before="100" w:beforeAutospacing="1" w:after="100" w:afterAutospacing="1"/>
    </w:pPr>
    <w:rPr>
      <w:rFonts w:eastAsiaTheme="minorEastAsia"/>
      <w:sz w:val="24"/>
      <w:szCs w:val="24"/>
      <w:lang w:val="en-US"/>
    </w:rPr>
  </w:style>
  <w:style w:type="character" w:customStyle="1" w:styleId="Heading5Char">
    <w:name w:val="Heading 5 Char"/>
    <w:basedOn w:val="DefaultParagraphFont"/>
    <w:link w:val="Heading5"/>
    <w:uiPriority w:val="9"/>
    <w:rsid w:val="00812503"/>
    <w:rPr>
      <w:rFonts w:asciiTheme="majorHAnsi" w:eastAsiaTheme="majorEastAsia" w:hAnsiTheme="majorHAnsi" w:cstheme="majorBidi"/>
      <w:color w:val="2F5496" w:themeColor="accent1" w:themeShade="BF"/>
      <w:sz w:val="20"/>
      <w:szCs w:val="20"/>
      <w:lang w:val="en-GB"/>
    </w:rPr>
  </w:style>
  <w:style w:type="table" w:customStyle="1" w:styleId="ListTable3-Accent11">
    <w:name w:val="List Table 3 - Accent 11"/>
    <w:basedOn w:val="TableNormal"/>
    <w:uiPriority w:val="48"/>
    <w:rsid w:val="005D393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Caption">
    <w:name w:val="caption"/>
    <w:basedOn w:val="Normal"/>
    <w:next w:val="Normal"/>
    <w:uiPriority w:val="35"/>
    <w:unhideWhenUsed/>
    <w:qFormat/>
    <w:rsid w:val="00D91A53"/>
    <w:pPr>
      <w:spacing w:after="200"/>
    </w:pPr>
    <w:rPr>
      <w:b/>
      <w:iCs/>
      <w:szCs w:val="18"/>
    </w:rPr>
  </w:style>
  <w:style w:type="paragraph" w:styleId="TOC5">
    <w:name w:val="toc 5"/>
    <w:basedOn w:val="TOC4"/>
    <w:semiHidden/>
    <w:rsid w:val="003C7D2A"/>
    <w:pPr>
      <w:keepLines/>
      <w:widowControl w:val="0"/>
      <w:numPr>
        <w:numId w:val="3"/>
      </w:numPr>
      <w:tabs>
        <w:tab w:val="clear" w:pos="360"/>
        <w:tab w:val="right" w:leader="dot" w:pos="9639"/>
      </w:tabs>
      <w:overflowPunct w:val="0"/>
      <w:autoSpaceDE w:val="0"/>
      <w:autoSpaceDN w:val="0"/>
      <w:adjustRightInd w:val="0"/>
      <w:spacing w:after="0"/>
      <w:ind w:left="1701" w:right="425" w:hanging="1701"/>
      <w:textAlignment w:val="baseline"/>
    </w:pPr>
    <w:rPr>
      <w:noProof/>
      <w:lang w:val="en-US"/>
    </w:rPr>
  </w:style>
  <w:style w:type="paragraph" w:customStyle="1" w:styleId="Reference">
    <w:name w:val="Reference"/>
    <w:basedOn w:val="Normal"/>
    <w:rsid w:val="003C7D2A"/>
    <w:pPr>
      <w:numPr>
        <w:numId w:val="2"/>
      </w:numPr>
      <w:overflowPunct w:val="0"/>
      <w:autoSpaceDE w:val="0"/>
      <w:autoSpaceDN w:val="0"/>
      <w:adjustRightInd w:val="0"/>
      <w:spacing w:after="120"/>
      <w:jc w:val="both"/>
      <w:textAlignment w:val="baseline"/>
    </w:pPr>
    <w:rPr>
      <w:sz w:val="22"/>
      <w:lang w:eastAsia="zh-CN"/>
    </w:rPr>
  </w:style>
  <w:style w:type="paragraph" w:styleId="TOC4">
    <w:name w:val="toc 4"/>
    <w:basedOn w:val="Normal"/>
    <w:next w:val="Normal"/>
    <w:autoRedefine/>
    <w:uiPriority w:val="39"/>
    <w:semiHidden/>
    <w:unhideWhenUsed/>
    <w:rsid w:val="003C7D2A"/>
    <w:pPr>
      <w:spacing w:after="100"/>
      <w:ind w:left="600"/>
    </w:pPr>
  </w:style>
  <w:style w:type="character" w:styleId="FollowedHyperlink">
    <w:name w:val="FollowedHyperlink"/>
    <w:basedOn w:val="DefaultParagraphFont"/>
    <w:uiPriority w:val="99"/>
    <w:semiHidden/>
    <w:unhideWhenUsed/>
    <w:rsid w:val="00400D83"/>
    <w:rPr>
      <w:color w:val="954F72" w:themeColor="followedHyperlink"/>
      <w:u w:val="single"/>
    </w:rPr>
  </w:style>
  <w:style w:type="paragraph" w:customStyle="1" w:styleId="LGTdoc">
    <w:name w:val="LGTdoc_본문"/>
    <w:basedOn w:val="Normal"/>
    <w:rsid w:val="00413C1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3GPPText">
    <w:name w:val="3GPP Text"/>
    <w:basedOn w:val="Normal"/>
    <w:link w:val="3GPPTextChar"/>
    <w:qFormat/>
    <w:rsid w:val="005D023E"/>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D023E"/>
    <w:rPr>
      <w:rFonts w:ascii="Times New Roman" w:eastAsia="SimSun" w:hAnsi="Times New Roman" w:cs="Times New Roman"/>
      <w:szCs w:val="20"/>
    </w:rPr>
  </w:style>
  <w:style w:type="numbering" w:customStyle="1" w:styleId="3GPPListofBullets">
    <w:name w:val="3GPP List of Bullets"/>
    <w:rsid w:val="005D023E"/>
    <w:pPr>
      <w:numPr>
        <w:numId w:val="4"/>
      </w:numPr>
    </w:pPr>
  </w:style>
  <w:style w:type="paragraph" w:customStyle="1" w:styleId="3GPPAgreements">
    <w:name w:val="3GPP Agreements"/>
    <w:basedOn w:val="3GPPText"/>
    <w:link w:val="3GPPAgreementsChar"/>
    <w:qFormat/>
    <w:rsid w:val="00C71D5D"/>
    <w:pPr>
      <w:numPr>
        <w:numId w:val="5"/>
      </w:numPr>
      <w:spacing w:before="60" w:after="60"/>
    </w:pPr>
  </w:style>
  <w:style w:type="character" w:customStyle="1" w:styleId="3GPPAgreementsChar">
    <w:name w:val="3GPP Agreements Char"/>
    <w:link w:val="3GPPAgreements"/>
    <w:rsid w:val="00C71D5D"/>
    <w:rPr>
      <w:rFonts w:ascii="Times New Roman" w:hAnsi="Times New Roman" w:cs="Times New Roman"/>
      <w:szCs w:val="20"/>
    </w:rPr>
  </w:style>
  <w:style w:type="character" w:customStyle="1" w:styleId="NOZchn">
    <w:name w:val="NO Zchn"/>
    <w:basedOn w:val="DefaultParagraphFont"/>
    <w:link w:val="NO"/>
    <w:locked/>
    <w:rsid w:val="00C072AE"/>
  </w:style>
  <w:style w:type="paragraph" w:customStyle="1" w:styleId="NO">
    <w:name w:val="NO"/>
    <w:basedOn w:val="Normal"/>
    <w:link w:val="NOZchn"/>
    <w:rsid w:val="00C072AE"/>
    <w:pPr>
      <w:ind w:left="1135" w:hanging="851"/>
    </w:pPr>
    <w:rPr>
      <w:rFonts w:asciiTheme="minorHAnsi" w:eastAsiaTheme="minorHAnsi" w:hAnsiTheme="minorHAnsi" w:cstheme="minorBidi"/>
      <w:sz w:val="22"/>
      <w:szCs w:val="22"/>
      <w:lang w:val="en-US"/>
    </w:rPr>
  </w:style>
  <w:style w:type="paragraph" w:styleId="List2">
    <w:name w:val="List 2"/>
    <w:basedOn w:val="List"/>
    <w:rsid w:val="0015784C"/>
    <w:pPr>
      <w:overflowPunct w:val="0"/>
      <w:autoSpaceDE w:val="0"/>
      <w:autoSpaceDN w:val="0"/>
      <w:adjustRightInd w:val="0"/>
      <w:spacing w:after="120"/>
      <w:ind w:left="851" w:hanging="284"/>
      <w:contextualSpacing w:val="0"/>
      <w:textAlignment w:val="baseline"/>
    </w:pPr>
  </w:style>
  <w:style w:type="paragraph" w:styleId="List">
    <w:name w:val="List"/>
    <w:basedOn w:val="Normal"/>
    <w:uiPriority w:val="99"/>
    <w:semiHidden/>
    <w:unhideWhenUsed/>
    <w:rsid w:val="0015784C"/>
    <w:pPr>
      <w:ind w:left="360" w:hanging="360"/>
      <w:contextualSpacing/>
    </w:pPr>
  </w:style>
  <w:style w:type="paragraph" w:customStyle="1" w:styleId="CRCoverPage">
    <w:name w:val="CR Cover Page"/>
    <w:rsid w:val="00E22D6B"/>
    <w:pPr>
      <w:spacing w:after="120" w:line="240" w:lineRule="auto"/>
    </w:pPr>
    <w:rPr>
      <w:rFonts w:ascii="Arial" w:eastAsia="Malgun Gothic" w:hAnsi="Arial" w:cs="Times New Roman"/>
      <w:sz w:val="20"/>
      <w:szCs w:val="20"/>
      <w:lang w:val="en-GB"/>
    </w:rPr>
  </w:style>
  <w:style w:type="paragraph" w:styleId="TOC1">
    <w:name w:val="toc 1"/>
    <w:basedOn w:val="Normal"/>
    <w:next w:val="Normal"/>
    <w:autoRedefine/>
    <w:uiPriority w:val="39"/>
    <w:unhideWhenUsed/>
    <w:rsid w:val="00F025F9"/>
    <w:pPr>
      <w:spacing w:after="100"/>
    </w:pPr>
  </w:style>
  <w:style w:type="paragraph" w:customStyle="1" w:styleId="Proposal">
    <w:name w:val="Proposal"/>
    <w:basedOn w:val="BodyText"/>
    <w:rsid w:val="002767A8"/>
    <w:pPr>
      <w:numPr>
        <w:numId w:val="11"/>
      </w:numPr>
      <w:tabs>
        <w:tab w:val="left" w:pos="1701"/>
      </w:tabs>
      <w:overflowPunct/>
      <w:autoSpaceDE/>
      <w:autoSpaceDN/>
      <w:adjustRightInd/>
      <w:spacing w:line="259" w:lineRule="auto"/>
      <w:textAlignment w:val="auto"/>
    </w:pPr>
    <w:rPr>
      <w:rFonts w:ascii="Arial" w:eastAsiaTheme="minorHAnsi" w:hAnsi="Arial" w:cstheme="minorBidi"/>
      <w:b/>
      <w:bCs/>
      <w:sz w:val="22"/>
      <w:szCs w:val="22"/>
      <w:lang w:eastAsia="zh-CN"/>
    </w:rPr>
  </w:style>
  <w:style w:type="paragraph" w:customStyle="1" w:styleId="B1">
    <w:name w:val="B1"/>
    <w:basedOn w:val="Normal"/>
    <w:link w:val="B1Zchn"/>
    <w:qFormat/>
    <w:rsid w:val="00080647"/>
    <w:pPr>
      <w:ind w:left="568" w:hanging="284"/>
    </w:pPr>
    <w:rPr>
      <w:rFonts w:eastAsia="Times New Roman"/>
    </w:rPr>
  </w:style>
  <w:style w:type="character" w:customStyle="1" w:styleId="B1Zchn">
    <w:name w:val="B1 Zchn"/>
    <w:link w:val="B1"/>
    <w:qFormat/>
    <w:rsid w:val="00080647"/>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52060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2060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295">
      <w:bodyDiv w:val="1"/>
      <w:marLeft w:val="0"/>
      <w:marRight w:val="0"/>
      <w:marTop w:val="0"/>
      <w:marBottom w:val="0"/>
      <w:divBdr>
        <w:top w:val="none" w:sz="0" w:space="0" w:color="auto"/>
        <w:left w:val="none" w:sz="0" w:space="0" w:color="auto"/>
        <w:bottom w:val="none" w:sz="0" w:space="0" w:color="auto"/>
        <w:right w:val="none" w:sz="0" w:space="0" w:color="auto"/>
      </w:divBdr>
    </w:div>
    <w:div w:id="70779215">
      <w:bodyDiv w:val="1"/>
      <w:marLeft w:val="0"/>
      <w:marRight w:val="0"/>
      <w:marTop w:val="0"/>
      <w:marBottom w:val="0"/>
      <w:divBdr>
        <w:top w:val="none" w:sz="0" w:space="0" w:color="auto"/>
        <w:left w:val="none" w:sz="0" w:space="0" w:color="auto"/>
        <w:bottom w:val="none" w:sz="0" w:space="0" w:color="auto"/>
        <w:right w:val="none" w:sz="0" w:space="0" w:color="auto"/>
      </w:divBdr>
    </w:div>
    <w:div w:id="127667101">
      <w:bodyDiv w:val="1"/>
      <w:marLeft w:val="0"/>
      <w:marRight w:val="0"/>
      <w:marTop w:val="0"/>
      <w:marBottom w:val="0"/>
      <w:divBdr>
        <w:top w:val="none" w:sz="0" w:space="0" w:color="auto"/>
        <w:left w:val="none" w:sz="0" w:space="0" w:color="auto"/>
        <w:bottom w:val="none" w:sz="0" w:space="0" w:color="auto"/>
        <w:right w:val="none" w:sz="0" w:space="0" w:color="auto"/>
      </w:divBdr>
    </w:div>
    <w:div w:id="177431304">
      <w:bodyDiv w:val="1"/>
      <w:marLeft w:val="0"/>
      <w:marRight w:val="0"/>
      <w:marTop w:val="0"/>
      <w:marBottom w:val="0"/>
      <w:divBdr>
        <w:top w:val="none" w:sz="0" w:space="0" w:color="auto"/>
        <w:left w:val="none" w:sz="0" w:space="0" w:color="auto"/>
        <w:bottom w:val="none" w:sz="0" w:space="0" w:color="auto"/>
        <w:right w:val="none" w:sz="0" w:space="0" w:color="auto"/>
      </w:divBdr>
    </w:div>
    <w:div w:id="191070049">
      <w:bodyDiv w:val="1"/>
      <w:marLeft w:val="0"/>
      <w:marRight w:val="0"/>
      <w:marTop w:val="0"/>
      <w:marBottom w:val="0"/>
      <w:divBdr>
        <w:top w:val="none" w:sz="0" w:space="0" w:color="auto"/>
        <w:left w:val="none" w:sz="0" w:space="0" w:color="auto"/>
        <w:bottom w:val="none" w:sz="0" w:space="0" w:color="auto"/>
        <w:right w:val="none" w:sz="0" w:space="0" w:color="auto"/>
      </w:divBdr>
    </w:div>
    <w:div w:id="199243355">
      <w:bodyDiv w:val="1"/>
      <w:marLeft w:val="0"/>
      <w:marRight w:val="0"/>
      <w:marTop w:val="0"/>
      <w:marBottom w:val="0"/>
      <w:divBdr>
        <w:top w:val="none" w:sz="0" w:space="0" w:color="auto"/>
        <w:left w:val="none" w:sz="0" w:space="0" w:color="auto"/>
        <w:bottom w:val="none" w:sz="0" w:space="0" w:color="auto"/>
        <w:right w:val="none" w:sz="0" w:space="0" w:color="auto"/>
      </w:divBdr>
    </w:div>
    <w:div w:id="209804885">
      <w:bodyDiv w:val="1"/>
      <w:marLeft w:val="0"/>
      <w:marRight w:val="0"/>
      <w:marTop w:val="0"/>
      <w:marBottom w:val="0"/>
      <w:divBdr>
        <w:top w:val="none" w:sz="0" w:space="0" w:color="auto"/>
        <w:left w:val="none" w:sz="0" w:space="0" w:color="auto"/>
        <w:bottom w:val="none" w:sz="0" w:space="0" w:color="auto"/>
        <w:right w:val="none" w:sz="0" w:space="0" w:color="auto"/>
      </w:divBdr>
    </w:div>
    <w:div w:id="241186735">
      <w:bodyDiv w:val="1"/>
      <w:marLeft w:val="0"/>
      <w:marRight w:val="0"/>
      <w:marTop w:val="0"/>
      <w:marBottom w:val="0"/>
      <w:divBdr>
        <w:top w:val="none" w:sz="0" w:space="0" w:color="auto"/>
        <w:left w:val="none" w:sz="0" w:space="0" w:color="auto"/>
        <w:bottom w:val="none" w:sz="0" w:space="0" w:color="auto"/>
        <w:right w:val="none" w:sz="0" w:space="0" w:color="auto"/>
      </w:divBdr>
    </w:div>
    <w:div w:id="396632578">
      <w:bodyDiv w:val="1"/>
      <w:marLeft w:val="0"/>
      <w:marRight w:val="0"/>
      <w:marTop w:val="0"/>
      <w:marBottom w:val="0"/>
      <w:divBdr>
        <w:top w:val="none" w:sz="0" w:space="0" w:color="auto"/>
        <w:left w:val="none" w:sz="0" w:space="0" w:color="auto"/>
        <w:bottom w:val="none" w:sz="0" w:space="0" w:color="auto"/>
        <w:right w:val="none" w:sz="0" w:space="0" w:color="auto"/>
      </w:divBdr>
    </w:div>
    <w:div w:id="539367274">
      <w:bodyDiv w:val="1"/>
      <w:marLeft w:val="0"/>
      <w:marRight w:val="0"/>
      <w:marTop w:val="0"/>
      <w:marBottom w:val="0"/>
      <w:divBdr>
        <w:top w:val="none" w:sz="0" w:space="0" w:color="auto"/>
        <w:left w:val="none" w:sz="0" w:space="0" w:color="auto"/>
        <w:bottom w:val="none" w:sz="0" w:space="0" w:color="auto"/>
        <w:right w:val="none" w:sz="0" w:space="0" w:color="auto"/>
      </w:divBdr>
    </w:div>
    <w:div w:id="568658976">
      <w:bodyDiv w:val="1"/>
      <w:marLeft w:val="0"/>
      <w:marRight w:val="0"/>
      <w:marTop w:val="0"/>
      <w:marBottom w:val="0"/>
      <w:divBdr>
        <w:top w:val="none" w:sz="0" w:space="0" w:color="auto"/>
        <w:left w:val="none" w:sz="0" w:space="0" w:color="auto"/>
        <w:bottom w:val="none" w:sz="0" w:space="0" w:color="auto"/>
        <w:right w:val="none" w:sz="0" w:space="0" w:color="auto"/>
      </w:divBdr>
    </w:div>
    <w:div w:id="568731071">
      <w:bodyDiv w:val="1"/>
      <w:marLeft w:val="0"/>
      <w:marRight w:val="0"/>
      <w:marTop w:val="0"/>
      <w:marBottom w:val="0"/>
      <w:divBdr>
        <w:top w:val="none" w:sz="0" w:space="0" w:color="auto"/>
        <w:left w:val="none" w:sz="0" w:space="0" w:color="auto"/>
        <w:bottom w:val="none" w:sz="0" w:space="0" w:color="auto"/>
        <w:right w:val="none" w:sz="0" w:space="0" w:color="auto"/>
      </w:divBdr>
    </w:div>
    <w:div w:id="608317013">
      <w:bodyDiv w:val="1"/>
      <w:marLeft w:val="0"/>
      <w:marRight w:val="0"/>
      <w:marTop w:val="0"/>
      <w:marBottom w:val="0"/>
      <w:divBdr>
        <w:top w:val="none" w:sz="0" w:space="0" w:color="auto"/>
        <w:left w:val="none" w:sz="0" w:space="0" w:color="auto"/>
        <w:bottom w:val="none" w:sz="0" w:space="0" w:color="auto"/>
        <w:right w:val="none" w:sz="0" w:space="0" w:color="auto"/>
      </w:divBdr>
    </w:div>
    <w:div w:id="610551877">
      <w:bodyDiv w:val="1"/>
      <w:marLeft w:val="0"/>
      <w:marRight w:val="0"/>
      <w:marTop w:val="0"/>
      <w:marBottom w:val="0"/>
      <w:divBdr>
        <w:top w:val="none" w:sz="0" w:space="0" w:color="auto"/>
        <w:left w:val="none" w:sz="0" w:space="0" w:color="auto"/>
        <w:bottom w:val="none" w:sz="0" w:space="0" w:color="auto"/>
        <w:right w:val="none" w:sz="0" w:space="0" w:color="auto"/>
      </w:divBdr>
    </w:div>
    <w:div w:id="675310575">
      <w:bodyDiv w:val="1"/>
      <w:marLeft w:val="0"/>
      <w:marRight w:val="0"/>
      <w:marTop w:val="0"/>
      <w:marBottom w:val="0"/>
      <w:divBdr>
        <w:top w:val="none" w:sz="0" w:space="0" w:color="auto"/>
        <w:left w:val="none" w:sz="0" w:space="0" w:color="auto"/>
        <w:bottom w:val="none" w:sz="0" w:space="0" w:color="auto"/>
        <w:right w:val="none" w:sz="0" w:space="0" w:color="auto"/>
      </w:divBdr>
    </w:div>
    <w:div w:id="692194420">
      <w:bodyDiv w:val="1"/>
      <w:marLeft w:val="0"/>
      <w:marRight w:val="0"/>
      <w:marTop w:val="0"/>
      <w:marBottom w:val="0"/>
      <w:divBdr>
        <w:top w:val="none" w:sz="0" w:space="0" w:color="auto"/>
        <w:left w:val="none" w:sz="0" w:space="0" w:color="auto"/>
        <w:bottom w:val="none" w:sz="0" w:space="0" w:color="auto"/>
        <w:right w:val="none" w:sz="0" w:space="0" w:color="auto"/>
      </w:divBdr>
      <w:divsChild>
        <w:div w:id="601299853">
          <w:marLeft w:val="1800"/>
          <w:marRight w:val="0"/>
          <w:marTop w:val="67"/>
          <w:marBottom w:val="0"/>
          <w:divBdr>
            <w:top w:val="none" w:sz="0" w:space="0" w:color="auto"/>
            <w:left w:val="none" w:sz="0" w:space="0" w:color="auto"/>
            <w:bottom w:val="none" w:sz="0" w:space="0" w:color="auto"/>
            <w:right w:val="none" w:sz="0" w:space="0" w:color="auto"/>
          </w:divBdr>
        </w:div>
        <w:div w:id="1835342187">
          <w:marLeft w:val="1800"/>
          <w:marRight w:val="0"/>
          <w:marTop w:val="67"/>
          <w:marBottom w:val="0"/>
          <w:divBdr>
            <w:top w:val="none" w:sz="0" w:space="0" w:color="auto"/>
            <w:left w:val="none" w:sz="0" w:space="0" w:color="auto"/>
            <w:bottom w:val="none" w:sz="0" w:space="0" w:color="auto"/>
            <w:right w:val="none" w:sz="0" w:space="0" w:color="auto"/>
          </w:divBdr>
        </w:div>
        <w:div w:id="1851336938">
          <w:marLeft w:val="1800"/>
          <w:marRight w:val="0"/>
          <w:marTop w:val="67"/>
          <w:marBottom w:val="0"/>
          <w:divBdr>
            <w:top w:val="none" w:sz="0" w:space="0" w:color="auto"/>
            <w:left w:val="none" w:sz="0" w:space="0" w:color="auto"/>
            <w:bottom w:val="none" w:sz="0" w:space="0" w:color="auto"/>
            <w:right w:val="none" w:sz="0" w:space="0" w:color="auto"/>
          </w:divBdr>
        </w:div>
        <w:div w:id="1954090672">
          <w:marLeft w:val="1800"/>
          <w:marRight w:val="0"/>
          <w:marTop w:val="67"/>
          <w:marBottom w:val="0"/>
          <w:divBdr>
            <w:top w:val="none" w:sz="0" w:space="0" w:color="auto"/>
            <w:left w:val="none" w:sz="0" w:space="0" w:color="auto"/>
            <w:bottom w:val="none" w:sz="0" w:space="0" w:color="auto"/>
            <w:right w:val="none" w:sz="0" w:space="0" w:color="auto"/>
          </w:divBdr>
        </w:div>
      </w:divsChild>
    </w:div>
    <w:div w:id="792938311">
      <w:bodyDiv w:val="1"/>
      <w:marLeft w:val="0"/>
      <w:marRight w:val="0"/>
      <w:marTop w:val="0"/>
      <w:marBottom w:val="0"/>
      <w:divBdr>
        <w:top w:val="none" w:sz="0" w:space="0" w:color="auto"/>
        <w:left w:val="none" w:sz="0" w:space="0" w:color="auto"/>
        <w:bottom w:val="none" w:sz="0" w:space="0" w:color="auto"/>
        <w:right w:val="none" w:sz="0" w:space="0" w:color="auto"/>
      </w:divBdr>
    </w:div>
    <w:div w:id="828710104">
      <w:bodyDiv w:val="1"/>
      <w:marLeft w:val="0"/>
      <w:marRight w:val="0"/>
      <w:marTop w:val="0"/>
      <w:marBottom w:val="0"/>
      <w:divBdr>
        <w:top w:val="none" w:sz="0" w:space="0" w:color="auto"/>
        <w:left w:val="none" w:sz="0" w:space="0" w:color="auto"/>
        <w:bottom w:val="none" w:sz="0" w:space="0" w:color="auto"/>
        <w:right w:val="none" w:sz="0" w:space="0" w:color="auto"/>
      </w:divBdr>
    </w:div>
    <w:div w:id="862590847">
      <w:bodyDiv w:val="1"/>
      <w:marLeft w:val="0"/>
      <w:marRight w:val="0"/>
      <w:marTop w:val="0"/>
      <w:marBottom w:val="0"/>
      <w:divBdr>
        <w:top w:val="none" w:sz="0" w:space="0" w:color="auto"/>
        <w:left w:val="none" w:sz="0" w:space="0" w:color="auto"/>
        <w:bottom w:val="none" w:sz="0" w:space="0" w:color="auto"/>
        <w:right w:val="none" w:sz="0" w:space="0" w:color="auto"/>
      </w:divBdr>
      <w:divsChild>
        <w:div w:id="530270097">
          <w:marLeft w:val="1800"/>
          <w:marRight w:val="0"/>
          <w:marTop w:val="67"/>
          <w:marBottom w:val="0"/>
          <w:divBdr>
            <w:top w:val="none" w:sz="0" w:space="0" w:color="auto"/>
            <w:left w:val="none" w:sz="0" w:space="0" w:color="auto"/>
            <w:bottom w:val="none" w:sz="0" w:space="0" w:color="auto"/>
            <w:right w:val="none" w:sz="0" w:space="0" w:color="auto"/>
          </w:divBdr>
        </w:div>
      </w:divsChild>
    </w:div>
    <w:div w:id="874587246">
      <w:bodyDiv w:val="1"/>
      <w:marLeft w:val="0"/>
      <w:marRight w:val="0"/>
      <w:marTop w:val="0"/>
      <w:marBottom w:val="0"/>
      <w:divBdr>
        <w:top w:val="none" w:sz="0" w:space="0" w:color="auto"/>
        <w:left w:val="none" w:sz="0" w:space="0" w:color="auto"/>
        <w:bottom w:val="none" w:sz="0" w:space="0" w:color="auto"/>
        <w:right w:val="none" w:sz="0" w:space="0" w:color="auto"/>
      </w:divBdr>
    </w:div>
    <w:div w:id="895624724">
      <w:bodyDiv w:val="1"/>
      <w:marLeft w:val="0"/>
      <w:marRight w:val="0"/>
      <w:marTop w:val="0"/>
      <w:marBottom w:val="0"/>
      <w:divBdr>
        <w:top w:val="none" w:sz="0" w:space="0" w:color="auto"/>
        <w:left w:val="none" w:sz="0" w:space="0" w:color="auto"/>
        <w:bottom w:val="none" w:sz="0" w:space="0" w:color="auto"/>
        <w:right w:val="none" w:sz="0" w:space="0" w:color="auto"/>
      </w:divBdr>
      <w:divsChild>
        <w:div w:id="922420800">
          <w:marLeft w:val="274"/>
          <w:marRight w:val="0"/>
          <w:marTop w:val="240"/>
          <w:marBottom w:val="0"/>
          <w:divBdr>
            <w:top w:val="none" w:sz="0" w:space="0" w:color="auto"/>
            <w:left w:val="none" w:sz="0" w:space="0" w:color="auto"/>
            <w:bottom w:val="none" w:sz="0" w:space="0" w:color="auto"/>
            <w:right w:val="none" w:sz="0" w:space="0" w:color="auto"/>
          </w:divBdr>
        </w:div>
        <w:div w:id="35812031">
          <w:marLeft w:val="274"/>
          <w:marRight w:val="0"/>
          <w:marTop w:val="240"/>
          <w:marBottom w:val="0"/>
          <w:divBdr>
            <w:top w:val="none" w:sz="0" w:space="0" w:color="auto"/>
            <w:left w:val="none" w:sz="0" w:space="0" w:color="auto"/>
            <w:bottom w:val="none" w:sz="0" w:space="0" w:color="auto"/>
            <w:right w:val="none" w:sz="0" w:space="0" w:color="auto"/>
          </w:divBdr>
        </w:div>
      </w:divsChild>
    </w:div>
    <w:div w:id="1026104968">
      <w:bodyDiv w:val="1"/>
      <w:marLeft w:val="0"/>
      <w:marRight w:val="0"/>
      <w:marTop w:val="0"/>
      <w:marBottom w:val="0"/>
      <w:divBdr>
        <w:top w:val="none" w:sz="0" w:space="0" w:color="auto"/>
        <w:left w:val="none" w:sz="0" w:space="0" w:color="auto"/>
        <w:bottom w:val="none" w:sz="0" w:space="0" w:color="auto"/>
        <w:right w:val="none" w:sz="0" w:space="0" w:color="auto"/>
      </w:divBdr>
    </w:div>
    <w:div w:id="1049843919">
      <w:bodyDiv w:val="1"/>
      <w:marLeft w:val="0"/>
      <w:marRight w:val="0"/>
      <w:marTop w:val="0"/>
      <w:marBottom w:val="0"/>
      <w:divBdr>
        <w:top w:val="none" w:sz="0" w:space="0" w:color="auto"/>
        <w:left w:val="none" w:sz="0" w:space="0" w:color="auto"/>
        <w:bottom w:val="none" w:sz="0" w:space="0" w:color="auto"/>
        <w:right w:val="none" w:sz="0" w:space="0" w:color="auto"/>
      </w:divBdr>
    </w:div>
    <w:div w:id="1051727762">
      <w:bodyDiv w:val="1"/>
      <w:marLeft w:val="0"/>
      <w:marRight w:val="0"/>
      <w:marTop w:val="0"/>
      <w:marBottom w:val="0"/>
      <w:divBdr>
        <w:top w:val="none" w:sz="0" w:space="0" w:color="auto"/>
        <w:left w:val="none" w:sz="0" w:space="0" w:color="auto"/>
        <w:bottom w:val="none" w:sz="0" w:space="0" w:color="auto"/>
        <w:right w:val="none" w:sz="0" w:space="0" w:color="auto"/>
      </w:divBdr>
    </w:div>
    <w:div w:id="1073549969">
      <w:bodyDiv w:val="1"/>
      <w:marLeft w:val="0"/>
      <w:marRight w:val="0"/>
      <w:marTop w:val="0"/>
      <w:marBottom w:val="0"/>
      <w:divBdr>
        <w:top w:val="none" w:sz="0" w:space="0" w:color="auto"/>
        <w:left w:val="none" w:sz="0" w:space="0" w:color="auto"/>
        <w:bottom w:val="none" w:sz="0" w:space="0" w:color="auto"/>
        <w:right w:val="none" w:sz="0" w:space="0" w:color="auto"/>
      </w:divBdr>
    </w:div>
    <w:div w:id="1104229000">
      <w:bodyDiv w:val="1"/>
      <w:marLeft w:val="0"/>
      <w:marRight w:val="0"/>
      <w:marTop w:val="0"/>
      <w:marBottom w:val="0"/>
      <w:divBdr>
        <w:top w:val="none" w:sz="0" w:space="0" w:color="auto"/>
        <w:left w:val="none" w:sz="0" w:space="0" w:color="auto"/>
        <w:bottom w:val="none" w:sz="0" w:space="0" w:color="auto"/>
        <w:right w:val="none" w:sz="0" w:space="0" w:color="auto"/>
      </w:divBdr>
      <w:divsChild>
        <w:div w:id="1973637131">
          <w:marLeft w:val="274"/>
          <w:marRight w:val="0"/>
          <w:marTop w:val="240"/>
          <w:marBottom w:val="0"/>
          <w:divBdr>
            <w:top w:val="none" w:sz="0" w:space="0" w:color="auto"/>
            <w:left w:val="none" w:sz="0" w:space="0" w:color="auto"/>
            <w:bottom w:val="none" w:sz="0" w:space="0" w:color="auto"/>
            <w:right w:val="none" w:sz="0" w:space="0" w:color="auto"/>
          </w:divBdr>
        </w:div>
        <w:div w:id="970406449">
          <w:marLeft w:val="533"/>
          <w:marRight w:val="0"/>
          <w:marTop w:val="0"/>
          <w:marBottom w:val="0"/>
          <w:divBdr>
            <w:top w:val="none" w:sz="0" w:space="0" w:color="auto"/>
            <w:left w:val="none" w:sz="0" w:space="0" w:color="auto"/>
            <w:bottom w:val="none" w:sz="0" w:space="0" w:color="auto"/>
            <w:right w:val="none" w:sz="0" w:space="0" w:color="auto"/>
          </w:divBdr>
        </w:div>
        <w:div w:id="1477839671">
          <w:marLeft w:val="533"/>
          <w:marRight w:val="0"/>
          <w:marTop w:val="0"/>
          <w:marBottom w:val="0"/>
          <w:divBdr>
            <w:top w:val="none" w:sz="0" w:space="0" w:color="auto"/>
            <w:left w:val="none" w:sz="0" w:space="0" w:color="auto"/>
            <w:bottom w:val="none" w:sz="0" w:space="0" w:color="auto"/>
            <w:right w:val="none" w:sz="0" w:space="0" w:color="auto"/>
          </w:divBdr>
        </w:div>
      </w:divsChild>
    </w:div>
    <w:div w:id="1139568082">
      <w:bodyDiv w:val="1"/>
      <w:marLeft w:val="0"/>
      <w:marRight w:val="0"/>
      <w:marTop w:val="0"/>
      <w:marBottom w:val="0"/>
      <w:divBdr>
        <w:top w:val="none" w:sz="0" w:space="0" w:color="auto"/>
        <w:left w:val="none" w:sz="0" w:space="0" w:color="auto"/>
        <w:bottom w:val="none" w:sz="0" w:space="0" w:color="auto"/>
        <w:right w:val="none" w:sz="0" w:space="0" w:color="auto"/>
      </w:divBdr>
    </w:div>
    <w:div w:id="1147015859">
      <w:bodyDiv w:val="1"/>
      <w:marLeft w:val="0"/>
      <w:marRight w:val="0"/>
      <w:marTop w:val="0"/>
      <w:marBottom w:val="0"/>
      <w:divBdr>
        <w:top w:val="none" w:sz="0" w:space="0" w:color="auto"/>
        <w:left w:val="none" w:sz="0" w:space="0" w:color="auto"/>
        <w:bottom w:val="none" w:sz="0" w:space="0" w:color="auto"/>
        <w:right w:val="none" w:sz="0" w:space="0" w:color="auto"/>
      </w:divBdr>
    </w:div>
    <w:div w:id="1672296906">
      <w:bodyDiv w:val="1"/>
      <w:marLeft w:val="0"/>
      <w:marRight w:val="0"/>
      <w:marTop w:val="0"/>
      <w:marBottom w:val="0"/>
      <w:divBdr>
        <w:top w:val="none" w:sz="0" w:space="0" w:color="auto"/>
        <w:left w:val="none" w:sz="0" w:space="0" w:color="auto"/>
        <w:bottom w:val="none" w:sz="0" w:space="0" w:color="auto"/>
        <w:right w:val="none" w:sz="0" w:space="0" w:color="auto"/>
      </w:divBdr>
    </w:div>
    <w:div w:id="1689138635">
      <w:bodyDiv w:val="1"/>
      <w:marLeft w:val="0"/>
      <w:marRight w:val="0"/>
      <w:marTop w:val="0"/>
      <w:marBottom w:val="0"/>
      <w:divBdr>
        <w:top w:val="none" w:sz="0" w:space="0" w:color="auto"/>
        <w:left w:val="none" w:sz="0" w:space="0" w:color="auto"/>
        <w:bottom w:val="none" w:sz="0" w:space="0" w:color="auto"/>
        <w:right w:val="none" w:sz="0" w:space="0" w:color="auto"/>
      </w:divBdr>
    </w:div>
    <w:div w:id="1694377997">
      <w:bodyDiv w:val="1"/>
      <w:marLeft w:val="0"/>
      <w:marRight w:val="0"/>
      <w:marTop w:val="0"/>
      <w:marBottom w:val="0"/>
      <w:divBdr>
        <w:top w:val="none" w:sz="0" w:space="0" w:color="auto"/>
        <w:left w:val="none" w:sz="0" w:space="0" w:color="auto"/>
        <w:bottom w:val="none" w:sz="0" w:space="0" w:color="auto"/>
        <w:right w:val="none" w:sz="0" w:space="0" w:color="auto"/>
      </w:divBdr>
    </w:div>
    <w:div w:id="1852522325">
      <w:bodyDiv w:val="1"/>
      <w:marLeft w:val="0"/>
      <w:marRight w:val="0"/>
      <w:marTop w:val="0"/>
      <w:marBottom w:val="0"/>
      <w:divBdr>
        <w:top w:val="none" w:sz="0" w:space="0" w:color="auto"/>
        <w:left w:val="none" w:sz="0" w:space="0" w:color="auto"/>
        <w:bottom w:val="none" w:sz="0" w:space="0" w:color="auto"/>
        <w:right w:val="none" w:sz="0" w:space="0" w:color="auto"/>
      </w:divBdr>
    </w:div>
    <w:div w:id="1870794471">
      <w:bodyDiv w:val="1"/>
      <w:marLeft w:val="0"/>
      <w:marRight w:val="0"/>
      <w:marTop w:val="0"/>
      <w:marBottom w:val="0"/>
      <w:divBdr>
        <w:top w:val="none" w:sz="0" w:space="0" w:color="auto"/>
        <w:left w:val="none" w:sz="0" w:space="0" w:color="auto"/>
        <w:bottom w:val="none" w:sz="0" w:space="0" w:color="auto"/>
        <w:right w:val="none" w:sz="0" w:space="0" w:color="auto"/>
      </w:divBdr>
    </w:div>
    <w:div w:id="1933051457">
      <w:bodyDiv w:val="1"/>
      <w:marLeft w:val="0"/>
      <w:marRight w:val="0"/>
      <w:marTop w:val="0"/>
      <w:marBottom w:val="0"/>
      <w:divBdr>
        <w:top w:val="none" w:sz="0" w:space="0" w:color="auto"/>
        <w:left w:val="none" w:sz="0" w:space="0" w:color="auto"/>
        <w:bottom w:val="none" w:sz="0" w:space="0" w:color="auto"/>
        <w:right w:val="none" w:sz="0" w:space="0" w:color="auto"/>
      </w:divBdr>
    </w:div>
    <w:div w:id="2039893471">
      <w:bodyDiv w:val="1"/>
      <w:marLeft w:val="0"/>
      <w:marRight w:val="0"/>
      <w:marTop w:val="0"/>
      <w:marBottom w:val="0"/>
      <w:divBdr>
        <w:top w:val="none" w:sz="0" w:space="0" w:color="auto"/>
        <w:left w:val="none" w:sz="0" w:space="0" w:color="auto"/>
        <w:bottom w:val="none" w:sz="0" w:space="0" w:color="auto"/>
        <w:right w:val="none" w:sz="0" w:space="0" w:color="auto"/>
      </w:divBdr>
      <w:divsChild>
        <w:div w:id="957447076">
          <w:marLeft w:val="274"/>
          <w:marRight w:val="0"/>
          <w:marTop w:val="240"/>
          <w:marBottom w:val="0"/>
          <w:divBdr>
            <w:top w:val="none" w:sz="0" w:space="0" w:color="auto"/>
            <w:left w:val="none" w:sz="0" w:space="0" w:color="auto"/>
            <w:bottom w:val="none" w:sz="0" w:space="0" w:color="auto"/>
            <w:right w:val="none" w:sz="0" w:space="0" w:color="auto"/>
          </w:divBdr>
        </w:div>
        <w:div w:id="895122257">
          <w:marLeft w:val="274"/>
          <w:marRight w:val="0"/>
          <w:marTop w:val="240"/>
          <w:marBottom w:val="0"/>
          <w:divBdr>
            <w:top w:val="none" w:sz="0" w:space="0" w:color="auto"/>
            <w:left w:val="none" w:sz="0" w:space="0" w:color="auto"/>
            <w:bottom w:val="none" w:sz="0" w:space="0" w:color="auto"/>
            <w:right w:val="none" w:sz="0" w:space="0" w:color="auto"/>
          </w:divBdr>
        </w:div>
        <w:div w:id="246766696">
          <w:marLeft w:val="274"/>
          <w:marRight w:val="0"/>
          <w:marTop w:val="240"/>
          <w:marBottom w:val="0"/>
          <w:divBdr>
            <w:top w:val="none" w:sz="0" w:space="0" w:color="auto"/>
            <w:left w:val="none" w:sz="0" w:space="0" w:color="auto"/>
            <w:bottom w:val="none" w:sz="0" w:space="0" w:color="auto"/>
            <w:right w:val="none" w:sz="0" w:space="0" w:color="auto"/>
          </w:divBdr>
        </w:div>
        <w:div w:id="802505085">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B8910-366A-4A1A-AE55-9CBB6ACEEA5B}">
  <ds:schemaRefs>
    <ds:schemaRef ds:uri="http://schemas.microsoft.com/sharepoint/v3/contenttype/forms"/>
  </ds:schemaRefs>
</ds:datastoreItem>
</file>

<file path=customXml/itemProps2.xml><?xml version="1.0" encoding="utf-8"?>
<ds:datastoreItem xmlns:ds="http://schemas.openxmlformats.org/officeDocument/2006/customXml" ds:itemID="{DEE818CC-9D21-423F-AAA3-D0A8DB9862BF}">
  <ds:schemaRefs>
    <ds:schemaRef ds:uri="http://schemas.microsoft.com/office/2006/documentManagement/types"/>
    <ds:schemaRef ds:uri="bcc01d59-85de-4ef9-881e-76d8b6a6f841"/>
    <ds:schemaRef ds:uri="http://schemas.microsoft.com/office/infopath/2007/PartnerControls"/>
    <ds:schemaRef ds:uri="http://purl.org/dc/elements/1.1/"/>
    <ds:schemaRef ds:uri="http://schemas.microsoft.com/office/2006/metadata/properties"/>
    <ds:schemaRef ds:uri="http://purl.org/dc/terms/"/>
    <ds:schemaRef ds:uri="4b1de6fe-44aa-4e13-b7e7-ab260d1ea5f8"/>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CECA940-9245-449A-ACA9-223D6A75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00A5-DBCD-404A-A3D0-5079752B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2034</Words>
  <Characters>11599</Characters>
  <Application>Microsoft Office Word</Application>
  <DocSecurity>0</DocSecurity>
  <Lines>96</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Sidelink Resource Allocation Mechanism for NR V2X</vt:lpstr>
      <vt:lpstr>Sidelink Resource Allocation Mechanism for NR V2X</vt:lpstr>
      <vt:lpstr>Sidelink Resource Allocation Mechanism for NR V2X</vt:lpstr>
    </vt:vector>
  </TitlesOfParts>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Sidelink Resource Allocation Mechanism for NR V2X</dc:title>
  <dc:subject/>
  <dc:creator>Qualcomm</dc:creator>
  <cp:keywords/>
  <dc:description/>
  <cp:lastModifiedBy>Qualcomm</cp:lastModifiedBy>
  <cp:revision>53</cp:revision>
  <dcterms:created xsi:type="dcterms:W3CDTF">2020-08-18T11:57:00Z</dcterms:created>
  <dcterms:modified xsi:type="dcterms:W3CDTF">2020-08-21T01:48:00Z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f1864ad7-40a4-4de9-97f9-f63d9d30f0ba</vt:lpwstr>
  </property>
  <property fmtid="{D5CDD505-2E9C-101B-9397-08002B2CF9AE}" pid="4" name="_2015_ms_pID_725343">
    <vt:lpwstr>(2)x8BcBKBrnSHOxLLm5yHt/9P8zPSRBXNhh5dpdM4u6PSTiADN0ENYs+JOAm0vgkAOPzE1kjHL
nkaRCFuuj0/+zQXu3+Ki+ol3fEzgnaJxD/So1PvDDSouwcNIu+KjtNetg3mWnv2R73wiVpRS
ImjWLfYcmLYXNzr6rwHCb1I6/LE+xwdnhxD+5CbMxuHkoUV0viked+JErQIcrqzRMvLsA/TV
CqC/Dt47Fz+0tZwy9+</vt:lpwstr>
  </property>
  <property fmtid="{D5CDD505-2E9C-101B-9397-08002B2CF9AE}" pid="5" name="_2015_ms_pID_7253431">
    <vt:lpwstr>UsJmtSzJSFE2J0ZEMyltJ2W/nLEu7R7mF+wP/A+NYd5oEkJO2cKaMg
PddhJS7HMEhNJ/ThCzgR+r/oAdMgIxtBPu26Tq4SmB+Vjm1mpMqtzXeIdz2CTFuOfsiT/b/y
Oe7OSeFB6UyPGxZnjReBc1S8zw9QuW2rt12hHBTqXW/pubE13Tr4+AGuhAJJ1+qPHWDT7KY/
lnHM2POqw4ODrX4x</vt:lpwstr>
  </property>
  <property fmtid="{D5CDD505-2E9C-101B-9397-08002B2CF9AE}" pid="6" name="NSCPROP_SA">
    <vt:lpwstr>C:\Users\jeongho7.yeo\Downloads\R1-200xxxx_Discussion_NRSL-InDevice-Coex-01_v013_Apple_ASUSTeK.docx</vt:lpwstr>
  </property>
  <property fmtid="{D5CDD505-2E9C-101B-9397-08002B2CF9AE}" pid="7" name="TitusGUID">
    <vt:lpwstr>e73e2543-c16e-4e81-a037-195755a4a33b</vt:lpwstr>
  </property>
  <property fmtid="{D5CDD505-2E9C-101B-9397-08002B2CF9AE}" pid="8" name="CTPClassification">
    <vt:lpwstr>CTP_NT</vt:lpwstr>
  </property>
</Properties>
</file>