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Heading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77777777"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533F8E90" w14:textId="77777777" w:rsidR="001958D8" w:rsidRDefault="001958D8" w:rsidP="001958D8">
      <w:pPr>
        <w:pStyle w:val="Heading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ListParagraph"/>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ListParagraph"/>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ListParagraph"/>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ListParagraph"/>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ListParagraph"/>
        <w:numPr>
          <w:ilvl w:val="0"/>
          <w:numId w:val="30"/>
        </w:numPr>
        <w:jc w:val="both"/>
        <w:rPr>
          <w:lang w:val="en-US"/>
        </w:rPr>
      </w:pPr>
      <w:r>
        <w:rPr>
          <w:lang w:val="en-US"/>
        </w:rPr>
        <w:t>Alt 5: Others</w:t>
      </w:r>
      <w:r w:rsidR="001D7F4E">
        <w:rPr>
          <w:lang w:val="en-US"/>
        </w:rPr>
        <w:t>.</w:t>
      </w:r>
    </w:p>
    <w:p w14:paraId="3CD0B69B" w14:textId="77777777" w:rsidR="00F540AC" w:rsidRPr="00F540AC" w:rsidRDefault="00F540AC" w:rsidP="00EE16C8">
      <w:pPr>
        <w:pStyle w:val="Caption"/>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TableGrid"/>
        <w:tblW w:w="0" w:type="auto"/>
        <w:jc w:val="center"/>
        <w:tblLook w:val="04A0" w:firstRow="1" w:lastRow="0" w:firstColumn="1" w:lastColumn="0" w:noHBand="0" w:noVBand="1"/>
      </w:tblPr>
      <w:tblGrid>
        <w:gridCol w:w="1705"/>
        <w:gridCol w:w="990"/>
        <w:gridCol w:w="5940"/>
      </w:tblGrid>
      <w:tr w:rsidR="007D5E16" w14:paraId="529BC6BA" w14:textId="77777777" w:rsidTr="007D5E16">
        <w:trPr>
          <w:jc w:val="center"/>
        </w:trPr>
        <w:tc>
          <w:tcPr>
            <w:tcW w:w="1705" w:type="dxa"/>
          </w:tcPr>
          <w:p w14:paraId="2DFA2C61" w14:textId="77777777" w:rsidR="007D5E16" w:rsidRDefault="007D5E16" w:rsidP="007D5E16">
            <w:pPr>
              <w:rPr>
                <w:lang w:val="en-US"/>
              </w:rPr>
            </w:pPr>
            <w:r>
              <w:rPr>
                <w:lang w:val="en-US"/>
              </w:rPr>
              <w:t>Company</w:t>
            </w:r>
          </w:p>
        </w:tc>
        <w:tc>
          <w:tcPr>
            <w:tcW w:w="990"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7D5E16">
        <w:trPr>
          <w:jc w:val="center"/>
        </w:trPr>
        <w:tc>
          <w:tcPr>
            <w:tcW w:w="1705" w:type="dxa"/>
          </w:tcPr>
          <w:p w14:paraId="3D23C24F" w14:textId="77777777" w:rsidR="007D5E16" w:rsidRDefault="00F5659A" w:rsidP="007D5E16">
            <w:pPr>
              <w:rPr>
                <w:lang w:val="en-US"/>
              </w:rPr>
            </w:pPr>
            <w:r>
              <w:rPr>
                <w:lang w:val="en-US"/>
              </w:rPr>
              <w:t>OPPO</w:t>
            </w:r>
          </w:p>
        </w:tc>
        <w:tc>
          <w:tcPr>
            <w:tcW w:w="990"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3851096D" w14:textId="77777777" w:rsidTr="007D5E16">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0B7EE6E2" w14:textId="77777777" w:rsidR="003C7716"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71C3C969" w14:textId="77777777" w:rsidTr="007D5E16">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7D5E16">
        <w:trPr>
          <w:jc w:val="center"/>
        </w:trPr>
        <w:tc>
          <w:tcPr>
            <w:tcW w:w="1705" w:type="dxa"/>
          </w:tcPr>
          <w:p w14:paraId="7F12A7B8" w14:textId="77777777" w:rsidR="002C6E20" w:rsidRDefault="002C6E20" w:rsidP="002C6E20">
            <w:pPr>
              <w:rPr>
                <w:lang w:val="en-US"/>
              </w:rPr>
            </w:pPr>
            <w:r>
              <w:rPr>
                <w:lang w:val="en-US"/>
              </w:rPr>
              <w:t>vivo</w:t>
            </w:r>
          </w:p>
        </w:tc>
        <w:tc>
          <w:tcPr>
            <w:tcW w:w="990"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7D5E16">
        <w:trPr>
          <w:jc w:val="center"/>
        </w:trPr>
        <w:tc>
          <w:tcPr>
            <w:tcW w:w="1705" w:type="dxa"/>
          </w:tcPr>
          <w:p w14:paraId="124B9F64" w14:textId="77777777" w:rsidR="007D5E16" w:rsidRPr="00383F80" w:rsidRDefault="00383F80" w:rsidP="007D5E16">
            <w:r>
              <w:t>Ericsson</w:t>
            </w:r>
          </w:p>
        </w:tc>
        <w:tc>
          <w:tcPr>
            <w:tcW w:w="990"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7D5E16">
        <w:trPr>
          <w:jc w:val="center"/>
        </w:trPr>
        <w:tc>
          <w:tcPr>
            <w:tcW w:w="1705" w:type="dxa"/>
          </w:tcPr>
          <w:p w14:paraId="1256BD63" w14:textId="77777777" w:rsidR="007D5E16" w:rsidRDefault="001E4097" w:rsidP="007D5E16">
            <w:pPr>
              <w:rPr>
                <w:lang w:val="en-US"/>
              </w:rPr>
            </w:pPr>
            <w:r>
              <w:rPr>
                <w:lang w:val="en-US"/>
              </w:rPr>
              <w:t>ZTE, Sanechips</w:t>
            </w:r>
          </w:p>
        </w:tc>
        <w:tc>
          <w:tcPr>
            <w:tcW w:w="990"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7D5E16">
        <w:trPr>
          <w:jc w:val="center"/>
        </w:trPr>
        <w:tc>
          <w:tcPr>
            <w:tcW w:w="1705" w:type="dxa"/>
          </w:tcPr>
          <w:p w14:paraId="3250F8F5" w14:textId="62D12283" w:rsidR="007D5E16" w:rsidRDefault="00AC7503" w:rsidP="007D5E16">
            <w:pPr>
              <w:rPr>
                <w:lang w:val="en-US"/>
              </w:rPr>
            </w:pPr>
            <w:r>
              <w:rPr>
                <w:lang w:val="en-US"/>
              </w:rPr>
              <w:t>Futurewei</w:t>
            </w:r>
          </w:p>
        </w:tc>
        <w:tc>
          <w:tcPr>
            <w:tcW w:w="990"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bookmarkStart w:id="2" w:name="_GoBack"/>
            <w:bookmarkEnd w:id="2"/>
          </w:p>
        </w:tc>
      </w:tr>
    </w:tbl>
    <w:p w14:paraId="7DD65B48" w14:textId="77777777" w:rsidR="007A5411" w:rsidRDefault="007A5411" w:rsidP="007D5E16">
      <w:pPr>
        <w:jc w:val="both"/>
        <w:rPr>
          <w:rFonts w:eastAsia="Malgun Gothic"/>
          <w:lang w:val="en-US"/>
        </w:rPr>
      </w:pPr>
    </w:p>
    <w:p w14:paraId="2378D278" w14:textId="77777777" w:rsidR="00940C05" w:rsidRDefault="00940C05" w:rsidP="00940C05">
      <w:pPr>
        <w:pStyle w:val="Heading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Heading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R1-2006869, “Discussion on processing time restriction for in-device coexistence,” ASUSTeK.</w:t>
      </w:r>
      <w:bookmarkEnd w:id="7"/>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3A10B" w14:textId="77777777" w:rsidR="008C1FFF" w:rsidRDefault="008C1FFF" w:rsidP="00B21235">
      <w:pPr>
        <w:spacing w:after="0"/>
      </w:pPr>
      <w:r>
        <w:separator/>
      </w:r>
    </w:p>
  </w:endnote>
  <w:endnote w:type="continuationSeparator" w:id="0">
    <w:p w14:paraId="728F1C79" w14:textId="77777777" w:rsidR="008C1FFF" w:rsidRDefault="008C1FFF"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2E465" w14:textId="77777777" w:rsidR="008C1FFF" w:rsidRDefault="008C1FFF" w:rsidP="00B21235">
      <w:pPr>
        <w:spacing w:after="0"/>
      </w:pPr>
      <w:r>
        <w:separator/>
      </w:r>
    </w:p>
  </w:footnote>
  <w:footnote w:type="continuationSeparator" w:id="0">
    <w:p w14:paraId="7D922165" w14:textId="77777777" w:rsidR="008C1FFF" w:rsidRDefault="008C1FFF"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C2D27-A75F-4F9C-BE9E-6F847FCF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6636</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Philippe Sartori</cp:lastModifiedBy>
  <cp:revision>3</cp:revision>
  <dcterms:created xsi:type="dcterms:W3CDTF">2020-08-17T19:19:00Z</dcterms:created>
  <dcterms:modified xsi:type="dcterms:W3CDTF">2020-08-17T19:21:00Z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