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9B1DA2">
      <w:pPr>
        <w:pStyle w:val="aff"/>
        <w:numPr>
          <w:ilvl w:val="0"/>
          <w:numId w:val="30"/>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aff"/>
        <w:numPr>
          <w:ilvl w:val="0"/>
          <w:numId w:val="30"/>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6E3BBABF" w14:textId="2F0A0D2C" w:rsidR="00B21B3C" w:rsidRPr="00B21B3C" w:rsidRDefault="00B21B3C" w:rsidP="00B21B3C">
      <w:pPr>
        <w:pStyle w:val="aff"/>
        <w:numPr>
          <w:ilvl w:val="0"/>
          <w:numId w:val="49"/>
        </w:numPr>
        <w:spacing w:before="240"/>
        <w:rPr>
          <w:lang w:val="en-GB"/>
        </w:rPr>
      </w:pPr>
      <w:r w:rsidRPr="00B21B3C">
        <w:rPr>
          <w:lang w:val="en-GB"/>
        </w:rPr>
        <w:t>There is a majority of companies supporting option A.</w:t>
      </w:r>
    </w:p>
    <w:p w14:paraId="2FA82428" w14:textId="7B3077A0" w:rsidR="00B21B3C" w:rsidRPr="00B21B3C" w:rsidRDefault="00B21B3C" w:rsidP="00B21B3C">
      <w:pPr>
        <w:pStyle w:val="aff"/>
        <w:numPr>
          <w:ilvl w:val="0"/>
          <w:numId w:val="49"/>
        </w:numPr>
        <w:spacing w:before="240"/>
        <w:rPr>
          <w:lang w:val="en-GB"/>
        </w:rPr>
      </w:pPr>
      <w:r w:rsidRPr="00B21B3C">
        <w:rPr>
          <w:lang w:val="en-GB"/>
        </w:rPr>
        <w:t>Some further companies propose not having any additional specification. My understanding is that this is aligned with option A too.</w:t>
      </w:r>
    </w:p>
    <w:p w14:paraId="5A1288CE" w14:textId="2D95FB08" w:rsidR="00B21B3C" w:rsidRDefault="00B21B3C" w:rsidP="00B21B3C">
      <w:pPr>
        <w:spacing w:before="240"/>
        <w:rPr>
          <w:b/>
          <w:bCs/>
          <w:lang w:val="en-GB"/>
        </w:rPr>
      </w:pPr>
      <w:r w:rsidRPr="00B21B3C">
        <w:rPr>
          <w:b/>
          <w:bCs/>
          <w:highlight w:val="yellow"/>
          <w:lang w:val="en-GB"/>
        </w:rPr>
        <w:t>Proposal</w:t>
      </w:r>
      <w:r>
        <w:rPr>
          <w:b/>
          <w:bCs/>
          <w:lang w:val="en-GB"/>
        </w:rPr>
        <w:t>:</w:t>
      </w:r>
    </w:p>
    <w:p w14:paraId="6DCC3227" w14:textId="1525348B" w:rsidR="00B21B3C" w:rsidRDefault="00B21B3C" w:rsidP="001269C0">
      <w:pPr>
        <w:pStyle w:val="aff"/>
        <w:numPr>
          <w:ilvl w:val="0"/>
          <w:numId w:val="49"/>
        </w:numPr>
        <w:spacing w:before="240"/>
        <w:rPr>
          <w:lang w:val="en-GB"/>
        </w:rPr>
      </w:pPr>
      <w:r w:rsidRPr="00B21B3C">
        <w:rPr>
          <w:lang w:val="en-GB"/>
        </w:rPr>
        <w:t xml:space="preserve">When the maximum number of HARQ retransmissions for a TB is reached, the UE reports ACK/NACK based on the contents of PSFCH (i.e., the same behaviour as if the maximum number of retransmissions had not </w:t>
      </w:r>
      <w:r w:rsidRPr="00B21B3C">
        <w:rPr>
          <w:lang w:val="en-GB"/>
        </w:rPr>
        <w:lastRenderedPageBreak/>
        <w:t>been reached).</w:t>
      </w:r>
    </w:p>
    <w:p w14:paraId="4F5D6F1E" w14:textId="076C050E" w:rsidR="008F5DAA" w:rsidRPr="00B21B3C" w:rsidRDefault="008F5DAA" w:rsidP="001269C0">
      <w:pPr>
        <w:pStyle w:val="aff"/>
        <w:numPr>
          <w:ilvl w:val="0"/>
          <w:numId w:val="49"/>
        </w:numPr>
        <w:spacing w:before="240"/>
        <w:rPr>
          <w:lang w:val="en-GB"/>
        </w:rPr>
      </w:pPr>
      <w:r>
        <w:rPr>
          <w:lang w:val="en-GB"/>
        </w:rPr>
        <w:t>No spec impact is expected.</w:t>
      </w:r>
    </w:p>
    <w:p w14:paraId="1C4333AF" w14:textId="77777777" w:rsidR="00595B5D" w:rsidRPr="009B1DA2" w:rsidRDefault="00595B5D" w:rsidP="009B1DA2">
      <w:pPr>
        <w:rPr>
          <w:b/>
          <w:bCs/>
        </w:rPr>
      </w:pPr>
    </w:p>
    <w:tbl>
      <w:tblPr>
        <w:tblStyle w:val="aff4"/>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游明朝"/>
                <w:lang w:val="en-GB"/>
              </w:rPr>
            </w:pPr>
            <w:r w:rsidRPr="00B21B3C">
              <w:rPr>
                <w:rFonts w:eastAsia="游明朝" w:hint="eastAsia"/>
                <w:lang w:val="en-GB"/>
              </w:rPr>
              <w:t>NTT DOCOMO</w:t>
            </w:r>
          </w:p>
        </w:tc>
        <w:tc>
          <w:tcPr>
            <w:tcW w:w="8293" w:type="dxa"/>
          </w:tcPr>
          <w:p w14:paraId="6567D218" w14:textId="77777777" w:rsidR="009B1DA2" w:rsidRDefault="009D5434" w:rsidP="00621793">
            <w:pPr>
              <w:rPr>
                <w:rFonts w:eastAsia="游明朝"/>
                <w:lang w:val="en-GB"/>
              </w:rPr>
            </w:pPr>
            <w:r>
              <w:rPr>
                <w:rFonts w:eastAsia="游明朝" w:hint="eastAsia"/>
                <w:lang w:val="en-GB"/>
              </w:rPr>
              <w:t>Option A.</w:t>
            </w:r>
          </w:p>
          <w:p w14:paraId="1914134D" w14:textId="146F8024" w:rsidR="00476E8A" w:rsidRPr="009D5434" w:rsidRDefault="00476E8A" w:rsidP="00476E8A">
            <w:pPr>
              <w:rPr>
                <w:rFonts w:eastAsia="游明朝"/>
                <w:lang w:val="en-GB"/>
              </w:rPr>
            </w:pPr>
            <w:r w:rsidRPr="00175289">
              <w:rPr>
                <w:rFonts w:eastAsia="游明朝"/>
                <w:color w:val="0070C0"/>
                <w:lang w:val="en-GB"/>
              </w:rPr>
              <w:t xml:space="preserve">[DCM2] </w:t>
            </w:r>
            <w:r>
              <w:rPr>
                <w:rFonts w:eastAsia="游明朝"/>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621793">
            <w:pPr>
              <w:rPr>
                <w:lang w:val="en-GB"/>
              </w:rPr>
            </w:pPr>
            <w:r w:rsidRPr="00B21B3C">
              <w:rPr>
                <w:lang w:val="en-GB"/>
              </w:rPr>
              <w:t>Intel</w:t>
            </w:r>
          </w:p>
        </w:tc>
        <w:tc>
          <w:tcPr>
            <w:tcW w:w="8293" w:type="dxa"/>
          </w:tcPr>
          <w:p w14:paraId="1159E711" w14:textId="0877A5D5" w:rsidR="009B1DA2" w:rsidRDefault="0004208B" w:rsidP="00621793">
            <w:pPr>
              <w:rPr>
                <w:lang w:val="en-GB"/>
              </w:rPr>
            </w:pPr>
            <w:r>
              <w:rPr>
                <w:lang w:val="en-GB"/>
              </w:rPr>
              <w:t>Option A</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DengXian" w:hint="eastAsia"/>
                <w:lang w:val="en-GB"/>
              </w:rPr>
              <w:t>v</w:t>
            </w:r>
            <w:r w:rsidRPr="00B21B3C">
              <w:rPr>
                <w:rFonts w:eastAsia="DengXian"/>
                <w:lang w:val="en-GB"/>
              </w:rPr>
              <w:t>ivo</w:t>
            </w:r>
          </w:p>
        </w:tc>
        <w:tc>
          <w:tcPr>
            <w:tcW w:w="8293" w:type="dxa"/>
          </w:tcPr>
          <w:p w14:paraId="0180622F" w14:textId="77777777" w:rsidR="008C72CF" w:rsidRDefault="008C72CF" w:rsidP="008C72CF">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Could the proponents of option A elaborate a bit more of the intention of setting such restriction if option A is adopted?</w:t>
            </w:r>
          </w:p>
          <w:p w14:paraId="021F1BCC" w14:textId="3B411547" w:rsidR="00ED3ABF" w:rsidRDefault="00ED3ABF" w:rsidP="008C72CF">
            <w:pPr>
              <w:rPr>
                <w:rFonts w:eastAsia="DengXian"/>
                <w:color w:val="FF0000"/>
                <w:lang w:val="en-GB"/>
              </w:rPr>
            </w:pPr>
            <w:r w:rsidRPr="00ED3ABF">
              <w:rPr>
                <w:rFonts w:eastAsia="DengXian"/>
                <w:color w:val="FF0000"/>
                <w:lang w:val="en-GB"/>
              </w:rPr>
              <w:t>FL reply</w:t>
            </w:r>
            <w:r w:rsidR="008F5DAA">
              <w:rPr>
                <w:rFonts w:eastAsia="DengXian"/>
                <w:color w:val="FF0000"/>
                <w:lang w:val="en-GB"/>
              </w:rPr>
              <w:t xml:space="preserve"> (19/8/2020)</w:t>
            </w:r>
            <w:r w:rsidRPr="00ED3ABF">
              <w:rPr>
                <w:rFonts w:eastAsia="DengXian"/>
                <w:color w:val="FF0000"/>
                <w:lang w:val="en-GB"/>
              </w:rPr>
              <w:t>:</w:t>
            </w:r>
          </w:p>
          <w:p w14:paraId="6D959869" w14:textId="0FDA37B4" w:rsidR="00ED3ABF" w:rsidRDefault="00ED3ABF" w:rsidP="008C72CF">
            <w:pPr>
              <w:rPr>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DengXian" w:hint="eastAsia"/>
                <w:lang w:val="en-GB"/>
              </w:rPr>
              <w:t>O</w:t>
            </w:r>
            <w:r w:rsidRPr="00B21B3C">
              <w:rPr>
                <w:rFonts w:eastAsia="DengXian"/>
                <w:lang w:val="en-GB"/>
              </w:rPr>
              <w:t>PPO</w:t>
            </w:r>
          </w:p>
        </w:tc>
        <w:tc>
          <w:tcPr>
            <w:tcW w:w="8293"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5317A3" w:rsidRDefault="00C97A55" w:rsidP="00C97A55">
            <w:pPr>
              <w:rPr>
                <w:rFonts w:eastAsia="DengXian"/>
                <w:szCs w:val="20"/>
                <w:highlight w:val="darkYellow"/>
              </w:rPr>
            </w:pPr>
            <w:r w:rsidRPr="005317A3">
              <w:rPr>
                <w:rFonts w:eastAsia="DengXian"/>
                <w:szCs w:val="20"/>
                <w:highlight w:val="darkYellow"/>
              </w:rPr>
              <w:t>Working assumption</w:t>
            </w:r>
            <w:r>
              <w:rPr>
                <w:rFonts w:eastAsia="DengXian"/>
                <w:szCs w:val="20"/>
                <w:highlight w:val="darkYellow"/>
              </w:rPr>
              <w:t xml:space="preserve"> (Q5)</w:t>
            </w:r>
            <w:r w:rsidRPr="005317A3">
              <w:rPr>
                <w:rFonts w:eastAsia="DengXian"/>
                <w:szCs w:val="20"/>
                <w:highlight w:val="darkYellow"/>
              </w:rPr>
              <w:t>:</w:t>
            </w:r>
          </w:p>
          <w:p w14:paraId="578C2603" w14:textId="77777777" w:rsidR="00C97A55" w:rsidRPr="00AB2DF1" w:rsidRDefault="00C97A55" w:rsidP="00C97A55">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C97A55">
            <w:pPr>
              <w:numPr>
                <w:ilvl w:val="0"/>
                <w:numId w:val="40"/>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C97A55">
            <w:pPr>
              <w:numPr>
                <w:ilvl w:val="0"/>
                <w:numId w:val="40"/>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C97A55">
            <w:pPr>
              <w:numPr>
                <w:ilvl w:val="1"/>
                <w:numId w:val="40"/>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C97A55">
            <w:pPr>
              <w:numPr>
                <w:ilvl w:val="2"/>
                <w:numId w:val="40"/>
              </w:numPr>
              <w:rPr>
                <w:strike/>
                <w:lang w:val="en-GB" w:eastAsia="en-GB"/>
              </w:rPr>
            </w:pPr>
            <w:r w:rsidRPr="00AB2DF1">
              <w:rPr>
                <w:strike/>
                <w:color w:val="FF0000"/>
                <w:lang w:val="en-GB"/>
              </w:rPr>
              <w:t>FFS whether the specification supports that the gNB configures the UE with a maximum number of transmission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C97A55">
            <w:pPr>
              <w:pStyle w:val="aff"/>
              <w:numPr>
                <w:ilvl w:val="0"/>
                <w:numId w:val="22"/>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C97A55">
            <w:pPr>
              <w:pStyle w:val="aff"/>
              <w:numPr>
                <w:ilvl w:val="0"/>
                <w:numId w:val="22"/>
              </w:numPr>
              <w:spacing w:line="256" w:lineRule="auto"/>
              <w:rPr>
                <w:rFonts w:ascii="Arial" w:hAnsi="Arial" w:cs="Arial"/>
                <w:szCs w:val="20"/>
                <w:lang w:val="x-none"/>
              </w:rPr>
            </w:pPr>
            <w:bookmarkStart w:id="2" w:name="OLE_LINK3"/>
            <w:r w:rsidRPr="00AB2DF1">
              <w:rPr>
                <w:rFonts w:ascii="Arial" w:hAnsi="Arial" w:cs="Arial"/>
                <w:szCs w:val="20"/>
                <w:lang w:val="en-GB"/>
              </w:rPr>
              <w:t xml:space="preserve">For configured grant, the maximum number of times that a TB can be </w:t>
            </w:r>
            <w:r w:rsidRPr="00AB2DF1">
              <w:rPr>
                <w:rFonts w:ascii="Arial" w:hAnsi="Arial" w:cs="Arial"/>
                <w:szCs w:val="20"/>
                <w:lang w:val="en-GB"/>
              </w:rPr>
              <w:lastRenderedPageBreak/>
              <w:t>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FL reply</w:t>
            </w:r>
            <w:r>
              <w:rPr>
                <w:rFonts w:ascii="Arial" w:hAnsi="Arial" w:cs="Arial"/>
                <w:color w:val="FF0000"/>
                <w:szCs w:val="20"/>
              </w:rPr>
              <w:t xml:space="preserve"> (19/8/2020)</w:t>
            </w:r>
            <w:r w:rsidRPr="00ED3ABF">
              <w:rPr>
                <w:rFonts w:ascii="Arial" w:hAnsi="Arial" w:cs="Arial"/>
                <w:color w:val="FF0000"/>
                <w:szCs w:val="20"/>
              </w:rPr>
              <w:t>:</w:t>
            </w:r>
          </w:p>
          <w:p w14:paraId="201D52D2" w14:textId="075B0149"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My understanding is that this can only apply to CG. For DG the maximum number is up to the gNB</w:t>
            </w:r>
            <w:r w:rsidR="002602EE">
              <w:rPr>
                <w:rFonts w:ascii="Arial" w:hAnsi="Arial" w:cs="Arial"/>
                <w:color w:val="FF0000"/>
                <w:szCs w:val="20"/>
              </w:rPr>
              <w:t>, as shown in the last agreement you copy.</w:t>
            </w:r>
          </w:p>
          <w:p w14:paraId="4F41B778" w14:textId="46A5E11C" w:rsidR="002602EE" w:rsidRPr="00ED3ABF" w:rsidRDefault="002602EE" w:rsidP="00ED3ABF">
            <w:pPr>
              <w:spacing w:line="256" w:lineRule="auto"/>
              <w:rPr>
                <w:rFonts w:ascii="Arial" w:hAnsi="Arial" w:cs="Arial"/>
                <w:szCs w:val="20"/>
              </w:rPr>
            </w:pPr>
            <w:r w:rsidRPr="002602EE">
              <w:rPr>
                <w:rFonts w:ascii="Arial" w:hAnsi="Arial" w:cs="Arial"/>
                <w:color w:val="FF0000"/>
                <w:szCs w:val="20"/>
              </w:rPr>
              <w:t>The working assumption was confirmed in RAN1#100bis-e</w:t>
            </w:r>
            <w:r>
              <w:rPr>
                <w:rFonts w:ascii="Arial" w:hAnsi="Arial" w:cs="Arial"/>
                <w:color w:val="FF0000"/>
                <w:szCs w:val="20"/>
              </w:rPr>
              <w:t>. I am not sure why you are copying Proposal 3 above. That was never agreed. Only the working assumption (as copied at the beginning of your reply) was agreed.</w:t>
            </w: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DengXian" w:hint="eastAsia"/>
                <w:lang w:val="en-GB"/>
              </w:rPr>
              <w:t>Sh</w:t>
            </w:r>
            <w:r w:rsidRPr="00B21B3C">
              <w:rPr>
                <w:rFonts w:eastAsia="DengXian"/>
                <w:lang w:val="en-GB"/>
              </w:rPr>
              <w:t>arp</w:t>
            </w:r>
          </w:p>
        </w:tc>
        <w:tc>
          <w:tcPr>
            <w:tcW w:w="8293"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DengXian" w:hint="eastAsia"/>
                <w:lang w:val="en-GB"/>
              </w:rPr>
              <w:t>C</w:t>
            </w:r>
            <w:r w:rsidRPr="00B21B3C">
              <w:rPr>
                <w:rFonts w:eastAsia="DengXian"/>
                <w:lang w:val="en-GB"/>
              </w:rPr>
              <w:t>MCC</w:t>
            </w:r>
          </w:p>
        </w:tc>
        <w:tc>
          <w:tcPr>
            <w:tcW w:w="8293" w:type="dxa"/>
          </w:tcPr>
          <w:p w14:paraId="12092B86" w14:textId="77777777" w:rsidR="00CD60C8" w:rsidRDefault="00CD60C8" w:rsidP="00CD60C8">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whether the number of re-transmission is reached.</w:t>
            </w:r>
            <w:r>
              <w:rPr>
                <w:rFonts w:eastAsia="DengXian"/>
                <w:lang w:val="en-GB"/>
              </w:rPr>
              <w:t xml:space="preserve"> So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when/whether the number of re-transmission is reached</w:t>
            </w:r>
            <w:r>
              <w:rPr>
                <w:rFonts w:eastAsia="DengXian"/>
                <w:lang w:val="en-GB"/>
              </w:rPr>
              <w:t>, so no specification is needed.</w:t>
            </w:r>
          </w:p>
          <w:p w14:paraId="5BE49418" w14:textId="2B60689A" w:rsidR="00B21B3C" w:rsidRPr="00B21B3C" w:rsidRDefault="00B21B3C" w:rsidP="00CD60C8">
            <w:pPr>
              <w:rPr>
                <w:rFonts w:eastAsia="DengXian"/>
                <w:color w:val="FF0000"/>
                <w:lang w:val="en-GB"/>
              </w:rPr>
            </w:pPr>
            <w:r w:rsidRPr="00B21B3C">
              <w:rPr>
                <w:rFonts w:eastAsia="DengXian"/>
                <w:color w:val="FF0000"/>
                <w:lang w:val="en-GB"/>
              </w:rPr>
              <w:t>FL reply</w:t>
            </w:r>
            <w:r w:rsidR="008F5DAA">
              <w:rPr>
                <w:rFonts w:eastAsia="DengXian"/>
                <w:color w:val="FF0000"/>
                <w:lang w:val="en-GB"/>
              </w:rPr>
              <w:t xml:space="preserve"> (19/8/2020)</w:t>
            </w:r>
            <w:r w:rsidRPr="00B21B3C">
              <w:rPr>
                <w:rFonts w:eastAsia="DengXian"/>
                <w:color w:val="FF0000"/>
                <w:lang w:val="en-GB"/>
              </w:rPr>
              <w:t>:</w:t>
            </w:r>
          </w:p>
          <w:p w14:paraId="5C32179E" w14:textId="004FD9F6" w:rsidR="00B21B3C" w:rsidRDefault="00B21B3C" w:rsidP="00CD60C8">
            <w:pPr>
              <w:rPr>
                <w:lang w:val="en-GB"/>
              </w:rPr>
            </w:pPr>
            <w:r w:rsidRPr="00B21B3C">
              <w:rPr>
                <w:rFonts w:eastAsia="DengXian"/>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DengXian" w:hint="eastAsia"/>
                <w:lang w:val="en-GB"/>
              </w:rPr>
              <w:t>CATT</w:t>
            </w:r>
          </w:p>
        </w:tc>
        <w:tc>
          <w:tcPr>
            <w:tcW w:w="8293" w:type="dxa"/>
          </w:tcPr>
          <w:p w14:paraId="1FBC7315" w14:textId="77777777" w:rsidR="00B71E34" w:rsidRDefault="00B71E34" w:rsidP="00A638DA">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1B97B084" w14:textId="77777777" w:rsidR="00B71E34" w:rsidRDefault="00B71E34" w:rsidP="00A638DA">
            <w:pPr>
              <w:pStyle w:val="aff"/>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A638DA">
            <w:pPr>
              <w:pStyle w:val="aff"/>
              <w:numPr>
                <w:ilvl w:val="1"/>
                <w:numId w:val="43"/>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A638DA">
            <w:pPr>
              <w:pStyle w:val="aff"/>
              <w:numPr>
                <w:ilvl w:val="1"/>
                <w:numId w:val="43"/>
              </w:numPr>
              <w:rPr>
                <w:rFonts w:eastAsia="DengXian"/>
                <w:lang w:val="en-GB"/>
              </w:rPr>
            </w:pPr>
            <w:r>
              <w:rPr>
                <w:rFonts w:eastAsia="DengXian"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A638DA">
            <w:pPr>
              <w:pStyle w:val="aff"/>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A638DA">
            <w:pPr>
              <w:pStyle w:val="aff"/>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A638DA">
            <w:pPr>
              <w:pStyle w:val="aff"/>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A638DA">
            <w:pPr>
              <w:pStyle w:val="aff"/>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A638DA">
            <w:pPr>
              <w:rPr>
                <w:rFonts w:eastAsia="DengXian"/>
                <w:lang w:val="en-GB"/>
              </w:rPr>
            </w:pPr>
          </w:p>
          <w:p w14:paraId="6B9F3D04" w14:textId="77777777" w:rsidR="00B71E34" w:rsidRPr="00C136B9" w:rsidRDefault="00B71E34" w:rsidP="00A638DA">
            <w:pPr>
              <w:pStyle w:val="aff"/>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w:t>
            </w:r>
            <w:r w:rsidRPr="00FC6877">
              <w:rPr>
                <w:rFonts w:eastAsia="DengXian" w:hint="eastAsia"/>
                <w:b/>
                <w:lang w:val="en-GB"/>
              </w:rPr>
              <w:lastRenderedPageBreak/>
              <w:t xml:space="preserve">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A638DA">
            <w:pPr>
              <w:rPr>
                <w:rFonts w:eastAsia="DengXian"/>
                <w:lang w:val="en-GB"/>
              </w:rPr>
            </w:pPr>
          </w:p>
          <w:p w14:paraId="07667293" w14:textId="77777777" w:rsidR="00B71E34" w:rsidRPr="00FF3615" w:rsidRDefault="00B71E34" w:rsidP="00A638DA">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3C5E7D">
        <w:tc>
          <w:tcPr>
            <w:tcW w:w="1336" w:type="dxa"/>
          </w:tcPr>
          <w:p w14:paraId="4C1948E3" w14:textId="0C8C0145" w:rsidR="00B71E34" w:rsidRPr="00B21B3C" w:rsidRDefault="000728D4" w:rsidP="001D12EE">
            <w:pPr>
              <w:rPr>
                <w:lang w:val="en-GB"/>
              </w:rPr>
            </w:pPr>
            <w:r w:rsidRPr="00B21B3C">
              <w:rPr>
                <w:lang w:val="en-GB"/>
              </w:rPr>
              <w:lastRenderedPageBreak/>
              <w:t>Huawei, HiSilicon</w:t>
            </w:r>
          </w:p>
        </w:tc>
        <w:tc>
          <w:tcPr>
            <w:tcW w:w="8293"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retx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retx even if the maximum retx number is reached. Therefore the scheduled resource is wasted. </w:t>
            </w:r>
            <w:r w:rsidR="00A47FB5">
              <w:rPr>
                <w:rFonts w:eastAsia="DengXian"/>
                <w:lang w:val="en-GB"/>
              </w:rPr>
              <w:t>Option B can better reflect the situation of SL transmission.</w:t>
            </w:r>
          </w:p>
          <w:p w14:paraId="227AD514" w14:textId="1933B10F" w:rsidR="000404F8" w:rsidRPr="000404F8" w:rsidRDefault="000404F8" w:rsidP="00614A45">
            <w:pPr>
              <w:rPr>
                <w:rFonts w:eastAsia="DengXian"/>
                <w:lang w:val="en-GB"/>
              </w:rPr>
            </w:pPr>
            <w:r>
              <w:rPr>
                <w:rFonts w:eastAsia="DengXian"/>
                <w:lang w:val="en-GB"/>
              </w:rPr>
              <w:t>In addition, since CG could schedule only up to 3 resources per period, we prefer to clarify the number of retx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resource for retx of CG.</w:t>
            </w:r>
          </w:p>
        </w:tc>
      </w:tr>
      <w:tr w:rsidR="00413588" w14:paraId="0AFB41C6" w14:textId="77777777" w:rsidTr="003C5E7D">
        <w:tc>
          <w:tcPr>
            <w:tcW w:w="1336" w:type="dxa"/>
          </w:tcPr>
          <w:p w14:paraId="3C97B052" w14:textId="5D2D1278" w:rsidR="00413588" w:rsidRPr="00B21B3C" w:rsidRDefault="00413588" w:rsidP="00413588">
            <w:pPr>
              <w:rPr>
                <w:rFonts w:eastAsia="DengXian"/>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413588">
            <w:pPr>
              <w:pStyle w:val="aff"/>
              <w:numPr>
                <w:ilvl w:val="0"/>
                <w:numId w:val="44"/>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4AE5B503" w14:textId="77777777" w:rsidR="00413588" w:rsidRPr="00EF726B" w:rsidRDefault="00413588" w:rsidP="00413588">
            <w:pPr>
              <w:pStyle w:val="aff"/>
              <w:numPr>
                <w:ilvl w:val="0"/>
                <w:numId w:val="44"/>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413588">
            <w:pPr>
              <w:pStyle w:val="aff"/>
              <w:numPr>
                <w:ilvl w:val="0"/>
                <w:numId w:val="44"/>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560A4EFF" w14:textId="77777777" w:rsidR="00413588" w:rsidRPr="00EE07EE" w:rsidRDefault="00413588" w:rsidP="00413588">
            <w:pPr>
              <w:pStyle w:val="aff"/>
              <w:numPr>
                <w:ilvl w:val="0"/>
                <w:numId w:val="44"/>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413588">
            <w:pPr>
              <w:pStyle w:val="aff"/>
              <w:numPr>
                <w:ilvl w:val="1"/>
                <w:numId w:val="44"/>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413588">
            <w:pPr>
              <w:pStyle w:val="aff"/>
              <w:numPr>
                <w:ilvl w:val="1"/>
                <w:numId w:val="44"/>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413588">
            <w:pPr>
              <w:pStyle w:val="aff"/>
              <w:numPr>
                <w:ilvl w:val="0"/>
                <w:numId w:val="44"/>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2253FC1A" w14:textId="51895D20" w:rsidR="00413588" w:rsidRDefault="00413588" w:rsidP="00413588">
            <w:pPr>
              <w:rPr>
                <w:rFonts w:eastAsia="DengXian"/>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r w:rsidRPr="00B21B3C">
              <w:rPr>
                <w:lang w:val="en-GB"/>
              </w:rPr>
              <w:lastRenderedPageBreak/>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68747D7B" w14:textId="1F1914F9" w:rsidR="00ED3ABF" w:rsidRPr="00AB2DF1" w:rsidRDefault="00ED3ABF" w:rsidP="00413588">
            <w:pPr>
              <w:spacing w:after="120"/>
              <w:rPr>
                <w:lang w:val="en-GB"/>
              </w:rPr>
            </w:pPr>
            <w:r w:rsidRPr="00ED3ABF">
              <w:rPr>
                <w:color w:val="FF0000"/>
                <w:lang w:val="en-GB"/>
              </w:rPr>
              <w:t>My understanding is that we are taking definitions as they currently are.</w:t>
            </w:r>
          </w:p>
        </w:tc>
      </w:tr>
      <w:tr w:rsidR="00DD4469" w14:paraId="6EB4C5C2" w14:textId="77777777" w:rsidTr="003C5E7D">
        <w:tc>
          <w:tcPr>
            <w:tcW w:w="1336" w:type="dxa"/>
          </w:tcPr>
          <w:p w14:paraId="1FD83356" w14:textId="77777777" w:rsidR="00DD4469" w:rsidRPr="00B21B3C" w:rsidRDefault="00DD4469" w:rsidP="00EA0816">
            <w:r w:rsidRPr="00B21B3C">
              <w:rPr>
                <w:lang w:val="en-GB"/>
              </w:rPr>
              <w:t>InterDigital</w:t>
            </w:r>
          </w:p>
        </w:tc>
        <w:tc>
          <w:tcPr>
            <w:tcW w:w="8293" w:type="dxa"/>
          </w:tcPr>
          <w:p w14:paraId="443625A9" w14:textId="77777777" w:rsidR="00DD4469" w:rsidRDefault="00DD4469" w:rsidP="00EA0816">
            <w:pPr>
              <w:spacing w:after="120"/>
              <w:rPr>
                <w:lang w:val="en-GB"/>
              </w:rPr>
            </w:pPr>
            <w:r>
              <w:rPr>
                <w:lang w:val="en-GB"/>
              </w:rPr>
              <w:t>Option B</w:t>
            </w:r>
          </w:p>
          <w:p w14:paraId="6C4F9FCE" w14:textId="77777777" w:rsidR="00DD4469" w:rsidRDefault="00DD4469" w:rsidP="00EA0816">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EA0816">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r w:rsidRPr="00B21B3C">
              <w:rPr>
                <w:rFonts w:eastAsia="DengXian" w:hint="eastAsia"/>
                <w:lang w:val="en-GB"/>
              </w:rPr>
              <w:t>S</w:t>
            </w:r>
            <w:r w:rsidRPr="00B21B3C">
              <w:rPr>
                <w:rFonts w:eastAsia="DengXian"/>
                <w:lang w:val="en-GB"/>
              </w:rPr>
              <w:t>preadtrum</w:t>
            </w:r>
          </w:p>
        </w:tc>
        <w:tc>
          <w:tcPr>
            <w:tcW w:w="8293" w:type="dxa"/>
          </w:tcPr>
          <w:p w14:paraId="106412DA" w14:textId="77777777" w:rsidR="00C01818" w:rsidRDefault="00C01818" w:rsidP="00C01818">
            <w:pPr>
              <w:rPr>
                <w:rFonts w:eastAsia="DengXian"/>
                <w:lang w:val="en-GB"/>
              </w:rPr>
            </w:pPr>
            <w:r>
              <w:rPr>
                <w:rFonts w:eastAsia="DengXian"/>
                <w:lang w:val="en-GB"/>
              </w:rPr>
              <w:t>No further specification is necessary.</w:t>
            </w:r>
          </w:p>
          <w:p w14:paraId="6A33E5D2" w14:textId="6437FB2C" w:rsidR="00C01818" w:rsidRDefault="00C01818" w:rsidP="00C01818">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lang w:eastAsia="ko-KR"/>
              </w:rPr>
            </w:pPr>
            <w:r>
              <w:rPr>
                <w:highlight w:val="yellow"/>
                <w:lang w:eastAsia="ko-KR"/>
              </w:rPr>
              <w:t>Proposal 3:</w:t>
            </w:r>
          </w:p>
          <w:p w14:paraId="3C5CF055" w14:textId="77777777" w:rsidR="00C01818" w:rsidRDefault="00C01818" w:rsidP="00C01818">
            <w:pPr>
              <w:numPr>
                <w:ilvl w:val="0"/>
                <w:numId w:val="40"/>
              </w:numPr>
              <w:rPr>
                <w:rFonts w:eastAsia="Times New Roman"/>
                <w:lang w:eastAsia="ko-KR"/>
              </w:rPr>
            </w:pPr>
            <w:r>
              <w:rPr>
                <w:rFonts w:eastAsia="Times New Roman"/>
                <w:lang w:eastAsia="ko-KR"/>
              </w:rPr>
              <w:t>In case of reaching the maximum number of HARQ re-transmissions for a TB</w:t>
            </w:r>
            <w:r>
              <w:rPr>
                <w:rFonts w:eastAsia="Times New Roman"/>
                <w:color w:val="00B050"/>
                <w:lang w:eastAsia="ko-KR"/>
              </w:rPr>
              <w:t xml:space="preserve"> </w:t>
            </w:r>
            <w:r>
              <w:rPr>
                <w:rFonts w:eastAsia="Times New Roman"/>
                <w:lang w:eastAsia="ko-KR"/>
              </w:rPr>
              <w:t xml:space="preserve">using resources provided by a configured grant: </w:t>
            </w:r>
          </w:p>
          <w:p w14:paraId="547CCB83" w14:textId="77777777" w:rsidR="00C01818" w:rsidRDefault="00C01818" w:rsidP="00C01818">
            <w:pPr>
              <w:numPr>
                <w:ilvl w:val="1"/>
                <w:numId w:val="40"/>
              </w:numPr>
              <w:rPr>
                <w:rFonts w:eastAsia="Times New Roman"/>
                <w:strike/>
                <w:color w:val="FF0000"/>
                <w:lang w:eastAsia="ko-KR"/>
              </w:rPr>
            </w:pPr>
            <w:r>
              <w:rPr>
                <w:rFonts w:eastAsia="Times New Roman"/>
                <w:strike/>
                <w:color w:val="FF0000"/>
                <w:lang w:eastAsia="ko-KR"/>
              </w:rPr>
              <w:t xml:space="preserve">Alt 1. The UE reports ACK to the gNB. </w:t>
            </w:r>
          </w:p>
          <w:p w14:paraId="52984A3D" w14:textId="77777777" w:rsidR="00C01818" w:rsidRDefault="00C01818" w:rsidP="00C01818">
            <w:pPr>
              <w:numPr>
                <w:ilvl w:val="1"/>
                <w:numId w:val="40"/>
              </w:numPr>
              <w:rPr>
                <w:rFonts w:eastAsia="Times New Roman"/>
                <w:lang w:eastAsia="ko-KR"/>
              </w:rPr>
            </w:pPr>
            <w:r>
              <w:rPr>
                <w:rFonts w:eastAsia="Times New Roman"/>
                <w:strike/>
                <w:color w:val="FF0000"/>
                <w:lang w:eastAsia="ko-KR"/>
              </w:rPr>
              <w:t>Alt 2.</w:t>
            </w:r>
            <w:r>
              <w:rPr>
                <w:rFonts w:eastAsia="Times New Roman"/>
                <w:color w:val="FF0000"/>
                <w:lang w:eastAsia="ko-KR"/>
              </w:rPr>
              <w:t xml:space="preserve"> </w:t>
            </w:r>
            <w:r>
              <w:rPr>
                <w:rFonts w:eastAsia="Times New Roman"/>
                <w:lang w:eastAsia="ko-KR"/>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220ED9" w:rsidRDefault="00C01818" w:rsidP="00C01818">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52ABAC70" w14:textId="77777777" w:rsidR="00C01818" w:rsidRPr="00C01818" w:rsidRDefault="00C01818" w:rsidP="00C01818">
            <w:pPr>
              <w:rPr>
                <w:rFonts w:eastAsia="DengXian"/>
              </w:rPr>
            </w:pPr>
          </w:p>
          <w:p w14:paraId="213D8014" w14:textId="196FC75D" w:rsidR="00C01818" w:rsidRDefault="00C01818" w:rsidP="00C01818">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703FFA19" w14:textId="77777777" w:rsidR="00C01818" w:rsidRDefault="00C01818" w:rsidP="00C01818">
            <w:pPr>
              <w:rPr>
                <w:rFonts w:eastAsia="DengXian"/>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C01818">
            <w:pPr>
              <w:pStyle w:val="aff"/>
              <w:numPr>
                <w:ilvl w:val="0"/>
                <w:numId w:val="22"/>
              </w:numPr>
              <w:spacing w:line="256" w:lineRule="auto"/>
              <w:rPr>
                <w:rFonts w:asciiTheme="minorHAnsi" w:hAnsiTheme="minorHAnsi" w:cstheme="minorHAnsi"/>
                <w:szCs w:val="20"/>
                <w:lang w:val="x-none"/>
              </w:rPr>
            </w:pPr>
            <w:r w:rsidRPr="00B10EC2">
              <w:rPr>
                <w:rFonts w:asciiTheme="minorHAnsi" w:hAnsiTheme="minorHAnsi" w:cstheme="minorHAnsi"/>
                <w:szCs w:val="20"/>
              </w:rPr>
              <w:t>For dynamic grant, the number of retransmissions of a TB is up to the gNB.</w:t>
            </w:r>
          </w:p>
          <w:p w14:paraId="6002BDCB" w14:textId="77777777" w:rsidR="00C01818" w:rsidRPr="00B10EC2" w:rsidRDefault="00C01818" w:rsidP="00C01818">
            <w:pPr>
              <w:pStyle w:val="aff"/>
              <w:numPr>
                <w:ilvl w:val="0"/>
                <w:numId w:val="22"/>
              </w:numPr>
              <w:spacing w:line="256" w:lineRule="auto"/>
              <w:rPr>
                <w:rFonts w:asciiTheme="minorHAnsi" w:hAnsiTheme="minorHAnsi" w:cstheme="minorHAnsi"/>
                <w:szCs w:val="20"/>
              </w:rPr>
            </w:pPr>
            <w:r w:rsidRPr="00B10EC2">
              <w:rPr>
                <w:rFonts w:asciiTheme="minorHAnsi" w:hAnsiTheme="minorHAnsi" w:cstheme="minorHAnsi"/>
                <w:szCs w:val="20"/>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31"/>
        <w:ind w:left="0" w:firstLine="0"/>
      </w:pPr>
      <w:r>
        <w:lastRenderedPageBreak/>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DB5A8F">
      <w:pPr>
        <w:pStyle w:val="aff"/>
        <w:numPr>
          <w:ilvl w:val="0"/>
          <w:numId w:val="31"/>
        </w:numPr>
        <w:rPr>
          <w:b/>
          <w:bCs/>
        </w:rPr>
      </w:pPr>
      <w:r>
        <w:rPr>
          <w:b/>
          <w:bCs/>
        </w:rPr>
        <w:t>Yes (please provide details)</w:t>
      </w:r>
      <w:r w:rsidR="006F745A">
        <w:rPr>
          <w:b/>
          <w:bCs/>
        </w:rPr>
        <w:t>.</w:t>
      </w:r>
    </w:p>
    <w:p w14:paraId="6100B60A" w14:textId="204DB65D" w:rsidR="006F745A" w:rsidRPr="006F745A" w:rsidRDefault="006F745A" w:rsidP="004321F9">
      <w:pPr>
        <w:pStyle w:val="aff"/>
        <w:numPr>
          <w:ilvl w:val="0"/>
          <w:numId w:val="31"/>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191DB298" w14:textId="7AB5D817" w:rsidR="00595B5D" w:rsidRPr="00595B5D" w:rsidRDefault="00595B5D" w:rsidP="00595B5D">
      <w:pPr>
        <w:pStyle w:val="aff"/>
        <w:numPr>
          <w:ilvl w:val="0"/>
          <w:numId w:val="45"/>
        </w:numPr>
        <w:spacing w:before="240"/>
        <w:rPr>
          <w:lang w:val="en-GB"/>
        </w:rPr>
      </w:pPr>
      <w:r w:rsidRPr="00595B5D">
        <w:rPr>
          <w:lang w:val="en-GB"/>
        </w:rPr>
        <w:t>A majority of companies is supportive of not having any further specification.</w:t>
      </w:r>
    </w:p>
    <w:p w14:paraId="78D794D9" w14:textId="245B1A9E" w:rsidR="00595B5D" w:rsidRPr="00595B5D" w:rsidRDefault="00595B5D" w:rsidP="00595B5D">
      <w:pPr>
        <w:pStyle w:val="aff"/>
        <w:numPr>
          <w:ilvl w:val="0"/>
          <w:numId w:val="45"/>
        </w:numPr>
        <w:spacing w:before="240"/>
        <w:rPr>
          <w:lang w:val="en-GB"/>
        </w:rPr>
      </w:pPr>
      <w:r w:rsidRPr="00595B5D">
        <w:rPr>
          <w:lang w:val="en-GB"/>
        </w:rP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595B5D">
      <w:pPr>
        <w:pStyle w:val="aff"/>
        <w:numPr>
          <w:ilvl w:val="0"/>
          <w:numId w:val="45"/>
        </w:numPr>
        <w:spacing w:before="240"/>
        <w:rPr>
          <w:lang w:val="en-GB"/>
        </w:rPr>
      </w:pPr>
      <w:r w:rsidRPr="00595B5D">
        <w:rPr>
          <w:lang w:val="en-GB"/>
        </w:rPr>
        <w:t>Given these two observations and that we are quite advanced in the maintenance phase, the proposal is not to specify anything.</w:t>
      </w:r>
    </w:p>
    <w:p w14:paraId="0549BAF2" w14:textId="74C968CA" w:rsidR="00595B5D" w:rsidRDefault="00595B5D" w:rsidP="00595B5D">
      <w:pPr>
        <w:spacing w:before="240"/>
        <w:rPr>
          <w:b/>
          <w:bCs/>
          <w:lang w:val="en-GB"/>
        </w:rPr>
      </w:pPr>
      <w:r w:rsidRPr="00595B5D">
        <w:rPr>
          <w:b/>
          <w:bCs/>
          <w:highlight w:val="yellow"/>
          <w:lang w:val="en-GB"/>
        </w:rPr>
        <w:t>Proposed conclusion:</w:t>
      </w:r>
    </w:p>
    <w:p w14:paraId="6DC5F289" w14:textId="73C06C9D" w:rsidR="00595B5D" w:rsidRPr="00595B5D" w:rsidRDefault="00595B5D" w:rsidP="00595B5D">
      <w:pPr>
        <w:pStyle w:val="aff"/>
        <w:numPr>
          <w:ilvl w:val="0"/>
          <w:numId w:val="46"/>
        </w:numPr>
        <w:spacing w:before="240"/>
        <w:rPr>
          <w:lang w:val="en-GB"/>
        </w:rPr>
      </w:pPr>
      <w:r w:rsidRPr="00595B5D">
        <w:rPr>
          <w:lang w:val="en-GB"/>
        </w:rPr>
        <w:t>No additional expceptional reports to the gNB are specified at this point.</w:t>
      </w:r>
    </w:p>
    <w:p w14:paraId="68A481A3" w14:textId="77777777" w:rsidR="00595B5D" w:rsidRPr="009B1DA2" w:rsidRDefault="00595B5D" w:rsidP="00847B23">
      <w:pPr>
        <w:rPr>
          <w:b/>
          <w:bCs/>
        </w:rPr>
      </w:pPr>
    </w:p>
    <w:tbl>
      <w:tblPr>
        <w:tblStyle w:val="aff4"/>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游明朝"/>
                <w:lang w:val="en-GB"/>
              </w:rPr>
            </w:pPr>
            <w:r>
              <w:rPr>
                <w:rFonts w:eastAsia="游明朝" w:hint="eastAsia"/>
                <w:lang w:val="en-GB"/>
              </w:rPr>
              <w:t>NTT DOCOMO</w:t>
            </w:r>
          </w:p>
        </w:tc>
        <w:tc>
          <w:tcPr>
            <w:tcW w:w="7933" w:type="dxa"/>
          </w:tcPr>
          <w:p w14:paraId="190A1EC4" w14:textId="77777777" w:rsidR="00847B23" w:rsidRDefault="009D5434" w:rsidP="00621793">
            <w:pPr>
              <w:rPr>
                <w:rFonts w:eastAsia="游明朝"/>
                <w:lang w:val="en-GB"/>
              </w:rPr>
            </w:pPr>
            <w:r>
              <w:rPr>
                <w:rFonts w:eastAsia="游明朝" w:hint="eastAsia"/>
                <w:lang w:val="en-GB"/>
              </w:rPr>
              <w:t>Yes</w:t>
            </w:r>
          </w:p>
          <w:p w14:paraId="6CE042D4" w14:textId="77777777" w:rsidR="009D5434" w:rsidRDefault="009D5434" w:rsidP="00621793">
            <w:pPr>
              <w:rPr>
                <w:rFonts w:eastAsia="游明朝"/>
                <w:lang w:val="en-GB"/>
              </w:rPr>
            </w:pPr>
            <w:r w:rsidRPr="009D5434">
              <w:rPr>
                <w:rFonts w:eastAsia="游明朝"/>
                <w:lang w:val="en-GB"/>
              </w:rPr>
              <w:t>When a dynamic grant is provided to a UE, but if the UE skips the corresponding SL transmission,</w:t>
            </w:r>
            <w:r>
              <w:rPr>
                <w:rFonts w:eastAsia="游明朝"/>
                <w:lang w:val="en-GB"/>
              </w:rPr>
              <w:t xml:space="preserve"> the UE should report ACK to gNB.</w:t>
            </w:r>
          </w:p>
          <w:p w14:paraId="02D66D7B" w14:textId="77777777" w:rsidR="009D5434" w:rsidRDefault="009D5434" w:rsidP="007B2417">
            <w:pPr>
              <w:rPr>
                <w:rFonts w:eastAsia="游明朝"/>
                <w:lang w:val="en-GB"/>
              </w:rPr>
            </w:pPr>
            <w:r>
              <w:rPr>
                <w:rFonts w:eastAsia="游明朝"/>
                <w:lang w:val="en-GB"/>
              </w:rPr>
              <w:t xml:space="preserve">According to RAN2 spec., SL </w:t>
            </w:r>
            <w:r w:rsidR="007B2417">
              <w:rPr>
                <w:rFonts w:eastAsia="游明朝"/>
                <w:lang w:val="en-GB"/>
              </w:rPr>
              <w:t>,</w:t>
            </w:r>
            <w:r>
              <w:rPr>
                <w:rFonts w:eastAsia="游明朝"/>
                <w:lang w:val="en-GB"/>
              </w:rPr>
              <w:t xml:space="preserve"> is possible; hence, w</w:t>
            </w:r>
            <w:r w:rsidRPr="009D5434">
              <w:rPr>
                <w:rFonts w:eastAsia="游明朝"/>
                <w:lang w:val="en-GB"/>
              </w:rPr>
              <w:t xml:space="preserve">e think </w:t>
            </w:r>
            <w:r>
              <w:rPr>
                <w:rFonts w:eastAsia="游明朝"/>
                <w:lang w:val="en-GB"/>
              </w:rPr>
              <w:t>this exceptional report is needed</w:t>
            </w:r>
            <w:r w:rsidRPr="009D5434">
              <w:rPr>
                <w:rFonts w:eastAsia="游明朝"/>
                <w:lang w:val="en-GB"/>
              </w:rPr>
              <w:t xml:space="preserve">. </w:t>
            </w:r>
            <w:r>
              <w:rPr>
                <w:rFonts w:eastAsia="游明朝"/>
                <w:lang w:val="en-GB"/>
              </w:rPr>
              <w:t>For example, a</w:t>
            </w:r>
            <w:r w:rsidRPr="009D5434">
              <w:rPr>
                <w:rFonts w:eastAsia="游明朝"/>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游明朝"/>
                <w:color w:val="0070C0"/>
                <w:lang w:val="en-GB"/>
              </w:rPr>
            </w:pPr>
            <w:r w:rsidRPr="00175289">
              <w:rPr>
                <w:rFonts w:eastAsia="游明朝"/>
                <w:color w:val="0070C0"/>
                <w:lang w:val="en-GB"/>
              </w:rPr>
              <w:t xml:space="preserve">[DCM2] </w:t>
            </w:r>
            <w:r w:rsidR="00AF3AFD">
              <w:rPr>
                <w:rFonts w:eastAsia="游明朝"/>
                <w:color w:val="0070C0"/>
                <w:lang w:val="en-GB"/>
              </w:rPr>
              <w:t xml:space="preserve">We do not support the proposal since solving this issue would be essential. </w:t>
            </w:r>
            <w:r>
              <w:rPr>
                <w:rFonts w:eastAsia="游明朝"/>
                <w:color w:val="0070C0"/>
                <w:lang w:val="en-GB"/>
              </w:rPr>
              <w:t>Please see the following points:</w:t>
            </w:r>
          </w:p>
          <w:p w14:paraId="5A6FA2E6" w14:textId="626D018E" w:rsidR="00465821" w:rsidRDefault="00465821" w:rsidP="007B2417">
            <w:pPr>
              <w:rPr>
                <w:rFonts w:eastAsia="游明朝"/>
                <w:color w:val="0070C0"/>
                <w:lang w:val="en-GB"/>
              </w:rPr>
            </w:pPr>
            <w:r>
              <w:rPr>
                <w:rFonts w:eastAsia="游明朝"/>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aff4"/>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游明朝"/>
                      <w:lang w:val="en-GB"/>
                    </w:rPr>
                  </w:pPr>
                  <w:r>
                    <w:rPr>
                      <w:sz w:val="20"/>
                      <w:szCs w:val="20"/>
                    </w:rPr>
                    <w:t>- the MAC PDU includes zero MAC SDUs.</w:t>
                  </w:r>
                </w:p>
              </w:tc>
            </w:tr>
          </w:tbl>
          <w:p w14:paraId="76125C8C" w14:textId="77777777" w:rsidR="00465821" w:rsidRDefault="00465821" w:rsidP="00BA59B8">
            <w:pPr>
              <w:rPr>
                <w:rFonts w:eastAsia="游明朝"/>
                <w:color w:val="0070C0"/>
                <w:lang w:val="en-GB"/>
              </w:rPr>
            </w:pPr>
            <w:r w:rsidRPr="00465821">
              <w:rPr>
                <w:rFonts w:eastAsia="游明朝" w:hint="eastAsia"/>
                <w:color w:val="0070C0"/>
                <w:lang w:val="en-GB"/>
              </w:rPr>
              <w:t xml:space="preserve">b. </w:t>
            </w:r>
            <w:r w:rsidR="00AF3AFD">
              <w:rPr>
                <w:rFonts w:eastAsia="游明朝"/>
                <w:color w:val="0070C0"/>
                <w:lang w:val="en-GB"/>
              </w:rPr>
              <w:t xml:space="preserve">if this situation occurs, i.e. UE skips SL TX on resource provided by DG, of course UE follows current 213. In 16.5 of 213, </w:t>
            </w:r>
            <w:r w:rsidR="00111765">
              <w:rPr>
                <w:rFonts w:eastAsia="游明朝"/>
                <w:color w:val="0070C0"/>
                <w:lang w:val="en-GB"/>
              </w:rPr>
              <w:t xml:space="preserve">UE </w:t>
            </w:r>
            <w:r w:rsidR="003960AC">
              <w:rPr>
                <w:rFonts w:eastAsia="游明朝"/>
                <w:color w:val="0070C0"/>
                <w:lang w:val="en-GB"/>
              </w:rPr>
              <w:t>generates HARQ-ACK bit based on the cast-type or feedback option. But when UE does not transmit any on the SL resource, HAR</w:t>
            </w:r>
            <w:r w:rsidR="00BA59B8">
              <w:rPr>
                <w:rFonts w:eastAsia="游明朝"/>
                <w:color w:val="0070C0"/>
                <w:lang w:val="en-GB"/>
              </w:rPr>
              <w:t>Q-ACK bit generation is unclear; especialy w</w:t>
            </w:r>
            <w:r w:rsidR="003960AC">
              <w:rPr>
                <w:rFonts w:eastAsia="游明朝"/>
                <w:color w:val="0070C0"/>
                <w:lang w:val="en-GB"/>
              </w:rPr>
              <w:t>hether generated or not</w:t>
            </w:r>
            <w:r w:rsidR="00BA59B8">
              <w:rPr>
                <w:rFonts w:eastAsia="游明朝"/>
                <w:color w:val="0070C0"/>
                <w:lang w:val="en-GB"/>
              </w:rPr>
              <w:t>.</w:t>
            </w:r>
            <w:r w:rsidR="003960AC">
              <w:rPr>
                <w:rFonts w:eastAsia="游明朝"/>
                <w:color w:val="0070C0"/>
                <w:lang w:val="en-GB"/>
              </w:rPr>
              <w:t xml:space="preserve"> </w:t>
            </w:r>
            <w:r w:rsidR="00BA59B8">
              <w:rPr>
                <w:rFonts w:eastAsia="游明朝"/>
                <w:color w:val="0070C0"/>
                <w:lang w:val="en-GB"/>
              </w:rPr>
              <w:t>This issue leads to UCI payload size misalignment.</w:t>
            </w:r>
          </w:p>
          <w:p w14:paraId="32FD9D5D" w14:textId="77777777" w:rsidR="00BA59B8" w:rsidRDefault="00BA59B8" w:rsidP="00BA59B8">
            <w:pPr>
              <w:rPr>
                <w:rFonts w:eastAsia="游明朝"/>
                <w:color w:val="0070C0"/>
                <w:lang w:val="en-GB"/>
              </w:rPr>
            </w:pPr>
            <w:r>
              <w:rPr>
                <w:rFonts w:eastAsia="游明朝"/>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f4"/>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游明朝"/>
                      <w:lang w:val="en-GB"/>
                    </w:rPr>
                  </w:pPr>
                  <w:r>
                    <w:rPr>
                      <w:sz w:val="20"/>
                      <w:szCs w:val="20"/>
                    </w:rPr>
                    <w:t xml:space="preserve">The UE generates an ACK if the UE does not transmit a PSCCH with a SCI format 1-A scheduling a PSSCH in any of the resources provided by a configured grant in a single period and for which the UE is provided a PUCCH resource to report HARQ-ACK information. The priority value of </w:t>
                  </w:r>
                  <w:r>
                    <w:rPr>
                      <w:sz w:val="20"/>
                      <w:szCs w:val="20"/>
                    </w:rPr>
                    <w:lastRenderedPageBreak/>
                    <w:t>the ACK is same as the largest priority value among the possible priority values for the configured grant.</w:t>
                  </w:r>
                </w:p>
              </w:tc>
            </w:tr>
          </w:tbl>
          <w:p w14:paraId="2E73114B" w14:textId="03C9613F" w:rsidR="00BA59B8" w:rsidRPr="009D5434" w:rsidRDefault="00307BE0" w:rsidP="00BA59B8">
            <w:pPr>
              <w:rPr>
                <w:rFonts w:eastAsia="游明朝"/>
                <w:lang w:val="en-GB"/>
              </w:rPr>
            </w:pPr>
            <w:r>
              <w:rPr>
                <w:rFonts w:eastAsia="游明朝"/>
                <w:color w:val="0070C0"/>
                <w:lang w:val="en-GB"/>
              </w:rPr>
              <w:lastRenderedPageBreak/>
              <w:t>(if our understanding</w:t>
            </w:r>
            <w:r>
              <w:rPr>
                <w:rFonts w:eastAsia="游明朝"/>
                <w:color w:val="0070C0"/>
                <w:lang w:val="en-GB"/>
              </w:rPr>
              <w:t xml:space="preserve"> of the above ‘a’</w:t>
            </w:r>
            <w:r>
              <w:rPr>
                <w:rFonts w:eastAsia="游明朝"/>
                <w:color w:val="0070C0"/>
                <w:lang w:val="en-GB"/>
              </w:rPr>
              <w:t xml:space="preserve"> is incorrect,</w:t>
            </w:r>
            <w:r>
              <w:rPr>
                <w:rFonts w:eastAsia="游明朝"/>
                <w:color w:val="0070C0"/>
                <w:lang w:val="en-GB"/>
              </w:rPr>
              <w:t xml:space="preserve"> i.e. SL TX skip is not supported in RAN2,</w:t>
            </w:r>
            <w:r>
              <w:rPr>
                <w:rFonts w:eastAsia="游明朝"/>
                <w:color w:val="0070C0"/>
                <w:lang w:val="en-GB"/>
              </w:rPr>
              <w:t xml:space="preserve"> the proposal is</w:t>
            </w:r>
            <w:r>
              <w:rPr>
                <w:rFonts w:eastAsia="游明朝"/>
                <w:color w:val="0070C0"/>
                <w:lang w:val="en-GB"/>
              </w:rPr>
              <w:t xml:space="preserve"> fine for us.)</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lastRenderedPageBreak/>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skipUplinkTxDynamic. </w:t>
            </w:r>
            <w:r>
              <w:rPr>
                <w:rFonts w:eastAsia="DengXian"/>
                <w:lang w:val="en-GB"/>
              </w:rPr>
              <w:t>S</w:t>
            </w:r>
            <w:r w:rsidRPr="00B94572">
              <w:rPr>
                <w:rFonts w:eastAsia="DengXian"/>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The gnb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behavior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游明朝" w:hint="eastAsia"/>
                <w:lang w:val="en-GB"/>
              </w:rPr>
              <w:t>Fujitsu</w:t>
            </w:r>
          </w:p>
        </w:tc>
        <w:tc>
          <w:tcPr>
            <w:tcW w:w="7933" w:type="dxa"/>
          </w:tcPr>
          <w:p w14:paraId="13341314" w14:textId="77777777" w:rsidR="001D12EE" w:rsidRPr="00D842A0" w:rsidRDefault="001D12EE" w:rsidP="001D12EE">
            <w:pPr>
              <w:rPr>
                <w:rFonts w:eastAsia="游明朝"/>
                <w:lang w:val="en-GB"/>
              </w:rPr>
            </w:pPr>
            <w:r w:rsidRPr="00D842A0">
              <w:rPr>
                <w:rFonts w:eastAsia="游明朝"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621793">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A638DA">
            <w:pPr>
              <w:rPr>
                <w:rFonts w:eastAsia="DengXian"/>
                <w:lang w:val="en-GB"/>
              </w:rPr>
            </w:pPr>
            <w:r>
              <w:rPr>
                <w:rFonts w:eastAsia="DengXian" w:hint="eastAsia"/>
                <w:lang w:val="en-GB"/>
              </w:rPr>
              <w:t>Option B.</w:t>
            </w:r>
          </w:p>
          <w:p w14:paraId="21642DF8" w14:textId="77777777" w:rsidR="00B71E34" w:rsidRDefault="00B71E34" w:rsidP="00A638DA">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621793">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 xml:space="preserve">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w:t>
            </w:r>
            <w:r>
              <w:rPr>
                <w:rFonts w:eastAsia="DengXian"/>
                <w:lang w:val="en-GB"/>
              </w:rPr>
              <w:lastRenderedPageBreak/>
              <w:t>Uu scenario, which UL grant is skipped as well when no UL data is going to be transmitted. Therefore, we think no special issue in SL needs to be addressed.</w:t>
            </w:r>
          </w:p>
        </w:tc>
      </w:tr>
      <w:tr w:rsidR="00B71E34" w14:paraId="18CF0962" w14:textId="77777777" w:rsidTr="00621793">
        <w:tc>
          <w:tcPr>
            <w:tcW w:w="1696" w:type="dxa"/>
          </w:tcPr>
          <w:p w14:paraId="0D0C4959" w14:textId="78A741ED" w:rsidR="00B71E34" w:rsidRPr="007B2417" w:rsidRDefault="007B2417" w:rsidP="001D12EE">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621793">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621793">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621793">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621793">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621793">
        <w:tc>
          <w:tcPr>
            <w:tcW w:w="1696" w:type="dxa"/>
          </w:tcPr>
          <w:p w14:paraId="785F439E" w14:textId="13B1A9D2" w:rsidR="003C5E7D" w:rsidRDefault="003C5E7D" w:rsidP="003C5E7D">
            <w:r>
              <w:t>Apple</w:t>
            </w:r>
          </w:p>
        </w:tc>
        <w:tc>
          <w:tcPr>
            <w:tcW w:w="7933" w:type="dxa"/>
          </w:tcPr>
          <w:p w14:paraId="79B20E7D" w14:textId="21CCAAD8" w:rsidR="003C5E7D" w:rsidRDefault="003C5E7D" w:rsidP="003C5E7D">
            <w:r>
              <w:t xml:space="preserve">Option B. We do not see the needs to specify the exceptional case in Rel-16. </w:t>
            </w:r>
          </w:p>
        </w:tc>
      </w:tr>
      <w:tr w:rsidR="00C01818" w14:paraId="24816C3C" w14:textId="77777777" w:rsidTr="00621793">
        <w:tc>
          <w:tcPr>
            <w:tcW w:w="1696" w:type="dxa"/>
          </w:tcPr>
          <w:p w14:paraId="72E8F89D" w14:textId="1D96AE7D" w:rsidR="00C01818" w:rsidRDefault="00C01818" w:rsidP="00C01818">
            <w:r>
              <w:rPr>
                <w:rFonts w:eastAsia="DengXian" w:hint="eastAsia"/>
                <w:lang w:val="en-GB"/>
              </w:rPr>
              <w:t>Spreadtrum</w:t>
            </w:r>
          </w:p>
        </w:tc>
        <w:tc>
          <w:tcPr>
            <w:tcW w:w="7933" w:type="dxa"/>
          </w:tcPr>
          <w:p w14:paraId="6E96A694" w14:textId="38B0AFD4" w:rsidR="00C01818" w:rsidRDefault="00C01818" w:rsidP="00C01818">
            <w:r>
              <w:rPr>
                <w:lang w:val="en-GB"/>
              </w:rPr>
              <w:t>Slightly prefer Option A. The cases mentioned by NTT and FUJITSU may need specification.</w:t>
            </w:r>
          </w:p>
        </w:tc>
      </w:tr>
    </w:tbl>
    <w:p w14:paraId="5D9A6EA1" w14:textId="2DE5940A"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f4"/>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05324E">
            <w:pPr>
              <w:pStyle w:val="aff"/>
              <w:numPr>
                <w:ilvl w:val="0"/>
                <w:numId w:val="38"/>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8F4C7E" w:rsidP="0005324E">
            <w:pPr>
              <w:pStyle w:val="aff"/>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8F4C7E" w:rsidP="0005324E">
            <w:pPr>
              <w:pStyle w:val="aff"/>
              <w:numPr>
                <w:ilvl w:val="2"/>
                <w:numId w:val="38"/>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05324E">
            <w:pPr>
              <w:pStyle w:val="aff"/>
              <w:numPr>
                <w:ilvl w:val="3"/>
                <w:numId w:val="38"/>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05324E">
            <w:pPr>
              <w:numPr>
                <w:ilvl w:val="2"/>
                <w:numId w:val="38"/>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8F4C7E"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aff"/>
              <w:numPr>
                <w:ilvl w:val="2"/>
                <w:numId w:val="38"/>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05324E">
      <w:pPr>
        <w:pStyle w:val="aff"/>
        <w:numPr>
          <w:ilvl w:val="0"/>
          <w:numId w:val="39"/>
        </w:numPr>
      </w:pPr>
      <w:r w:rsidRPr="008F5DAA">
        <w:t>For SL configured grant type-2 activation, the UE processing time is equal to T</w:t>
      </w:r>
      <w:r w:rsidRPr="008F5DAA">
        <w:rPr>
          <w:vertAlign w:val="subscript"/>
        </w:rPr>
        <w:t>proc</w:t>
      </w:r>
      <w:r w:rsidR="006C2DFE" w:rsidRPr="008F5DAA">
        <w:t xml:space="preserve"> (agreed in RAN1#101-e).</w:t>
      </w:r>
    </w:p>
    <w:p w14:paraId="6E75EAB2" w14:textId="77777777"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4327F1D9" w14:textId="4E2A2F8F" w:rsidR="00595B5D" w:rsidRPr="00E82787" w:rsidRDefault="00595B5D" w:rsidP="00095985">
      <w:pPr>
        <w:pStyle w:val="aff"/>
        <w:numPr>
          <w:ilvl w:val="0"/>
          <w:numId w:val="39"/>
        </w:numPr>
        <w:spacing w:before="240"/>
        <w:rPr>
          <w:b/>
          <w:bCs/>
        </w:rPr>
      </w:pPr>
      <w:r w:rsidRPr="00E82787">
        <w:rPr>
          <w:lang w:val="en-GB"/>
        </w:rPr>
        <w:t xml:space="preserve">The proposal is agreeable </w:t>
      </w:r>
      <w:r w:rsidR="00E82787" w:rsidRPr="00E82787">
        <w:rPr>
          <w:lang w:val="en-GB"/>
        </w:rPr>
        <w:t>to everyone.</w:t>
      </w:r>
    </w:p>
    <w:tbl>
      <w:tblPr>
        <w:tblStyle w:val="aff4"/>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游明朝"/>
                <w:lang w:val="en-GB"/>
              </w:rPr>
            </w:pPr>
            <w:r>
              <w:rPr>
                <w:rFonts w:eastAsia="游明朝" w:hint="eastAsia"/>
                <w:lang w:val="en-GB"/>
              </w:rPr>
              <w:t>NTT DOCOMO</w:t>
            </w:r>
          </w:p>
        </w:tc>
        <w:tc>
          <w:tcPr>
            <w:tcW w:w="7933" w:type="dxa"/>
          </w:tcPr>
          <w:p w14:paraId="590B0AC3" w14:textId="632A6166" w:rsidR="00847B23" w:rsidRPr="009D5434" w:rsidRDefault="009D5434" w:rsidP="00621793">
            <w:pPr>
              <w:rPr>
                <w:rFonts w:eastAsia="游明朝"/>
                <w:lang w:val="en-GB"/>
              </w:rPr>
            </w:pPr>
            <w:r>
              <w:rPr>
                <w:rFonts w:eastAsia="游明朝"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DengXian" w:hint="eastAsia"/>
                <w:lang w:val="en-GB"/>
              </w:rPr>
              <w:lastRenderedPageBreak/>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621793">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621793">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621793">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621793">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621793">
        <w:tc>
          <w:tcPr>
            <w:tcW w:w="1696" w:type="dxa"/>
          </w:tcPr>
          <w:p w14:paraId="5CAC66BA" w14:textId="57BDDFCA" w:rsidR="009040E1" w:rsidRDefault="009040E1" w:rsidP="001D12EE">
            <w:pPr>
              <w:rPr>
                <w:rFonts w:eastAsia="DengXian"/>
                <w:lang w:val="en-GB"/>
              </w:rPr>
            </w:pPr>
            <w:r>
              <w:rPr>
                <w:rFonts w:eastAsia="DengXian"/>
                <w:lang w:val="en-GB"/>
              </w:rPr>
              <w:t>Futurewei</w:t>
            </w:r>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621793">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r w:rsidR="003C5E7D" w14:paraId="7648DDE5" w14:textId="77777777" w:rsidTr="00621793">
        <w:tc>
          <w:tcPr>
            <w:tcW w:w="1696" w:type="dxa"/>
          </w:tcPr>
          <w:p w14:paraId="4D8E35FE" w14:textId="446E05A4" w:rsidR="003C5E7D" w:rsidRDefault="003C5E7D" w:rsidP="001D12EE">
            <w:pPr>
              <w:rPr>
                <w:rFonts w:eastAsia="DengXian"/>
              </w:rPr>
            </w:pPr>
            <w:r>
              <w:rPr>
                <w:rFonts w:eastAsia="DengXian"/>
              </w:rPr>
              <w:t>Apple</w:t>
            </w:r>
          </w:p>
        </w:tc>
        <w:tc>
          <w:tcPr>
            <w:tcW w:w="7933" w:type="dxa"/>
          </w:tcPr>
          <w:p w14:paraId="63BA1F1F" w14:textId="7656BB7B" w:rsidR="003C5E7D" w:rsidRDefault="003C5E7D" w:rsidP="001D12EE">
            <w:pPr>
              <w:rPr>
                <w:rFonts w:eastAsia="DengXian"/>
              </w:rPr>
            </w:pPr>
            <w:r>
              <w:rPr>
                <w:rFonts w:eastAsia="DengXian"/>
              </w:rPr>
              <w:t>Agree</w:t>
            </w:r>
          </w:p>
        </w:tc>
      </w:tr>
      <w:tr w:rsidR="00C01818" w14:paraId="77B8DCF3" w14:textId="77777777" w:rsidTr="00621793">
        <w:tc>
          <w:tcPr>
            <w:tcW w:w="1696" w:type="dxa"/>
          </w:tcPr>
          <w:p w14:paraId="2561372C" w14:textId="31982EFB" w:rsidR="00C01818" w:rsidRDefault="00C01818" w:rsidP="00C01818">
            <w:pPr>
              <w:rPr>
                <w:rFonts w:eastAsia="DengXian"/>
              </w:rPr>
            </w:pPr>
            <w:r>
              <w:rPr>
                <w:rFonts w:eastAsia="DengXian" w:hint="eastAsia"/>
                <w:lang w:val="en-GB"/>
              </w:rPr>
              <w:t>Spreadtrum</w:t>
            </w:r>
          </w:p>
        </w:tc>
        <w:tc>
          <w:tcPr>
            <w:tcW w:w="7933" w:type="dxa"/>
          </w:tcPr>
          <w:p w14:paraId="1D8E50A7" w14:textId="364F1426" w:rsidR="00C01818" w:rsidRDefault="00C01818" w:rsidP="00C01818">
            <w:pPr>
              <w:rPr>
                <w:rFonts w:eastAsia="DengXian"/>
              </w:rPr>
            </w:pPr>
            <w:r>
              <w:rPr>
                <w:rFonts w:eastAsia="DengXian" w:hint="eastAsia"/>
                <w:lang w:val="en-GB"/>
              </w:rPr>
              <w:t>Agree</w:t>
            </w: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aff"/>
        <w:numPr>
          <w:ilvl w:val="0"/>
          <w:numId w:val="35"/>
        </w:numPr>
        <w:rPr>
          <w:b/>
          <w:bCs/>
        </w:rPr>
      </w:pPr>
      <w:r w:rsidRPr="00E852D4">
        <w:rPr>
          <w:b/>
          <w:bCs/>
        </w:rPr>
        <w:t xml:space="preserve">It is necessary to agree on an assumption on the HARQ RTT. </w:t>
      </w:r>
    </w:p>
    <w:p w14:paraId="14549500" w14:textId="1A4CD2A7" w:rsidR="000F4AE1" w:rsidRPr="00E852D4" w:rsidRDefault="00561746" w:rsidP="000F4AE1">
      <w:pPr>
        <w:pStyle w:val="aff"/>
        <w:numPr>
          <w:ilvl w:val="0"/>
          <w:numId w:val="35"/>
        </w:numPr>
        <w:rPr>
          <w:b/>
          <w:bCs/>
        </w:rPr>
      </w:pPr>
      <w:r w:rsidRPr="00E852D4">
        <w:rPr>
          <w:b/>
          <w:bCs/>
        </w:rPr>
        <w:t>It is not necessary to agree on an assumption on the HARQ RTT. In that case,</w:t>
      </w:r>
    </w:p>
    <w:p w14:paraId="571B2404" w14:textId="77777777" w:rsidR="00561746" w:rsidRPr="00E852D4" w:rsidRDefault="00561746" w:rsidP="00561746">
      <w:pPr>
        <w:pStyle w:val="aff"/>
        <w:numPr>
          <w:ilvl w:val="1"/>
          <w:numId w:val="35"/>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561746">
      <w:pPr>
        <w:pStyle w:val="aff"/>
        <w:numPr>
          <w:ilvl w:val="1"/>
          <w:numId w:val="35"/>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7B67BA">
      <w:pPr>
        <w:pStyle w:val="aff"/>
        <w:numPr>
          <w:ilvl w:val="0"/>
          <w:numId w:val="39"/>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7B67BA">
      <w:pPr>
        <w:pStyle w:val="aff"/>
        <w:numPr>
          <w:ilvl w:val="0"/>
          <w:numId w:val="39"/>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7B67BA">
      <w:pPr>
        <w:pStyle w:val="aff"/>
        <w:numPr>
          <w:ilvl w:val="0"/>
          <w:numId w:val="39"/>
        </w:numPr>
      </w:pPr>
      <w:r>
        <w:t>Based on this, my proposal is the following:</w:t>
      </w:r>
    </w:p>
    <w:p w14:paraId="5231110B" w14:textId="1884AC06" w:rsidR="007B67BA" w:rsidRDefault="00CE1373" w:rsidP="007B67BA">
      <w:pPr>
        <w:rPr>
          <w:b/>
          <w:bCs/>
        </w:rPr>
      </w:pPr>
      <w:r w:rsidRPr="00CE1373">
        <w:rPr>
          <w:b/>
          <w:bCs/>
          <w:highlight w:val="yellow"/>
        </w:rPr>
        <w:t>Proposal</w:t>
      </w:r>
      <w:r w:rsidRPr="00CE1373">
        <w:rPr>
          <w:b/>
          <w:bCs/>
        </w:rPr>
        <w:t>:</w:t>
      </w:r>
    </w:p>
    <w:p w14:paraId="34C830EE" w14:textId="0F8CBFCD" w:rsidR="00CE1373" w:rsidRDefault="00CE1373" w:rsidP="00CE1373">
      <w:pPr>
        <w:pStyle w:val="aff"/>
        <w:numPr>
          <w:ilvl w:val="0"/>
          <w:numId w:val="47"/>
        </w:numPr>
      </w:pPr>
      <w:r w:rsidRPr="00CE1373">
        <w:t>The time between PSFCH reception and next PSCCH/PSSCH retransmission (i.e., ’b’) does not exceed</w:t>
      </w:r>
      <w:r w:rsidR="009C77D9">
        <w:t xml:space="preserve"> T</w:t>
      </w:r>
      <w:r w:rsidR="009C77D9" w:rsidRPr="009C77D9">
        <w:rPr>
          <w:vertAlign w:val="subscript"/>
        </w:rPr>
        <w:t>proc</w:t>
      </w:r>
      <w:r w:rsidR="009C77D9">
        <w:t>.</w:t>
      </w:r>
    </w:p>
    <w:p w14:paraId="25A6E7D4" w14:textId="63278D82" w:rsidR="009C77D9" w:rsidRPr="00CE1373" w:rsidRDefault="009C77D9" w:rsidP="00CE1373">
      <w:pPr>
        <w:pStyle w:val="aff"/>
        <w:numPr>
          <w:ilvl w:val="0"/>
          <w:numId w:val="47"/>
        </w:numPr>
      </w:pPr>
      <w:r>
        <w:t xml:space="preserve">No additional specification is introduced for the case that the </w:t>
      </w:r>
      <w:r w:rsidRPr="007B67BA">
        <w:t>time between the last PSFCH reception and the SL HARQ report to the gNB is smaller than the processing time at the UE</w:t>
      </w:r>
      <w:r>
        <w:t>.</w:t>
      </w:r>
    </w:p>
    <w:tbl>
      <w:tblPr>
        <w:tblStyle w:val="aff4"/>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游明朝"/>
                <w:lang w:val="en-GB"/>
              </w:rPr>
            </w:pPr>
            <w:r>
              <w:rPr>
                <w:rFonts w:eastAsia="游明朝" w:hint="eastAsia"/>
                <w:lang w:val="en-GB"/>
              </w:rPr>
              <w:t>NTT DOCOMO</w:t>
            </w:r>
          </w:p>
        </w:tc>
        <w:tc>
          <w:tcPr>
            <w:tcW w:w="7933" w:type="dxa"/>
          </w:tcPr>
          <w:p w14:paraId="3C16DCCF" w14:textId="77777777" w:rsidR="00561746" w:rsidRDefault="005A009F" w:rsidP="00621793">
            <w:pPr>
              <w:rPr>
                <w:rFonts w:eastAsia="游明朝"/>
                <w:lang w:val="en-GB"/>
              </w:rPr>
            </w:pPr>
            <w:r>
              <w:rPr>
                <w:rFonts w:eastAsia="游明朝" w:hint="eastAsia"/>
                <w:lang w:val="en-GB"/>
              </w:rPr>
              <w:t>Option A</w:t>
            </w:r>
          </w:p>
          <w:p w14:paraId="3BB71DB9" w14:textId="375F2BAD" w:rsidR="00A22194" w:rsidRPr="005A009F" w:rsidRDefault="00A22194" w:rsidP="00621793">
            <w:pPr>
              <w:rPr>
                <w:rFonts w:eastAsia="游明朝"/>
                <w:lang w:val="en-GB"/>
              </w:rPr>
            </w:pPr>
            <w:r w:rsidRPr="00175289">
              <w:rPr>
                <w:rFonts w:eastAsia="游明朝"/>
                <w:color w:val="0070C0"/>
                <w:lang w:val="en-GB"/>
              </w:rPr>
              <w:t>[DCM2]</w:t>
            </w:r>
            <w:r>
              <w:rPr>
                <w:rFonts w:eastAsia="游明朝"/>
                <w:color w:val="0070C0"/>
                <w:lang w:val="en-GB"/>
              </w:rPr>
              <w:t xml:space="preserve"> support the proposal.</w:t>
            </w:r>
            <w:bookmarkStart w:id="4" w:name="_GoBack"/>
            <w:bookmarkEnd w:id="4"/>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41E88315" w14:textId="67FD756A" w:rsidR="009E0E9F" w:rsidRDefault="009E0E9F" w:rsidP="009E0E9F">
            <w:pPr>
              <w:rPr>
                <w:rFonts w:eastAsia="游明朝"/>
                <w:lang w:val="en-GB"/>
              </w:rPr>
            </w:pPr>
            <w:r>
              <w:rPr>
                <w:rFonts w:eastAsia="游明朝" w:hint="eastAsia"/>
                <w:lang w:val="en-GB"/>
              </w:rPr>
              <w:t>Option A</w:t>
            </w:r>
            <w:r>
              <w:rPr>
                <w:rFonts w:eastAsia="游明朝"/>
                <w:lang w:val="en-GB"/>
              </w:rPr>
              <w:t>.</w:t>
            </w:r>
          </w:p>
          <w:p w14:paraId="25DC9B75" w14:textId="77777777"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DengXian" w:hint="eastAsia"/>
                <w:color w:val="7030A0"/>
                <w:lang w:val="en-GB"/>
              </w:rPr>
              <w:lastRenderedPageBreak/>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even for the async case</w:t>
            </w:r>
            <w:r w:rsidR="00442A5D">
              <w:rPr>
                <w:rFonts w:eastAsia="DengXian"/>
                <w:color w:val="7030A0"/>
                <w:lang w:val="en-GB"/>
              </w:rPr>
              <w:t xml:space="preserve"> where NW has no SL timing</w:t>
            </w:r>
            <w:r>
              <w:rPr>
                <w:rFonts w:eastAsia="DengXian"/>
                <w:color w:val="7030A0"/>
                <w:lang w:val="en-GB"/>
              </w:rPr>
              <w:t xml:space="preserve">,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tc>
      </w:tr>
      <w:tr w:rsidR="00C97A55" w14:paraId="04D536EE" w14:textId="77777777" w:rsidTr="00621793">
        <w:tc>
          <w:tcPr>
            <w:tcW w:w="1696" w:type="dxa"/>
          </w:tcPr>
          <w:p w14:paraId="6EE63F74" w14:textId="5064909E" w:rsidR="00C97A55" w:rsidRDefault="00C97A55" w:rsidP="00C97A55">
            <w:pPr>
              <w:rPr>
                <w:lang w:val="en-GB"/>
              </w:rPr>
            </w:pPr>
            <w:r>
              <w:rPr>
                <w:rFonts w:eastAsia="DengXian" w:hint="eastAsia"/>
                <w:lang w:val="en-GB"/>
              </w:rPr>
              <w:lastRenderedPageBreak/>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C97A55">
            <w:pPr>
              <w:numPr>
                <w:ilvl w:val="0"/>
                <w:numId w:val="41"/>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C97A55">
            <w:pPr>
              <w:numPr>
                <w:ilvl w:val="1"/>
                <w:numId w:val="41"/>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4A04108A" w14:textId="77777777" w:rsidR="00C97A55" w:rsidRPr="007B67BA" w:rsidRDefault="00C97A55" w:rsidP="00C97A55">
            <w:pPr>
              <w:numPr>
                <w:ilvl w:val="1"/>
                <w:numId w:val="41"/>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220C36BF" w14:textId="21DEDF50" w:rsidR="007B67BA" w:rsidRPr="007B67BA" w:rsidRDefault="007B67BA" w:rsidP="007B67BA">
            <w:pPr>
              <w:spacing w:before="100" w:beforeAutospacing="1" w:after="100" w:afterAutospacing="1"/>
              <w:rPr>
                <w:color w:val="FF0000"/>
                <w:lang w:val="en-GB"/>
              </w:rPr>
            </w:pPr>
            <w:r w:rsidRPr="007B67BA">
              <w:rPr>
                <w:color w:val="FF0000"/>
                <w:lang w:val="en-GB"/>
              </w:rPr>
              <w:t>FL reply (19/8/2020):</w:t>
            </w:r>
          </w:p>
          <w:p w14:paraId="121D305E" w14:textId="6A42FFDC" w:rsidR="007B67BA" w:rsidRPr="00AB2DF1" w:rsidRDefault="007B67BA" w:rsidP="007B67BA">
            <w:pPr>
              <w:spacing w:before="100" w:beforeAutospacing="1" w:after="100" w:afterAutospacing="1"/>
              <w:rPr>
                <w:lang w:val="en-GB"/>
              </w:rPr>
            </w:pPr>
            <w:r w:rsidRPr="007B67BA">
              <w:rPr>
                <w:color w:val="FF0000"/>
                <w:lang w:val="en-GB"/>
              </w:rPr>
              <w:t>This is not about changing the agreement but just having an upper bound that the NW can use to know when to schedule the next transmission.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aff"/>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0B4D1C">
            <w:pPr>
              <w:pStyle w:val="aff"/>
              <w:numPr>
                <w:ilvl w:val="0"/>
                <w:numId w:val="42"/>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aff"/>
              <w:ind w:left="400"/>
              <w:rPr>
                <w:rFonts w:eastAsiaTheme="minorEastAsia"/>
                <w:lang w:val="en-GB"/>
              </w:rPr>
            </w:pPr>
          </w:p>
          <w:p w14:paraId="29430770" w14:textId="22B98142" w:rsidR="000B4D1C" w:rsidRDefault="000B4D1C" w:rsidP="000B4D1C">
            <w:pPr>
              <w:rPr>
                <w:lang w:val="en-GB"/>
              </w:rPr>
            </w:pPr>
            <w:r>
              <w:rPr>
                <w:rFonts w:cs="Calibri"/>
                <w:noProof/>
              </w:rPr>
              <w:lastRenderedPageBreak/>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lastRenderedPageBreak/>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behvaior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DengXian"/>
                <w:lang w:val="en-GB"/>
              </w:rPr>
            </w:pPr>
            <w:r>
              <w:rPr>
                <w:rFonts w:eastAsia="DengXian" w:hint="eastAsia"/>
                <w:lang w:val="en-GB"/>
              </w:rPr>
              <w:t>C</w:t>
            </w:r>
            <w:r>
              <w:rPr>
                <w:rFonts w:eastAsia="DengXian"/>
                <w:lang w:val="en-GB"/>
              </w:rPr>
              <w:t>MCC</w:t>
            </w:r>
          </w:p>
        </w:tc>
        <w:tc>
          <w:tcPr>
            <w:tcW w:w="7933" w:type="dxa"/>
          </w:tcPr>
          <w:p w14:paraId="338C7669" w14:textId="79762086" w:rsidR="00AD40E8" w:rsidRPr="008457AD" w:rsidRDefault="008457AD" w:rsidP="00AD40E8">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69616068" w14:textId="0C080B37" w:rsidR="001D12EE" w:rsidRDefault="001D12EE" w:rsidP="001D12EE">
            <w:pPr>
              <w:rPr>
                <w:lang w:val="en-GB"/>
              </w:rPr>
            </w:pPr>
            <w:r>
              <w:rPr>
                <w:rFonts w:eastAsia="DengXian" w:hint="eastAsia"/>
                <w:lang w:val="en-GB"/>
              </w:rPr>
              <w:t>O</w:t>
            </w:r>
            <w:r>
              <w:rPr>
                <w:rFonts w:eastAsia="DengXian"/>
                <w:lang w:val="en-GB"/>
              </w:rPr>
              <w:t>ption A</w:t>
            </w:r>
          </w:p>
        </w:tc>
      </w:tr>
      <w:tr w:rsidR="00B71E34" w14:paraId="10C46648" w14:textId="77777777" w:rsidTr="00621793">
        <w:tc>
          <w:tcPr>
            <w:tcW w:w="1696" w:type="dxa"/>
          </w:tcPr>
          <w:p w14:paraId="704CC127" w14:textId="5E40E302" w:rsidR="00B71E34" w:rsidRDefault="00B71E34" w:rsidP="001D12EE">
            <w:pPr>
              <w:rPr>
                <w:lang w:val="en-GB"/>
              </w:rPr>
            </w:pPr>
            <w:r>
              <w:rPr>
                <w:rFonts w:eastAsia="DengXian" w:hint="eastAsia"/>
                <w:lang w:val="en-GB"/>
              </w:rPr>
              <w:t>CATT</w:t>
            </w:r>
          </w:p>
        </w:tc>
        <w:tc>
          <w:tcPr>
            <w:tcW w:w="7933" w:type="dxa"/>
          </w:tcPr>
          <w:p w14:paraId="7A51AF9F" w14:textId="77777777" w:rsidR="00B71E34" w:rsidRDefault="00B71E34" w:rsidP="00A638DA">
            <w:pPr>
              <w:rPr>
                <w:rFonts w:eastAsia="DengXian"/>
                <w:lang w:val="en-GB"/>
              </w:rPr>
            </w:pPr>
            <w:r>
              <w:rPr>
                <w:rFonts w:eastAsia="DengXian" w:hint="eastAsia"/>
                <w:lang w:val="en-GB"/>
              </w:rPr>
              <w:t>Option A.</w:t>
            </w:r>
          </w:p>
          <w:p w14:paraId="4B9AE808" w14:textId="2ACB562F" w:rsidR="00B71E34" w:rsidRDefault="00B71E34" w:rsidP="001D12EE">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B71E34" w14:paraId="5D666AC7" w14:textId="77777777" w:rsidTr="00621793">
        <w:tc>
          <w:tcPr>
            <w:tcW w:w="1696" w:type="dxa"/>
          </w:tcPr>
          <w:p w14:paraId="599496CC" w14:textId="5C7FF102" w:rsidR="00B71E34" w:rsidRDefault="000728D4" w:rsidP="001D12EE">
            <w:pPr>
              <w:rPr>
                <w:lang w:val="en-GB"/>
              </w:rPr>
            </w:pPr>
            <w:r>
              <w:rPr>
                <w:lang w:val="en-GB"/>
              </w:rPr>
              <w:t>Huawei, HiSilicon</w:t>
            </w:r>
          </w:p>
        </w:tc>
        <w:tc>
          <w:tcPr>
            <w:tcW w:w="7933" w:type="dxa"/>
          </w:tcPr>
          <w:p w14:paraId="2E11FD12" w14:textId="77777777" w:rsidR="00B71E34" w:rsidRDefault="000728D4" w:rsidP="001D12EE">
            <w:pPr>
              <w:rPr>
                <w:lang w:val="en-GB"/>
              </w:rPr>
            </w:pPr>
            <w:r>
              <w:rPr>
                <w:lang w:val="en-GB"/>
              </w:rPr>
              <w:t>Option B</w:t>
            </w:r>
          </w:p>
          <w:p w14:paraId="199AB93D" w14:textId="77777777" w:rsidR="000728D4" w:rsidRDefault="000728D4" w:rsidP="000728D4">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19E68AC0" w14:textId="27E52799" w:rsidR="00C94FAA" w:rsidRDefault="00C94FAA" w:rsidP="000728D4">
            <w:pPr>
              <w:rPr>
                <w:bCs/>
                <w:color w:val="FF0000"/>
                <w:lang w:val="en-GB"/>
              </w:rPr>
            </w:pPr>
            <w:r w:rsidRPr="00C94FAA">
              <w:rPr>
                <w:bCs/>
                <w:color w:val="FF0000"/>
                <w:lang w:val="en-GB"/>
              </w:rPr>
              <w:t>FL reply</w:t>
            </w:r>
            <w:r w:rsidR="008F5DAA">
              <w:rPr>
                <w:bCs/>
                <w:color w:val="FF0000"/>
                <w:lang w:val="en-GB"/>
              </w:rPr>
              <w:t xml:space="preserve"> (19/8/2020)</w:t>
            </w:r>
            <w:r w:rsidRPr="00C94FAA">
              <w:rPr>
                <w:bCs/>
                <w:color w:val="FF0000"/>
                <w:lang w:val="en-GB"/>
              </w:rPr>
              <w:t>:</w:t>
            </w:r>
          </w:p>
          <w:p w14:paraId="3469E441" w14:textId="36787AA0" w:rsidR="00C94FAA" w:rsidRPr="000728D4" w:rsidRDefault="00C94FAA" w:rsidP="000728D4">
            <w:pPr>
              <w:rPr>
                <w:bCs/>
                <w:lang w:val="en-GB"/>
              </w:rPr>
            </w:pPr>
            <w:r>
              <w:rPr>
                <w:bCs/>
                <w:color w:val="FF0000"/>
                <w:lang w:val="en-GB"/>
              </w:rPr>
              <w:t xml:space="preserve">The gNB </w:t>
            </w:r>
            <w:r w:rsidR="007B67BA">
              <w:rPr>
                <w:bCs/>
                <w:color w:val="FF0000"/>
                <w:lang w:val="en-GB"/>
              </w:rPr>
              <w:t>would need to know something about b to schedule the transmissions. For example, an upper bound on ‘b’. The actual value would still be up to UE implementation.</w:t>
            </w:r>
          </w:p>
        </w:tc>
      </w:tr>
      <w:tr w:rsidR="00B71E34" w14:paraId="100D230B" w14:textId="77777777" w:rsidTr="00621793">
        <w:tc>
          <w:tcPr>
            <w:tcW w:w="1696" w:type="dxa"/>
          </w:tcPr>
          <w:p w14:paraId="3D1B33FA" w14:textId="089CC971" w:rsidR="00B71E34" w:rsidRPr="007C0F7C" w:rsidRDefault="007C0F7C" w:rsidP="001D12EE">
            <w:pPr>
              <w:rPr>
                <w:rFonts w:eastAsia="DengXian"/>
                <w:lang w:val="en-GB"/>
              </w:rPr>
            </w:pPr>
            <w:r>
              <w:rPr>
                <w:rFonts w:eastAsia="DengXian" w:hint="eastAsia"/>
                <w:lang w:val="en-GB"/>
              </w:rPr>
              <w:t>S</w:t>
            </w:r>
            <w:r>
              <w:rPr>
                <w:rFonts w:eastAsia="DengXian"/>
                <w:lang w:val="en-GB"/>
              </w:rPr>
              <w:t>amsung</w:t>
            </w:r>
          </w:p>
        </w:tc>
        <w:tc>
          <w:tcPr>
            <w:tcW w:w="7933" w:type="dxa"/>
          </w:tcPr>
          <w:p w14:paraId="57A5D5EF" w14:textId="39772F3B" w:rsidR="00B71E34" w:rsidRPr="007C0F7C" w:rsidRDefault="007C0F7C" w:rsidP="001D12EE">
            <w:pPr>
              <w:rPr>
                <w:rFonts w:eastAsia="DengXian"/>
                <w:lang w:val="en-GB"/>
              </w:rPr>
            </w:pPr>
            <w:r>
              <w:rPr>
                <w:rFonts w:eastAsia="DengXian"/>
                <w:lang w:val="en-GB"/>
              </w:rPr>
              <w:t>Option A</w:t>
            </w:r>
          </w:p>
        </w:tc>
      </w:tr>
      <w:tr w:rsidR="00413588" w14:paraId="2E321A79" w14:textId="77777777" w:rsidTr="00621793">
        <w:tc>
          <w:tcPr>
            <w:tcW w:w="1696" w:type="dxa"/>
          </w:tcPr>
          <w:p w14:paraId="79764B77" w14:textId="00456F03" w:rsidR="00413588" w:rsidRDefault="00413588" w:rsidP="00413588">
            <w:pPr>
              <w:rPr>
                <w:rFonts w:eastAsia="DengXian"/>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DengXian"/>
                <w:lang w:val="en-GB"/>
              </w:rPr>
            </w:pPr>
            <w:r>
              <w:rPr>
                <w:lang w:val="en-GB"/>
              </w:rPr>
              <w:t xml:space="preserve">The gNB needs to be aware of the processing timeline of the UE, in order to schedule the PUCCH accordingly. Otherwise, it is possible that the feedback might not be ready at the UE </w:t>
            </w:r>
            <w:r>
              <w:rPr>
                <w:lang w:val="en-GB"/>
              </w:rPr>
              <w:lastRenderedPageBreak/>
              <w:t>at the scheduled PUCCH instance, and the behaviour of the UE would be unclear.</w:t>
            </w:r>
          </w:p>
        </w:tc>
      </w:tr>
      <w:tr w:rsidR="002744A0" w14:paraId="42001ECF" w14:textId="77777777" w:rsidTr="00621793">
        <w:tc>
          <w:tcPr>
            <w:tcW w:w="1696" w:type="dxa"/>
          </w:tcPr>
          <w:p w14:paraId="30E5CBF2" w14:textId="77BB3BFE" w:rsidR="002744A0" w:rsidRDefault="002744A0" w:rsidP="00413588">
            <w:pPr>
              <w:rPr>
                <w:lang w:val="en-GB"/>
              </w:rPr>
            </w:pPr>
            <w:r>
              <w:rPr>
                <w:lang w:val="en-GB"/>
              </w:rPr>
              <w:lastRenderedPageBreak/>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r w:rsidR="00AB2DF1" w14:paraId="00456892" w14:textId="77777777" w:rsidTr="00621793">
        <w:tc>
          <w:tcPr>
            <w:tcW w:w="1696" w:type="dxa"/>
          </w:tcPr>
          <w:p w14:paraId="783C7A46" w14:textId="3449F361" w:rsidR="00AB2DF1" w:rsidRDefault="00AB2DF1" w:rsidP="00413588">
            <w:r>
              <w:t>Nokia, NSB</w:t>
            </w:r>
          </w:p>
        </w:tc>
        <w:tc>
          <w:tcPr>
            <w:tcW w:w="7933" w:type="dxa"/>
          </w:tcPr>
          <w:p w14:paraId="432BBED9" w14:textId="58633B0A" w:rsidR="00AB2DF1" w:rsidRPr="00AB2DF1" w:rsidRDefault="00AB2DF1" w:rsidP="00413588">
            <w:pPr>
              <w:rPr>
                <w:lang w:val="en-GB"/>
              </w:rPr>
            </w:pPr>
            <w:r w:rsidRPr="00AB2DF1">
              <w:rPr>
                <w:lang w:val="en-GB"/>
              </w:rPr>
              <w:t xml:space="preserve">Option A – OK to </w:t>
            </w:r>
            <w:r>
              <w:rPr>
                <w:lang w:val="en-GB"/>
              </w:rPr>
              <w:t>specify an upper bound on b</w:t>
            </w:r>
          </w:p>
        </w:tc>
      </w:tr>
      <w:tr w:rsidR="003C5E7D" w14:paraId="6516AABC" w14:textId="77777777" w:rsidTr="00621793">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gNB for its scheduling. </w:t>
            </w:r>
          </w:p>
        </w:tc>
      </w:tr>
      <w:tr w:rsidR="00C01818" w14:paraId="0713B500" w14:textId="77777777" w:rsidTr="00621793">
        <w:tc>
          <w:tcPr>
            <w:tcW w:w="1696" w:type="dxa"/>
          </w:tcPr>
          <w:p w14:paraId="08FBF41B" w14:textId="1757A93E" w:rsidR="00C01818" w:rsidRDefault="00C01818" w:rsidP="00C01818">
            <w:r>
              <w:rPr>
                <w:rFonts w:eastAsia="DengXian" w:hint="eastAsia"/>
                <w:lang w:val="en-GB"/>
              </w:rPr>
              <w:t xml:space="preserve">Spreadtrum </w:t>
            </w:r>
          </w:p>
        </w:tc>
        <w:tc>
          <w:tcPr>
            <w:tcW w:w="7933" w:type="dxa"/>
          </w:tcPr>
          <w:p w14:paraId="19047ECD" w14:textId="77777777" w:rsidR="00C01818" w:rsidRDefault="00C01818" w:rsidP="00C01818">
            <w:pPr>
              <w:rPr>
                <w:rFonts w:eastAsia="DengXian"/>
                <w:lang w:val="en-GB"/>
              </w:rPr>
            </w:pPr>
            <w:r>
              <w:rPr>
                <w:rFonts w:eastAsia="DengXian" w:hint="eastAsia"/>
                <w:lang w:val="en-GB"/>
              </w:rPr>
              <w:t>O</w:t>
            </w:r>
            <w:r>
              <w:rPr>
                <w:rFonts w:eastAsia="DengXian"/>
                <w:lang w:val="en-GB"/>
              </w:rPr>
              <w:t xml:space="preserve">ption A. </w:t>
            </w:r>
          </w:p>
          <w:p w14:paraId="44D0532D" w14:textId="5C8138B1" w:rsidR="00C01818" w:rsidRDefault="00C01818" w:rsidP="00C01818">
            <w:pPr>
              <w:rPr>
                <w:lang w:val="en-GB"/>
              </w:rPr>
            </w:pPr>
            <w:r>
              <w:rPr>
                <w:rFonts w:eastAsia="DengXian"/>
                <w:lang w:val="en-GB"/>
              </w:rPr>
              <w:t>In mode 2, it has been agreed that</w:t>
            </w:r>
            <w:r w:rsidRPr="00A37A2F">
              <w:rPr>
                <w:rFonts w:eastAsia="DengXian" w:hint="eastAsia"/>
                <w:szCs w:val="20"/>
              </w:rPr>
              <w:t>‘</w:t>
            </w:r>
            <w:r w:rsidRPr="00A37A2F">
              <w:rPr>
                <w:rFonts w:eastAsia="DengXian" w:hint="eastAsia"/>
                <w:szCs w:val="20"/>
              </w:rPr>
              <w:t>b</w:t>
            </w:r>
            <w:r w:rsidRPr="00A37A2F">
              <w:rPr>
                <w:rFonts w:eastAsia="DengXian"/>
                <w:szCs w:val="20"/>
              </w:rPr>
              <w:t>’</w:t>
            </w:r>
            <w:r w:rsidRPr="00A37A2F">
              <w:rPr>
                <w:rFonts w:hint="eastAsia"/>
                <w:szCs w:val="20"/>
              </w:rPr>
              <w:t xml:space="preserve"> </w:t>
            </w:r>
            <w:r w:rsidRPr="00A37A2F">
              <w:rPr>
                <w:szCs w:val="20"/>
              </w:rPr>
              <w:t xml:space="preserve"> </w:t>
            </w:r>
            <w:r w:rsidRPr="00A37A2F">
              <w:rPr>
                <w:rFonts w:hint="eastAsia"/>
                <w:szCs w:val="20"/>
              </w:rPr>
              <w:t>is determined by UE implementation</w:t>
            </w:r>
            <w:r>
              <w:rPr>
                <w:rFonts w:eastAsia="DengXian" w:hint="eastAsia"/>
                <w:szCs w:val="20"/>
              </w:rPr>
              <w:t xml:space="preserve">. </w:t>
            </w:r>
            <w:r>
              <w:rPr>
                <w:rFonts w:eastAsia="DengXian"/>
                <w:szCs w:val="20"/>
              </w:rPr>
              <w:t xml:space="preserve">So, </w:t>
            </w:r>
            <w:r>
              <w:rPr>
                <w:lang w:val="en-GB"/>
              </w:rPr>
              <w:t>upper-bound of “b” should be defined to ensure that the SL resource allocated by gNB can satisfy the HARQ RTT.</w:t>
            </w:r>
          </w:p>
        </w:tc>
      </w:tr>
    </w:tbl>
    <w:p w14:paraId="43E7DFE2" w14:textId="77777777" w:rsidR="00FB43D9" w:rsidRDefault="00FB43D9" w:rsidP="00FB43D9">
      <w:pPr>
        <w:pStyle w:val="21"/>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65644" w14:textId="77777777" w:rsidR="008F4C7E" w:rsidRDefault="008F4C7E">
      <w:r>
        <w:separator/>
      </w:r>
    </w:p>
  </w:endnote>
  <w:endnote w:type="continuationSeparator" w:id="0">
    <w:p w14:paraId="244BF167" w14:textId="77777777" w:rsidR="008F4C7E" w:rsidRDefault="008F4C7E">
      <w:r>
        <w:continuationSeparator/>
      </w:r>
    </w:p>
  </w:endnote>
  <w:endnote w:type="continuationNotice" w:id="1">
    <w:p w14:paraId="04E06940" w14:textId="77777777" w:rsidR="008F4C7E" w:rsidRDefault="008F4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2282" w14:textId="77777777" w:rsidR="008F4C7E" w:rsidRDefault="008F4C7E">
      <w:r>
        <w:separator/>
      </w:r>
    </w:p>
  </w:footnote>
  <w:footnote w:type="continuationSeparator" w:id="0">
    <w:p w14:paraId="79726C30" w14:textId="77777777" w:rsidR="008F4C7E" w:rsidRDefault="008F4C7E">
      <w:r>
        <w:continuationSeparator/>
      </w:r>
    </w:p>
  </w:footnote>
  <w:footnote w:type="continuationNotice" w:id="1">
    <w:p w14:paraId="5A06364E" w14:textId="77777777" w:rsidR="008F4C7E" w:rsidRDefault="008F4C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AA60FF"/>
    <w:multiLevelType w:val="hybridMultilevel"/>
    <w:tmpl w:val="CC8CB8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189E0A57"/>
    <w:multiLevelType w:val="hybridMultilevel"/>
    <w:tmpl w:val="87763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0"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1"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0"/>
  </w:num>
  <w:num w:numId="4">
    <w:abstractNumId w:val="34"/>
  </w:num>
  <w:num w:numId="5">
    <w:abstractNumId w:val="35"/>
  </w:num>
  <w:num w:numId="6">
    <w:abstractNumId w:val="37"/>
  </w:num>
  <w:num w:numId="7">
    <w:abstractNumId w:val="15"/>
  </w:num>
  <w:num w:numId="8">
    <w:abstractNumId w:val="20"/>
  </w:num>
  <w:num w:numId="9">
    <w:abstractNumId w:val="8"/>
  </w:num>
  <w:num w:numId="10">
    <w:abstractNumId w:val="45"/>
  </w:num>
  <w:num w:numId="11">
    <w:abstractNumId w:val="26"/>
  </w:num>
  <w:num w:numId="12">
    <w:abstractNumId w:val="43"/>
  </w:num>
  <w:num w:numId="13">
    <w:abstractNumId w:val="23"/>
  </w:num>
  <w:num w:numId="14">
    <w:abstractNumId w:val="39"/>
  </w:num>
  <w:num w:numId="15">
    <w:abstractNumId w:val="27"/>
  </w:num>
  <w:num w:numId="16">
    <w:abstractNumId w:val="32"/>
  </w:num>
  <w:num w:numId="17">
    <w:abstractNumId w:val="14"/>
  </w:num>
  <w:num w:numId="18">
    <w:abstractNumId w:val="16"/>
  </w:num>
  <w:num w:numId="19">
    <w:abstractNumId w:val="1"/>
  </w:num>
  <w:num w:numId="20">
    <w:abstractNumId w:val="22"/>
  </w:num>
  <w:num w:numId="21">
    <w:abstractNumId w:val="28"/>
  </w:num>
  <w:num w:numId="22">
    <w:abstractNumId w:val="40"/>
  </w:num>
  <w:num w:numId="23">
    <w:abstractNumId w:val="13"/>
  </w:num>
  <w:num w:numId="24">
    <w:abstractNumId w:val="24"/>
  </w:num>
  <w:num w:numId="25">
    <w:abstractNumId w:val="22"/>
    <w:lvlOverride w:ilvl="0"/>
    <w:lvlOverride w:ilvl="1">
      <w:startOverride w:val="1"/>
    </w:lvlOverride>
    <w:lvlOverride w:ilvl="2"/>
    <w:lvlOverride w:ilvl="3"/>
    <w:lvlOverride w:ilvl="4"/>
    <w:lvlOverride w:ilvl="5"/>
    <w:lvlOverride w:ilvl="6"/>
    <w:lvlOverride w:ilvl="7"/>
    <w:lvlOverride w:ilvl="8"/>
  </w:num>
  <w:num w:numId="26">
    <w:abstractNumId w:val="4"/>
  </w:num>
  <w:num w:numId="27">
    <w:abstractNumId w:val="44"/>
  </w:num>
  <w:num w:numId="28">
    <w:abstractNumId w:val="42"/>
  </w:num>
  <w:num w:numId="29">
    <w:abstractNumId w:val="41"/>
  </w:num>
  <w:num w:numId="30">
    <w:abstractNumId w:val="5"/>
  </w:num>
  <w:num w:numId="31">
    <w:abstractNumId w:val="17"/>
  </w:num>
  <w:num w:numId="32">
    <w:abstractNumId w:val="7"/>
  </w:num>
  <w:num w:numId="33">
    <w:abstractNumId w:val="21"/>
  </w:num>
  <w:num w:numId="34">
    <w:abstractNumId w:val="12"/>
  </w:num>
  <w:num w:numId="35">
    <w:abstractNumId w:val="46"/>
  </w:num>
  <w:num w:numId="36">
    <w:abstractNumId w:val="9"/>
  </w:num>
  <w:num w:numId="37">
    <w:abstractNumId w:val="36"/>
  </w:num>
  <w:num w:numId="38">
    <w:abstractNumId w:val="25"/>
  </w:num>
  <w:num w:numId="39">
    <w:abstractNumId w:val="11"/>
  </w:num>
  <w:num w:numId="40">
    <w:abstractNumId w:val="19"/>
  </w:num>
  <w:num w:numId="41">
    <w:abstractNumId w:val="3"/>
  </w:num>
  <w:num w:numId="42">
    <w:abstractNumId w:val="10"/>
  </w:num>
  <w:num w:numId="43">
    <w:abstractNumId w:val="31"/>
  </w:num>
  <w:num w:numId="44">
    <w:abstractNumId w:val="30"/>
  </w:num>
  <w:num w:numId="45">
    <w:abstractNumId w:val="18"/>
  </w:num>
  <w:num w:numId="46">
    <w:abstractNumId w:val="38"/>
  </w:num>
  <w:num w:numId="47">
    <w:abstractNumId w:val="47"/>
  </w:num>
  <w:num w:numId="48">
    <w:abstractNumId w:val="6"/>
  </w:num>
  <w:num w:numId="49">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C7E"/>
    <w:rsid w:val="008F4F00"/>
    <w:rsid w:val="008F5331"/>
    <w:rsid w:val="008F5DAA"/>
    <w:rsid w:val="008F6E69"/>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3ABF"/>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6E8A"/>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476E8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76E8A"/>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rPr>
  </w:style>
  <w:style w:type="character" w:customStyle="1" w:styleId="Doc-text2Char">
    <w:name w:val="Doc-text2 Char"/>
    <w:link w:val="Doc-text2"/>
    <w:locked/>
    <w:rsid w:val="008D00A5"/>
    <w:rPr>
      <w:rFonts w:ascii="Arial" w:eastAsia="ＭＳ 明朝" w:hAnsi="Arial"/>
      <w:szCs w:val="24"/>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ＭＳ 明朝"/>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1"/>
    <w:link w:val="aff0"/>
    <w:uiPriority w:val="34"/>
    <w:qFormat/>
    <w:rsid w:val="008D00A5"/>
    <w:pPr>
      <w:ind w:left="720"/>
    </w:pPr>
    <w:rPr>
      <w:rFonts w:ascii="Calibri" w:eastAsia="Calibri" w:hAnsi="Calibri"/>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ＭＳ 明朝"/>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8">
    <w:name w:val="交底书"/>
    <w:basedOn w:val="a1"/>
    <w:link w:val="Char"/>
    <w:qFormat/>
    <w:rsid w:val="000728D4"/>
    <w:pPr>
      <w:numPr>
        <w:ilvl w:val="12"/>
      </w:numPr>
    </w:pPr>
    <w:rPr>
      <w:rFonts w:ascii="STKaiti" w:eastAsia="STKaiti" w:hAnsi="STKaiti"/>
      <w:u w:color="EEECE1"/>
    </w:rPr>
  </w:style>
  <w:style w:type="character" w:customStyle="1" w:styleId="Char">
    <w:name w:val="交底书 Char"/>
    <w:basedOn w:val="a2"/>
    <w:link w:val="aff8"/>
    <w:rsid w:val="000728D4"/>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6B282-DB64-4206-9899-EBD579AC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5135</Words>
  <Characters>29271</Characters>
  <Application>Microsoft Office Word</Application>
  <DocSecurity>0</DocSecurity>
  <Lines>243</Lines>
  <Paragraphs>68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34338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2020-08-19T02:50:00Z</dcterms:created>
  <dcterms:modified xsi:type="dcterms:W3CDTF">2020-08-19T14:52:00Z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ies>
</file>