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aff"/>
        <w:numPr>
          <w:ilvl w:val="0"/>
          <w:numId w:val="30"/>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f"/>
        <w:numPr>
          <w:ilvl w:val="0"/>
          <w:numId w:val="30"/>
        </w:numPr>
        <w:rPr>
          <w:b/>
          <w:bCs/>
        </w:rPr>
      </w:pPr>
      <w:r>
        <w:rPr>
          <w:b/>
          <w:bCs/>
        </w:rPr>
        <w:t>When the maximum number of HARQ retransmissions for a TB is reached, the UE reports ACK.</w:t>
      </w:r>
    </w:p>
    <w:p w14:paraId="6788071A" w14:textId="5FE59A06" w:rsidR="009B1DA2" w:rsidRPr="009B1DA2" w:rsidRDefault="00A90B78" w:rsidP="009B1DA2">
      <w:pPr>
        <w:rPr>
          <w:b/>
          <w:bCs/>
        </w:rPr>
      </w:pPr>
      <w:r w:rsidRPr="009B1DA2">
        <w:rPr>
          <w:b/>
          <w:bCs/>
        </w:rPr>
        <w:t xml:space="preserve"> </w:t>
      </w:r>
      <w:r w:rsidR="009B1DA2" w:rsidRPr="009B1DA2">
        <w:rPr>
          <w:b/>
          <w:bCs/>
        </w:rPr>
        <w:t>(For other answers, please explain)</w:t>
      </w:r>
    </w:p>
    <w:tbl>
      <w:tblPr>
        <w:tblStyle w:val="aff4"/>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293"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3C5E7D">
        <w:tc>
          <w:tcPr>
            <w:tcW w:w="1336" w:type="dxa"/>
          </w:tcPr>
          <w:p w14:paraId="3DEEE87D" w14:textId="2A8762E7" w:rsidR="009B1DA2" w:rsidRDefault="0004208B" w:rsidP="00621793">
            <w:pPr>
              <w:rPr>
                <w:lang w:val="en-GB"/>
              </w:rPr>
            </w:pPr>
            <w:r>
              <w:rPr>
                <w:lang w:val="en-GB"/>
              </w:rPr>
              <w:t>Intel</w:t>
            </w:r>
          </w:p>
        </w:tc>
        <w:tc>
          <w:tcPr>
            <w:tcW w:w="8293" w:type="dxa"/>
          </w:tcPr>
          <w:p w14:paraId="1159E711" w14:textId="0877A5D5" w:rsidR="009B1DA2" w:rsidRDefault="0004208B" w:rsidP="00621793">
            <w:pPr>
              <w:rPr>
                <w:lang w:val="en-GB"/>
              </w:rPr>
            </w:pPr>
            <w:r>
              <w:rPr>
                <w:lang w:val="en-GB"/>
              </w:rPr>
              <w:t>Option A</w:t>
            </w:r>
          </w:p>
        </w:tc>
      </w:tr>
      <w:tr w:rsidR="008C72CF" w14:paraId="1F04E54A" w14:textId="77777777" w:rsidTr="003C5E7D">
        <w:tc>
          <w:tcPr>
            <w:tcW w:w="1336"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293"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A elaborate a bit more of the </w:t>
            </w:r>
            <w:r>
              <w:rPr>
                <w:rFonts w:eastAsia="等线"/>
                <w:lang w:val="en-GB"/>
              </w:rPr>
              <w:lastRenderedPageBreak/>
              <w:t>intention of setting such restriction if option A is adopted?</w:t>
            </w:r>
          </w:p>
        </w:tc>
      </w:tr>
      <w:tr w:rsidR="00C97A55" w14:paraId="2728645E" w14:textId="77777777" w:rsidTr="003C5E7D">
        <w:tc>
          <w:tcPr>
            <w:tcW w:w="1336"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293" w:type="dxa"/>
          </w:tcPr>
          <w:p w14:paraId="7CFB25C0"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49E43CA6" w14:textId="77777777" w:rsidR="00C97A55" w:rsidRPr="00AB2DF1" w:rsidRDefault="00C97A55" w:rsidP="00C97A55">
            <w:pPr>
              <w:rPr>
                <w:rFonts w:eastAsia="等线"/>
                <w:highlight w:val="yellow"/>
                <w:lang w:val="en-GB"/>
              </w:rPr>
            </w:pPr>
          </w:p>
          <w:p w14:paraId="53F7768F" w14:textId="77777777" w:rsidR="00C97A55" w:rsidRPr="005317A3" w:rsidRDefault="00C97A55" w:rsidP="00C97A55">
            <w:pPr>
              <w:rPr>
                <w:rFonts w:eastAsia="等线"/>
                <w:szCs w:val="20"/>
                <w:highlight w:val="darkYellow"/>
              </w:rPr>
            </w:pPr>
            <w:r w:rsidRPr="005317A3">
              <w:rPr>
                <w:rFonts w:eastAsia="等线"/>
                <w:szCs w:val="20"/>
                <w:highlight w:val="darkYellow"/>
              </w:rPr>
              <w:t>Working assumption</w:t>
            </w:r>
            <w:r>
              <w:rPr>
                <w:rFonts w:eastAsia="等线"/>
                <w:szCs w:val="20"/>
                <w:highlight w:val="darkYellow"/>
              </w:rPr>
              <w:t xml:space="preserve"> (Q5)</w:t>
            </w:r>
            <w:r w:rsidRPr="005317A3">
              <w:rPr>
                <w:rFonts w:eastAsia="等线"/>
                <w:szCs w:val="20"/>
                <w:highlight w:val="darkYellow"/>
              </w:rPr>
              <w:t>:</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等线"/>
                <w:highlight w:val="yellow"/>
                <w:lang w:val="en-GB"/>
              </w:rPr>
            </w:pPr>
          </w:p>
          <w:p w14:paraId="794D9825"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30D2B928" w14:textId="77777777" w:rsidR="00C97A55" w:rsidRPr="00AB2DF1" w:rsidRDefault="00C97A55" w:rsidP="00C97A55">
            <w:pPr>
              <w:rPr>
                <w:rFonts w:eastAsia="等线"/>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等线"/>
                <w:lang w:val="en-GB"/>
              </w:rPr>
            </w:pPr>
          </w:p>
          <w:p w14:paraId="6B93F3F2" w14:textId="77777777" w:rsidR="00C97A55" w:rsidRPr="00AB2DF1" w:rsidRDefault="00C97A55" w:rsidP="00C97A55">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等线"/>
                <w:lang w:val="en-GB"/>
              </w:rPr>
            </w:pPr>
          </w:p>
          <w:p w14:paraId="097E37B0" w14:textId="77777777" w:rsidR="00C97A55" w:rsidRPr="00AB2DF1" w:rsidRDefault="00C97A55" w:rsidP="00C97A55">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4A2B1F7F" w14:textId="77777777" w:rsidR="00C97A55" w:rsidRPr="00AB2DF1" w:rsidRDefault="00C97A55" w:rsidP="00C97A55">
            <w:pPr>
              <w:rPr>
                <w:rFonts w:eastAsia="等线"/>
                <w:lang w:val="en-GB"/>
              </w:rPr>
            </w:pPr>
          </w:p>
          <w:p w14:paraId="73642CB1" w14:textId="77777777" w:rsidR="00C97A55" w:rsidRPr="00AB2DF1" w:rsidRDefault="00C97A55" w:rsidP="00C97A55">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等线"/>
                <w:lang w:val="en-GB"/>
              </w:rPr>
            </w:pPr>
          </w:p>
          <w:p w14:paraId="359CC1FA" w14:textId="77777777" w:rsidR="00C97A55" w:rsidRPr="00AB2DF1" w:rsidRDefault="00C97A55" w:rsidP="00C97A55">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等线"/>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C97A55">
            <w:pPr>
              <w:pStyle w:val="aff"/>
              <w:numPr>
                <w:ilvl w:val="0"/>
                <w:numId w:val="22"/>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4F41B778" w14:textId="5AC00B1D" w:rsidR="00C97A55" w:rsidRPr="00F03419" w:rsidRDefault="00C97A55" w:rsidP="00C97A55">
            <w:pPr>
              <w:pStyle w:val="aff"/>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tc>
      </w:tr>
      <w:tr w:rsidR="00F03419" w14:paraId="0595DBB5" w14:textId="77777777" w:rsidTr="003C5E7D">
        <w:tc>
          <w:tcPr>
            <w:tcW w:w="1336"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293"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3C5E7D">
        <w:tc>
          <w:tcPr>
            <w:tcW w:w="1336" w:type="dxa"/>
          </w:tcPr>
          <w:p w14:paraId="611A6A78" w14:textId="646D8158" w:rsidR="00C97A55" w:rsidRDefault="00406853" w:rsidP="00C97A55">
            <w:pPr>
              <w:rPr>
                <w:lang w:val="en-GB"/>
              </w:rPr>
            </w:pPr>
            <w:r>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293"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3C5E7D">
        <w:tc>
          <w:tcPr>
            <w:tcW w:w="1336" w:type="dxa"/>
          </w:tcPr>
          <w:p w14:paraId="06CB00DF" w14:textId="60939914" w:rsidR="00AD40E8" w:rsidRDefault="0055052A" w:rsidP="00AD40E8">
            <w:pPr>
              <w:rPr>
                <w:lang w:val="en-GB"/>
              </w:rPr>
            </w:pPr>
            <w:r>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tc>
      </w:tr>
      <w:tr w:rsidR="00CD60C8" w14:paraId="08C0E7F0" w14:textId="77777777" w:rsidTr="003C5E7D">
        <w:tc>
          <w:tcPr>
            <w:tcW w:w="1336" w:type="dxa"/>
          </w:tcPr>
          <w:p w14:paraId="392F0726" w14:textId="05E28A6C" w:rsidR="00CD60C8" w:rsidRDefault="00CD60C8" w:rsidP="00CD60C8">
            <w:pPr>
              <w:rPr>
                <w:lang w:val="en-GB"/>
              </w:rPr>
            </w:pPr>
            <w:r>
              <w:rPr>
                <w:rFonts w:eastAsia="等线" w:hint="eastAsia"/>
                <w:lang w:val="en-GB"/>
              </w:rPr>
              <w:t>C</w:t>
            </w:r>
            <w:r>
              <w:rPr>
                <w:rFonts w:eastAsia="等线"/>
                <w:lang w:val="en-GB"/>
              </w:rPr>
              <w:t>MCC</w:t>
            </w:r>
          </w:p>
        </w:tc>
        <w:tc>
          <w:tcPr>
            <w:tcW w:w="8293" w:type="dxa"/>
          </w:tcPr>
          <w:p w14:paraId="5C32179E" w14:textId="5EE50250" w:rsidR="00CD60C8" w:rsidRDefault="00CD60C8" w:rsidP="00CD60C8">
            <w:pPr>
              <w:rPr>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 xml:space="preserve">when/whether the number of re-transmission </w:t>
            </w:r>
            <w:r w:rsidRPr="00CF3F35">
              <w:rPr>
                <w:rFonts w:eastAsia="等线"/>
                <w:lang w:val="en-GB"/>
              </w:rPr>
              <w:lastRenderedPageBreak/>
              <w:t>is reached</w:t>
            </w:r>
            <w:r>
              <w:rPr>
                <w:rFonts w:eastAsia="等线"/>
                <w:lang w:val="en-GB"/>
              </w:rPr>
              <w:t>, so no specification is needed.</w:t>
            </w:r>
          </w:p>
        </w:tc>
      </w:tr>
      <w:tr w:rsidR="001D12EE" w14:paraId="01A01E48" w14:textId="77777777" w:rsidTr="003C5E7D">
        <w:tc>
          <w:tcPr>
            <w:tcW w:w="1336" w:type="dxa"/>
          </w:tcPr>
          <w:p w14:paraId="6B8E8600" w14:textId="79C0C363" w:rsidR="001D12EE" w:rsidRDefault="001D12EE" w:rsidP="001D12EE">
            <w:pPr>
              <w:rPr>
                <w:lang w:val="en-GB"/>
              </w:rPr>
            </w:pPr>
            <w:r w:rsidRPr="006330B9">
              <w:rPr>
                <w:rFonts w:hint="eastAsia"/>
                <w:lang w:val="en-GB"/>
              </w:rPr>
              <w:lastRenderedPageBreak/>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Default="00B71E34" w:rsidP="001D12EE">
            <w:pPr>
              <w:rPr>
                <w:lang w:val="en-GB"/>
              </w:rPr>
            </w:pPr>
            <w:r>
              <w:rPr>
                <w:rFonts w:eastAsia="等线" w:hint="eastAsia"/>
                <w:lang w:val="en-GB"/>
              </w:rPr>
              <w:t>CATT</w:t>
            </w:r>
          </w:p>
        </w:tc>
        <w:tc>
          <w:tcPr>
            <w:tcW w:w="8293" w:type="dxa"/>
          </w:tcPr>
          <w:p w14:paraId="1FBC7315" w14:textId="77777777" w:rsidR="00B71E34" w:rsidRDefault="00B71E34" w:rsidP="00A638DA">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A638DA">
            <w:pPr>
              <w:pStyle w:val="aff"/>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A638DA">
            <w:pPr>
              <w:pStyle w:val="aff"/>
              <w:numPr>
                <w:ilvl w:val="1"/>
                <w:numId w:val="43"/>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A638DA">
            <w:pPr>
              <w:pStyle w:val="aff"/>
              <w:numPr>
                <w:ilvl w:val="1"/>
                <w:numId w:val="43"/>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aff"/>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aff"/>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A638DA">
            <w:pPr>
              <w:pStyle w:val="aff"/>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A638DA">
            <w:pPr>
              <w:pStyle w:val="aff"/>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A638DA">
            <w:pPr>
              <w:rPr>
                <w:rFonts w:eastAsia="等线"/>
                <w:lang w:val="en-GB"/>
              </w:rPr>
            </w:pPr>
          </w:p>
          <w:p w14:paraId="6B9F3D04" w14:textId="77777777" w:rsidR="00B71E34" w:rsidRPr="00C136B9" w:rsidRDefault="00B71E34" w:rsidP="00A638DA">
            <w:pPr>
              <w:pStyle w:val="aff"/>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A638DA">
            <w:pPr>
              <w:rPr>
                <w:rFonts w:eastAsia="等线"/>
                <w:lang w:val="en-GB"/>
              </w:rPr>
            </w:pPr>
          </w:p>
          <w:p w14:paraId="07667293" w14:textId="77777777" w:rsidR="00B71E34" w:rsidRPr="00FF3615" w:rsidRDefault="00B71E34" w:rsidP="00A638DA">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3C5E7D">
        <w:tc>
          <w:tcPr>
            <w:tcW w:w="1336" w:type="dxa"/>
          </w:tcPr>
          <w:p w14:paraId="4C1948E3" w14:textId="0C8C0145" w:rsidR="00B71E34" w:rsidRDefault="000728D4" w:rsidP="001D12EE">
            <w:pPr>
              <w:rPr>
                <w:lang w:val="en-GB"/>
              </w:rPr>
            </w:pPr>
            <w:r>
              <w:rPr>
                <w:lang w:val="en-GB"/>
              </w:rPr>
              <w:t>Huawei, HiSilicon</w:t>
            </w:r>
          </w:p>
        </w:tc>
        <w:tc>
          <w:tcPr>
            <w:tcW w:w="8293"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0404F8" w:rsidRDefault="000404F8" w:rsidP="001D12EE">
            <w:pPr>
              <w:rPr>
                <w:rFonts w:eastAsia="等线"/>
                <w:lang w:val="en-GB"/>
              </w:rPr>
            </w:pPr>
            <w:r>
              <w:rPr>
                <w:rFonts w:eastAsia="等线" w:hint="eastAsia"/>
                <w:lang w:val="en-GB"/>
              </w:rPr>
              <w:t>S</w:t>
            </w:r>
            <w:r>
              <w:rPr>
                <w:rFonts w:eastAsia="等线"/>
                <w:lang w:val="en-GB"/>
              </w:rPr>
              <w:t>amsung</w:t>
            </w:r>
          </w:p>
        </w:tc>
        <w:tc>
          <w:tcPr>
            <w:tcW w:w="8293"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retx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retx even if the maximum retx number is reached. Therefore the scheduled resource is wasted. </w:t>
            </w:r>
            <w:r w:rsidR="00A47FB5">
              <w:rPr>
                <w:rFonts w:eastAsia="等线"/>
                <w:lang w:val="en-GB"/>
              </w:rPr>
              <w:t>Option B can better reflect the situation of SL transmission.</w:t>
            </w:r>
          </w:p>
          <w:p w14:paraId="227AD514" w14:textId="1933B10F" w:rsidR="000404F8" w:rsidRPr="000404F8" w:rsidRDefault="000404F8" w:rsidP="00614A45">
            <w:pPr>
              <w:rPr>
                <w:rFonts w:eastAsia="等线"/>
                <w:lang w:val="en-GB"/>
              </w:rPr>
            </w:pPr>
            <w:r>
              <w:rPr>
                <w:rFonts w:eastAsia="等线"/>
                <w:lang w:val="en-GB"/>
              </w:rPr>
              <w:t>In addition, since CG could schedule only up to 3 resources per period, we prefer to clarify the number of retx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resource for retx of CG.</w:t>
            </w:r>
          </w:p>
        </w:tc>
      </w:tr>
      <w:tr w:rsidR="00413588" w14:paraId="0AFB41C6" w14:textId="77777777" w:rsidTr="003C5E7D">
        <w:tc>
          <w:tcPr>
            <w:tcW w:w="1336" w:type="dxa"/>
          </w:tcPr>
          <w:p w14:paraId="3C97B052" w14:textId="5D2D1278" w:rsidR="00413588" w:rsidRDefault="00413588" w:rsidP="00413588">
            <w:pPr>
              <w:rPr>
                <w:rFonts w:eastAsia="等线"/>
                <w:lang w:val="en-GB"/>
              </w:rPr>
            </w:pPr>
            <w:r>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aff"/>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413588">
            <w:pPr>
              <w:pStyle w:val="aff"/>
              <w:numPr>
                <w:ilvl w:val="0"/>
                <w:numId w:val="44"/>
              </w:numPr>
              <w:spacing w:after="120"/>
              <w:ind w:left="371"/>
              <w:rPr>
                <w:lang w:val="en-GB"/>
              </w:rPr>
            </w:pPr>
            <w:r w:rsidRPr="00AB2DF1">
              <w:rPr>
                <w:lang w:val="en-GB"/>
              </w:rPr>
              <w:t xml:space="preserve">Hence TX UEs are aware of this restriction, and can manage and maintain the number of </w:t>
            </w:r>
            <w:r w:rsidRPr="00AB2DF1">
              <w:rPr>
                <w:lang w:val="en-GB"/>
              </w:rPr>
              <w:lastRenderedPageBreak/>
              <w:t xml:space="preserve">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413588">
            <w:pPr>
              <w:pStyle w:val="aff"/>
              <w:numPr>
                <w:ilvl w:val="0"/>
                <w:numId w:val="44"/>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413588">
            <w:pPr>
              <w:pStyle w:val="aff"/>
              <w:numPr>
                <w:ilvl w:val="0"/>
                <w:numId w:val="44"/>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aff"/>
              <w:numPr>
                <w:ilvl w:val="1"/>
                <w:numId w:val="44"/>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aff"/>
              <w:numPr>
                <w:ilvl w:val="1"/>
                <w:numId w:val="44"/>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aff"/>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等线"/>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tc>
      </w:tr>
      <w:tr w:rsidR="002744A0" w14:paraId="3DE7F53A" w14:textId="77777777" w:rsidTr="003C5E7D">
        <w:tc>
          <w:tcPr>
            <w:tcW w:w="1336" w:type="dxa"/>
          </w:tcPr>
          <w:p w14:paraId="513B6929" w14:textId="3D531849" w:rsidR="002744A0" w:rsidRDefault="002744A0" w:rsidP="00413588">
            <w:pPr>
              <w:rPr>
                <w:lang w:val="en-GB"/>
              </w:rPr>
            </w:pPr>
            <w:r>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Default="009040E1" w:rsidP="00413588">
            <w:pPr>
              <w:rPr>
                <w:lang w:val="en-GB"/>
              </w:rPr>
            </w:pPr>
            <w:r>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Default="00AB2DF1" w:rsidP="00413588">
            <w:r>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8747D7B" w14:textId="0C2A4719" w:rsidR="00AB2DF1" w:rsidRP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tc>
      </w:tr>
      <w:tr w:rsidR="00DD4469" w14:paraId="6EB4C5C2" w14:textId="77777777" w:rsidTr="003C5E7D">
        <w:tc>
          <w:tcPr>
            <w:tcW w:w="1336" w:type="dxa"/>
          </w:tcPr>
          <w:p w14:paraId="1FD83356" w14:textId="77777777" w:rsidR="00DD4469" w:rsidRPr="00E14892" w:rsidRDefault="00DD4469" w:rsidP="00EA0816">
            <w:r>
              <w:rPr>
                <w:lang w:val="en-GB"/>
              </w:rPr>
              <w:t>InterDigital</w:t>
            </w:r>
          </w:p>
        </w:tc>
        <w:tc>
          <w:tcPr>
            <w:tcW w:w="8293" w:type="dxa"/>
          </w:tcPr>
          <w:p w14:paraId="443625A9" w14:textId="77777777" w:rsidR="00DD4469" w:rsidRDefault="00DD4469" w:rsidP="00EA0816">
            <w:pPr>
              <w:spacing w:after="120"/>
              <w:rPr>
                <w:lang w:val="en-GB"/>
              </w:rPr>
            </w:pPr>
            <w:r>
              <w:rPr>
                <w:lang w:val="en-GB"/>
              </w:rPr>
              <w:t>Option B</w:t>
            </w:r>
          </w:p>
          <w:p w14:paraId="6C4F9FCE" w14:textId="77777777" w:rsidR="00DD4469" w:rsidRDefault="00DD4469" w:rsidP="00EA0816">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EA0816">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3C5E7D" w:rsidRDefault="003C5E7D" w:rsidP="003C5E7D">
            <w:r>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Default="00C01818" w:rsidP="00C01818">
            <w:r>
              <w:rPr>
                <w:rFonts w:eastAsia="等线" w:hint="eastAsia"/>
                <w:lang w:val="en-GB"/>
              </w:rPr>
              <w:lastRenderedPageBreak/>
              <w:t>S</w:t>
            </w:r>
            <w:r>
              <w:rPr>
                <w:rFonts w:eastAsia="等线"/>
                <w:lang w:val="en-GB"/>
              </w:rPr>
              <w:t>preadtrum</w:t>
            </w:r>
          </w:p>
        </w:tc>
        <w:tc>
          <w:tcPr>
            <w:tcW w:w="8293" w:type="dxa"/>
          </w:tcPr>
          <w:p w14:paraId="106412DA" w14:textId="77777777" w:rsidR="00C01818" w:rsidRDefault="00C01818" w:rsidP="00C01818">
            <w:pPr>
              <w:rPr>
                <w:rFonts w:eastAsia="等线"/>
                <w:lang w:val="en-GB"/>
              </w:rPr>
            </w:pPr>
            <w:r>
              <w:rPr>
                <w:rFonts w:eastAsia="等线"/>
                <w:lang w:val="en-GB"/>
              </w:rPr>
              <w:t>No further specification is necessary.</w:t>
            </w:r>
          </w:p>
          <w:p w14:paraId="6A33E5D2" w14:textId="6437FB2C" w:rsidR="00C01818" w:rsidRDefault="00C01818" w:rsidP="00C01818">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lang w:eastAsia="ko-KR"/>
              </w:rPr>
            </w:pPr>
            <w:r>
              <w:rPr>
                <w:highlight w:val="yellow"/>
                <w:lang w:eastAsia="ko-KR"/>
              </w:rPr>
              <w:t>Proposal 3:</w:t>
            </w:r>
          </w:p>
          <w:p w14:paraId="3C5CF055" w14:textId="77777777" w:rsidR="00C01818" w:rsidRDefault="00C01818" w:rsidP="00C01818">
            <w:pPr>
              <w:numPr>
                <w:ilvl w:val="0"/>
                <w:numId w:val="40"/>
              </w:numPr>
              <w:rPr>
                <w:rFonts w:eastAsia="Times New Roman"/>
                <w:lang w:eastAsia="ko-KR"/>
              </w:rPr>
            </w:pPr>
            <w:r>
              <w:rPr>
                <w:rFonts w:eastAsia="Times New Roman"/>
                <w:lang w:eastAsia="ko-KR"/>
              </w:rPr>
              <w:t>In case of reaching the maximum number of HARQ re-transmissions for a TB</w:t>
            </w:r>
            <w:r>
              <w:rPr>
                <w:rFonts w:eastAsia="Times New Roman"/>
                <w:color w:val="00B050"/>
                <w:lang w:eastAsia="ko-KR"/>
              </w:rPr>
              <w:t xml:space="preserve"> </w:t>
            </w:r>
            <w:r>
              <w:rPr>
                <w:rFonts w:eastAsia="Times New Roman"/>
                <w:lang w:eastAsia="ko-KR"/>
              </w:rPr>
              <w:t xml:space="preserve">using resources provided by a configured grant: </w:t>
            </w:r>
          </w:p>
          <w:p w14:paraId="547CCB83" w14:textId="77777777" w:rsidR="00C01818" w:rsidRDefault="00C01818" w:rsidP="00C01818">
            <w:pPr>
              <w:numPr>
                <w:ilvl w:val="1"/>
                <w:numId w:val="40"/>
              </w:numPr>
              <w:rPr>
                <w:rFonts w:eastAsia="Times New Roman"/>
                <w:strike/>
                <w:color w:val="FF0000"/>
                <w:lang w:eastAsia="ko-KR"/>
              </w:rPr>
            </w:pPr>
            <w:r>
              <w:rPr>
                <w:rFonts w:eastAsia="Times New Roman"/>
                <w:strike/>
                <w:color w:val="FF0000"/>
                <w:lang w:eastAsia="ko-KR"/>
              </w:rPr>
              <w:t xml:space="preserve">Alt 1. The UE reports ACK to the gNB. </w:t>
            </w:r>
          </w:p>
          <w:p w14:paraId="52984A3D" w14:textId="77777777" w:rsidR="00C01818" w:rsidRDefault="00C01818" w:rsidP="00C01818">
            <w:pPr>
              <w:numPr>
                <w:ilvl w:val="1"/>
                <w:numId w:val="40"/>
              </w:numPr>
              <w:rPr>
                <w:rFonts w:eastAsia="Times New Roman"/>
                <w:lang w:eastAsia="ko-KR"/>
              </w:rPr>
            </w:pPr>
            <w:r>
              <w:rPr>
                <w:rFonts w:eastAsia="Times New Roman"/>
                <w:strike/>
                <w:color w:val="FF0000"/>
                <w:lang w:eastAsia="ko-KR"/>
              </w:rPr>
              <w:t>Alt 2.</w:t>
            </w:r>
            <w:r>
              <w:rPr>
                <w:rFonts w:eastAsia="Times New Roman"/>
                <w:color w:val="FF0000"/>
                <w:lang w:eastAsia="ko-KR"/>
              </w:rPr>
              <w:t xml:space="preserve"> </w:t>
            </w:r>
            <w:r>
              <w:rPr>
                <w:rFonts w:eastAsia="Times New Roman"/>
                <w:lang w:eastAsia="ko-KR"/>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C01818">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等线"/>
              </w:rPr>
            </w:pPr>
          </w:p>
          <w:p w14:paraId="213D8014" w14:textId="196FC75D" w:rsidR="00C01818" w:rsidRDefault="00C01818" w:rsidP="00C01818">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703FFA19" w14:textId="77777777" w:rsidR="00C01818" w:rsidRDefault="00C01818" w:rsidP="00C01818">
            <w:pPr>
              <w:rPr>
                <w:rFonts w:eastAsia="等线"/>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C01818">
            <w:pPr>
              <w:pStyle w:val="aff"/>
              <w:numPr>
                <w:ilvl w:val="0"/>
                <w:numId w:val="22"/>
              </w:numPr>
              <w:spacing w:line="256" w:lineRule="auto"/>
              <w:rPr>
                <w:rFonts w:asciiTheme="minorHAnsi" w:hAnsiTheme="minorHAnsi" w:cstheme="minorHAnsi"/>
                <w:szCs w:val="20"/>
                <w:lang w:val="x-none"/>
              </w:rPr>
            </w:pPr>
            <w:r w:rsidRPr="00B10EC2">
              <w:rPr>
                <w:rFonts w:asciiTheme="minorHAnsi" w:hAnsiTheme="minorHAnsi" w:cstheme="minorHAnsi"/>
                <w:szCs w:val="20"/>
              </w:rPr>
              <w:t>For dynamic grant, the number of retransmissions of a TB is up to the gNB.</w:t>
            </w:r>
          </w:p>
          <w:p w14:paraId="6002BDCB" w14:textId="77777777" w:rsidR="00C01818" w:rsidRPr="00B10EC2" w:rsidRDefault="00C01818" w:rsidP="00C01818">
            <w:pPr>
              <w:pStyle w:val="aff"/>
              <w:numPr>
                <w:ilvl w:val="0"/>
                <w:numId w:val="22"/>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DB5A8F">
      <w:pPr>
        <w:pStyle w:val="aff"/>
        <w:numPr>
          <w:ilvl w:val="0"/>
          <w:numId w:val="31"/>
        </w:numPr>
        <w:rPr>
          <w:b/>
          <w:bCs/>
        </w:rPr>
      </w:pPr>
      <w:r>
        <w:rPr>
          <w:b/>
          <w:bCs/>
        </w:rPr>
        <w:t>Yes (please provide details)</w:t>
      </w:r>
      <w:r w:rsidR="006F745A">
        <w:rPr>
          <w:b/>
          <w:bCs/>
        </w:rPr>
        <w:t>.</w:t>
      </w:r>
    </w:p>
    <w:p w14:paraId="6100B60A" w14:textId="204DB65D" w:rsidR="006F745A" w:rsidRPr="006F745A" w:rsidRDefault="006F745A" w:rsidP="004321F9">
      <w:pPr>
        <w:pStyle w:val="aff"/>
        <w:numPr>
          <w:ilvl w:val="0"/>
          <w:numId w:val="31"/>
        </w:numPr>
        <w:rPr>
          <w:b/>
          <w:bCs/>
        </w:rPr>
      </w:pPr>
      <w:r w:rsidRPr="006F745A">
        <w:rPr>
          <w:b/>
          <w:bCs/>
        </w:rPr>
        <w:t>No further specification is necessary</w:t>
      </w:r>
      <w:r>
        <w:rPr>
          <w:b/>
          <w:bCs/>
        </w:rPr>
        <w:t>.</w:t>
      </w:r>
    </w:p>
    <w:p w14:paraId="093FF425" w14:textId="77777777" w:rsidR="00847B23" w:rsidRPr="009B1DA2" w:rsidRDefault="00847B23" w:rsidP="00847B23">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w:t>
            </w:r>
            <w:r w:rsidR="00B94572" w:rsidRPr="00B94572">
              <w:rPr>
                <w:rFonts w:eastAsia="等线"/>
                <w:lang w:val="en-GB"/>
              </w:rPr>
              <w:lastRenderedPageBreak/>
              <w:t xml:space="preserve">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38F469E6" w:rsidR="00CD60C8" w:rsidRDefault="00CD60C8" w:rsidP="00CD60C8">
            <w:pPr>
              <w:rPr>
                <w:lang w:val="en-GB"/>
              </w:rPr>
            </w:pPr>
            <w:r>
              <w:rPr>
                <w:rFonts w:eastAsia="等线" w:hint="eastAsia"/>
                <w:lang w:val="en-GB"/>
              </w:rPr>
              <w:t>W</w:t>
            </w:r>
            <w:r>
              <w:rPr>
                <w:rFonts w:eastAsia="等线"/>
                <w:lang w:val="en-GB"/>
              </w:rPr>
              <w:t>e are open to this optimization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A638DA">
            <w:pPr>
              <w:rPr>
                <w:rFonts w:eastAsia="等线"/>
                <w:lang w:val="en-GB"/>
              </w:rPr>
            </w:pPr>
            <w:r>
              <w:rPr>
                <w:rFonts w:eastAsia="等线" w:hint="eastAsia"/>
                <w:lang w:val="en-GB"/>
              </w:rPr>
              <w:t>Option B.</w:t>
            </w:r>
          </w:p>
          <w:p w14:paraId="21642DF8" w14:textId="77777777" w:rsidR="00B71E34" w:rsidRDefault="00B71E34" w:rsidP="00A638DA">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621793">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621793">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621793">
        <w:tc>
          <w:tcPr>
            <w:tcW w:w="1696" w:type="dxa"/>
          </w:tcPr>
          <w:p w14:paraId="6C2C1101" w14:textId="51D8B124" w:rsidR="00AB2DF1" w:rsidRDefault="00AB2DF1" w:rsidP="00413588">
            <w:r>
              <w:lastRenderedPageBreak/>
              <w:t>Nokia, NSB</w:t>
            </w:r>
          </w:p>
        </w:tc>
        <w:tc>
          <w:tcPr>
            <w:tcW w:w="7933" w:type="dxa"/>
          </w:tcPr>
          <w:p w14:paraId="71954301" w14:textId="0110A47F" w:rsidR="00AB2DF1" w:rsidRDefault="00AB2DF1" w:rsidP="00413588">
            <w:r>
              <w:t>B</w:t>
            </w:r>
          </w:p>
        </w:tc>
      </w:tr>
      <w:tr w:rsidR="003C5E7D" w14:paraId="3EE2C89F" w14:textId="77777777" w:rsidTr="00621793">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621793">
        <w:tc>
          <w:tcPr>
            <w:tcW w:w="1696" w:type="dxa"/>
          </w:tcPr>
          <w:p w14:paraId="72E8F89D" w14:textId="1D96AE7D" w:rsidR="00C01818" w:rsidRDefault="00C01818" w:rsidP="00C01818">
            <w:r>
              <w:rPr>
                <w:rFonts w:eastAsia="等线" w:hint="eastAsia"/>
                <w:lang w:val="en-GB"/>
              </w:rPr>
              <w:t>Spreadtrum</w:t>
            </w:r>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05324E">
            <w:pPr>
              <w:pStyle w:val="aff"/>
              <w:numPr>
                <w:ilvl w:val="0"/>
                <w:numId w:val="38"/>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C20990" w:rsidP="0005324E">
            <w:pPr>
              <w:pStyle w:val="aff"/>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C20990" w:rsidP="0005324E">
            <w:pPr>
              <w:pStyle w:val="aff"/>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aff"/>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C20990"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f"/>
              <w:numPr>
                <w:ilvl w:val="2"/>
                <w:numId w:val="38"/>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7E06AC9B" w:rsidR="004A55F6" w:rsidRPr="0005324E" w:rsidRDefault="004A55F6" w:rsidP="0005324E">
      <w:pPr>
        <w:pStyle w:val="aff"/>
        <w:numPr>
          <w:ilvl w:val="0"/>
          <w:numId w:val="39"/>
        </w:numPr>
        <w:rPr>
          <w:b/>
          <w:bCs/>
        </w:rPr>
      </w:pPr>
      <w:r w:rsidRPr="0005324E">
        <w:rPr>
          <w:b/>
          <w:bCs/>
        </w:rPr>
        <w:t>For SL configured grant type-2 activation, the UE processing time is equal to T</w:t>
      </w:r>
      <w:r w:rsidRPr="0005324E">
        <w:rPr>
          <w:b/>
          <w:bCs/>
          <w:vertAlign w:val="subscript"/>
        </w:rPr>
        <w:t>proc</w:t>
      </w:r>
      <w:r w:rsidR="006C2DFE">
        <w:rPr>
          <w:b/>
          <w:bCs/>
        </w:rPr>
        <w:t xml:space="preserve"> (agreed in </w:t>
      </w:r>
      <w:r w:rsidR="006C2DFE" w:rsidRPr="006C2DFE">
        <w:rPr>
          <w:b/>
          <w:bCs/>
        </w:rPr>
        <w:t>RAN1#101-e</w:t>
      </w:r>
      <w:r w:rsidR="006C2DFE">
        <w:rPr>
          <w:b/>
          <w:bCs/>
        </w:rPr>
        <w:t>).</w:t>
      </w:r>
    </w:p>
    <w:tbl>
      <w:tblPr>
        <w:tblStyle w:val="aff4"/>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等线"/>
                <w:lang w:val="en-GB"/>
              </w:rPr>
            </w:pPr>
            <w:r>
              <w:rPr>
                <w:rFonts w:eastAsia="等线" w:hint="eastAsia"/>
                <w:lang w:val="en-GB"/>
              </w:rPr>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r w:rsidR="002744A0" w14:paraId="3DCB8ED4" w14:textId="77777777" w:rsidTr="00621793">
        <w:tc>
          <w:tcPr>
            <w:tcW w:w="1696" w:type="dxa"/>
          </w:tcPr>
          <w:p w14:paraId="620E1A5D" w14:textId="6C726D54" w:rsidR="002744A0" w:rsidRDefault="002744A0" w:rsidP="001D12EE">
            <w:pPr>
              <w:rPr>
                <w:rFonts w:eastAsia="等线"/>
                <w:lang w:val="en-GB"/>
              </w:rPr>
            </w:pPr>
            <w:r>
              <w:rPr>
                <w:rFonts w:eastAsia="等线"/>
                <w:lang w:val="en-GB"/>
              </w:rPr>
              <w:t>Ericsson</w:t>
            </w:r>
          </w:p>
        </w:tc>
        <w:tc>
          <w:tcPr>
            <w:tcW w:w="7933" w:type="dxa"/>
          </w:tcPr>
          <w:p w14:paraId="52165519" w14:textId="06267224" w:rsidR="002744A0" w:rsidRDefault="002744A0" w:rsidP="001D12EE">
            <w:pPr>
              <w:rPr>
                <w:rFonts w:eastAsia="等线"/>
                <w:lang w:val="en-GB"/>
              </w:rPr>
            </w:pPr>
            <w:r>
              <w:rPr>
                <w:rFonts w:eastAsia="等线"/>
                <w:lang w:val="en-GB"/>
              </w:rPr>
              <w:t>Agree</w:t>
            </w:r>
          </w:p>
        </w:tc>
      </w:tr>
      <w:tr w:rsidR="009040E1" w14:paraId="2A5DE96E" w14:textId="77777777" w:rsidTr="00621793">
        <w:tc>
          <w:tcPr>
            <w:tcW w:w="1696" w:type="dxa"/>
          </w:tcPr>
          <w:p w14:paraId="5CAC66BA" w14:textId="57BDDFCA" w:rsidR="009040E1" w:rsidRDefault="009040E1" w:rsidP="001D12EE">
            <w:pPr>
              <w:rPr>
                <w:rFonts w:eastAsia="等线"/>
                <w:lang w:val="en-GB"/>
              </w:rPr>
            </w:pPr>
            <w:r>
              <w:rPr>
                <w:rFonts w:eastAsia="等线"/>
                <w:lang w:val="en-GB"/>
              </w:rPr>
              <w:t>Futurewei</w:t>
            </w:r>
          </w:p>
        </w:tc>
        <w:tc>
          <w:tcPr>
            <w:tcW w:w="7933" w:type="dxa"/>
          </w:tcPr>
          <w:p w14:paraId="5CEDD053" w14:textId="7B0A29BF" w:rsidR="009040E1" w:rsidRDefault="009040E1" w:rsidP="001D12EE">
            <w:pPr>
              <w:rPr>
                <w:rFonts w:eastAsia="等线"/>
                <w:lang w:val="en-GB"/>
              </w:rPr>
            </w:pPr>
            <w:r>
              <w:rPr>
                <w:rFonts w:eastAsia="等线"/>
                <w:lang w:val="en-GB"/>
              </w:rPr>
              <w:t>Agree</w:t>
            </w:r>
          </w:p>
        </w:tc>
      </w:tr>
      <w:tr w:rsidR="00AB2DF1" w14:paraId="4CCFE7EE" w14:textId="77777777" w:rsidTr="00621793">
        <w:tc>
          <w:tcPr>
            <w:tcW w:w="1696" w:type="dxa"/>
          </w:tcPr>
          <w:p w14:paraId="59475D4F" w14:textId="3DCB2400" w:rsidR="00AB2DF1" w:rsidRDefault="00AB2DF1" w:rsidP="001D12EE">
            <w:pPr>
              <w:rPr>
                <w:rFonts w:eastAsia="等线"/>
              </w:rPr>
            </w:pPr>
            <w:r>
              <w:rPr>
                <w:rFonts w:eastAsia="等线"/>
              </w:rPr>
              <w:t>Nokia, NSB</w:t>
            </w:r>
          </w:p>
        </w:tc>
        <w:tc>
          <w:tcPr>
            <w:tcW w:w="7933" w:type="dxa"/>
          </w:tcPr>
          <w:p w14:paraId="21D3938A" w14:textId="52A204B2" w:rsidR="00AB2DF1" w:rsidRDefault="00AB2DF1" w:rsidP="001D12EE">
            <w:pPr>
              <w:rPr>
                <w:rFonts w:eastAsia="等线"/>
              </w:rPr>
            </w:pPr>
            <w:r>
              <w:rPr>
                <w:rFonts w:eastAsia="等线"/>
              </w:rPr>
              <w:t>Agree</w:t>
            </w:r>
          </w:p>
        </w:tc>
      </w:tr>
      <w:tr w:rsidR="003C5E7D" w14:paraId="7648DDE5" w14:textId="77777777" w:rsidTr="00621793">
        <w:tc>
          <w:tcPr>
            <w:tcW w:w="1696" w:type="dxa"/>
          </w:tcPr>
          <w:p w14:paraId="4D8E35FE" w14:textId="446E05A4" w:rsidR="003C5E7D" w:rsidRDefault="003C5E7D" w:rsidP="001D12EE">
            <w:pPr>
              <w:rPr>
                <w:rFonts w:eastAsia="等线"/>
              </w:rPr>
            </w:pPr>
            <w:r>
              <w:rPr>
                <w:rFonts w:eastAsia="等线"/>
              </w:rPr>
              <w:t>Apple</w:t>
            </w:r>
          </w:p>
        </w:tc>
        <w:tc>
          <w:tcPr>
            <w:tcW w:w="7933" w:type="dxa"/>
          </w:tcPr>
          <w:p w14:paraId="63BA1F1F" w14:textId="7656BB7B" w:rsidR="003C5E7D" w:rsidRDefault="003C5E7D" w:rsidP="001D12EE">
            <w:pPr>
              <w:rPr>
                <w:rFonts w:eastAsia="等线"/>
              </w:rPr>
            </w:pPr>
            <w:r>
              <w:rPr>
                <w:rFonts w:eastAsia="等线"/>
              </w:rPr>
              <w:t>Agree</w:t>
            </w:r>
          </w:p>
        </w:tc>
      </w:tr>
      <w:tr w:rsidR="00C01818" w14:paraId="77B8DCF3" w14:textId="77777777" w:rsidTr="00621793">
        <w:tc>
          <w:tcPr>
            <w:tcW w:w="1696" w:type="dxa"/>
          </w:tcPr>
          <w:p w14:paraId="2561372C" w14:textId="31982EFB" w:rsidR="00C01818" w:rsidRDefault="00C01818" w:rsidP="00C01818">
            <w:pPr>
              <w:rPr>
                <w:rFonts w:eastAsia="等线"/>
              </w:rPr>
            </w:pPr>
            <w:r>
              <w:rPr>
                <w:rFonts w:eastAsia="等线" w:hint="eastAsia"/>
                <w:lang w:val="en-GB"/>
              </w:rPr>
              <w:t>Spreadtrum</w:t>
            </w:r>
          </w:p>
        </w:tc>
        <w:tc>
          <w:tcPr>
            <w:tcW w:w="7933" w:type="dxa"/>
          </w:tcPr>
          <w:p w14:paraId="1D8E50A7" w14:textId="364F1426" w:rsidR="00C01818" w:rsidRDefault="00C01818" w:rsidP="00C01818">
            <w:pPr>
              <w:rPr>
                <w:rFonts w:eastAsia="等线"/>
              </w:rPr>
            </w:pPr>
            <w:r>
              <w:rPr>
                <w:rFonts w:eastAsia="等线" w:hint="eastAsia"/>
                <w:lang w:val="en-GB"/>
              </w:rPr>
              <w:t>Agree</w:t>
            </w: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f"/>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aff"/>
        <w:numPr>
          <w:ilvl w:val="0"/>
          <w:numId w:val="35"/>
        </w:numPr>
        <w:rPr>
          <w:b/>
          <w:bCs/>
        </w:rPr>
      </w:pPr>
      <w:r w:rsidRPr="00E852D4">
        <w:rPr>
          <w:b/>
          <w:bCs/>
        </w:rPr>
        <w:lastRenderedPageBreak/>
        <w:t>It is not necessary to agree on an assumption on the HARQ RTT. In that case,</w:t>
      </w:r>
    </w:p>
    <w:p w14:paraId="571B2404" w14:textId="77777777" w:rsidR="00561746" w:rsidRPr="00E852D4" w:rsidRDefault="00561746" w:rsidP="00561746">
      <w:pPr>
        <w:pStyle w:val="aff"/>
        <w:numPr>
          <w:ilvl w:val="1"/>
          <w:numId w:val="35"/>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561746">
      <w:pPr>
        <w:pStyle w:val="aff"/>
        <w:numPr>
          <w:ilvl w:val="1"/>
          <w:numId w:val="35"/>
        </w:numPr>
        <w:rPr>
          <w:b/>
          <w:bCs/>
        </w:rPr>
      </w:pPr>
      <w:r w:rsidRPr="00E852D4">
        <w:rPr>
          <w:b/>
          <w:bCs/>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rPr>
      </w:pPr>
      <w:r w:rsidRPr="00E852D4">
        <w:rPr>
          <w:b/>
          <w:bCs/>
        </w:rPr>
        <w:t>(For other answers, please explain)</w:t>
      </w:r>
    </w:p>
    <w:tbl>
      <w:tblPr>
        <w:tblStyle w:val="aff4"/>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even for the async case</w:t>
            </w:r>
            <w:r w:rsidR="00442A5D">
              <w:rPr>
                <w:rFonts w:eastAsia="等线"/>
                <w:color w:val="7030A0"/>
                <w:lang w:val="en-GB"/>
              </w:rPr>
              <w:t xml:space="preserve"> where NW has no SL timing</w:t>
            </w:r>
            <w:r>
              <w:rPr>
                <w:rFonts w:eastAsia="等线"/>
                <w:color w:val="7030A0"/>
                <w:lang w:val="en-GB"/>
              </w:rPr>
              <w:t xml:space="preserve">,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121D305E" w14:textId="7E3375B0" w:rsidR="00C97A55" w:rsidRPr="00AB2DF1"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w:t>
            </w:r>
            <w:r w:rsidRPr="00AB2DF1">
              <w:rPr>
                <w:rFonts w:hint="eastAsia"/>
                <w:szCs w:val="20"/>
                <w:lang w:val="en-GB"/>
              </w:rPr>
              <w:lastRenderedPageBreak/>
              <w:t xml:space="preserve">channels and any TX-RX/RX-TX switching time </w:t>
            </w:r>
            <w:r w:rsidRPr="00AB2DF1">
              <w:rPr>
                <w:rFonts w:hint="eastAsia"/>
                <w:szCs w:val="20"/>
                <w:highlight w:val="yellow"/>
                <w:lang w:val="en-GB"/>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f"/>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aff"/>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f"/>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等线" w:hint="eastAsia"/>
                <w:lang w:val="en-GB"/>
              </w:rPr>
              <w:lastRenderedPageBreak/>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A638DA">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mode-2,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等线"/>
                <w:lang w:val="en-GB"/>
              </w:rPr>
            </w:pPr>
            <w:r>
              <w:rPr>
                <w:rFonts w:eastAsia="等线" w:hint="eastAsia"/>
                <w:lang w:val="en-GB"/>
              </w:rPr>
              <w:t>S</w:t>
            </w:r>
            <w:r>
              <w:rPr>
                <w:rFonts w:eastAsia="等线"/>
                <w:lang w:val="en-GB"/>
              </w:rPr>
              <w:t>amsung</w:t>
            </w:r>
          </w:p>
        </w:tc>
        <w:tc>
          <w:tcPr>
            <w:tcW w:w="7933" w:type="dxa"/>
          </w:tcPr>
          <w:p w14:paraId="57A5D5EF" w14:textId="39772F3B" w:rsidR="00B71E34" w:rsidRPr="007C0F7C" w:rsidRDefault="007C0F7C" w:rsidP="001D12EE">
            <w:pPr>
              <w:rPr>
                <w:rFonts w:eastAsia="等线"/>
                <w:lang w:val="en-GB"/>
              </w:rPr>
            </w:pPr>
            <w:r>
              <w:rPr>
                <w:rFonts w:eastAsia="等线"/>
                <w:lang w:val="en-GB"/>
              </w:rPr>
              <w:t>Option A</w:t>
            </w:r>
          </w:p>
        </w:tc>
      </w:tr>
      <w:tr w:rsidR="00413588" w14:paraId="2E321A79" w14:textId="77777777" w:rsidTr="00621793">
        <w:tc>
          <w:tcPr>
            <w:tcW w:w="1696" w:type="dxa"/>
          </w:tcPr>
          <w:p w14:paraId="79764B77" w14:textId="00456F03" w:rsidR="00413588" w:rsidRDefault="00413588" w:rsidP="00413588">
            <w:pPr>
              <w:rPr>
                <w:rFonts w:eastAsia="等线"/>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621793">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621793">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621793">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621793">
        <w:tc>
          <w:tcPr>
            <w:tcW w:w="1696" w:type="dxa"/>
          </w:tcPr>
          <w:p w14:paraId="08FBF41B" w14:textId="1757A93E" w:rsidR="00C01818" w:rsidRDefault="00C01818" w:rsidP="00C01818">
            <w:r>
              <w:rPr>
                <w:rFonts w:eastAsia="等线" w:hint="eastAsia"/>
                <w:lang w:val="en-GB"/>
              </w:rPr>
              <w:t xml:space="preserve">Spreadtrum </w:t>
            </w:r>
          </w:p>
        </w:tc>
        <w:tc>
          <w:tcPr>
            <w:tcW w:w="7933" w:type="dxa"/>
          </w:tcPr>
          <w:p w14:paraId="19047ECD" w14:textId="77777777" w:rsidR="00C01818" w:rsidRDefault="00C01818" w:rsidP="00C01818">
            <w:pPr>
              <w:rPr>
                <w:rFonts w:eastAsia="等线"/>
                <w:lang w:val="en-GB"/>
              </w:rPr>
            </w:pPr>
            <w:r>
              <w:rPr>
                <w:rFonts w:eastAsia="等线" w:hint="eastAsia"/>
                <w:lang w:val="en-GB"/>
              </w:rPr>
              <w:t>O</w:t>
            </w:r>
            <w:r>
              <w:rPr>
                <w:rFonts w:eastAsia="等线"/>
                <w:lang w:val="en-GB"/>
              </w:rPr>
              <w:t xml:space="preserve">ption A. </w:t>
            </w:r>
          </w:p>
          <w:p w14:paraId="44D0532D" w14:textId="5C8138B1" w:rsidR="00C01818" w:rsidRDefault="00C01818" w:rsidP="00C01818">
            <w:pPr>
              <w:rPr>
                <w:lang w:val="en-GB"/>
              </w:rPr>
            </w:pPr>
            <w:r>
              <w:rPr>
                <w:rFonts w:eastAsia="等线"/>
                <w:lang w:val="en-GB"/>
              </w:rPr>
              <w:t>In mode 2, it has been agreed that</w:t>
            </w:r>
            <w:r w:rsidRPr="00A37A2F">
              <w:rPr>
                <w:rFonts w:eastAsia="等线" w:hint="eastAsia"/>
                <w:szCs w:val="20"/>
              </w:rPr>
              <w:t>‘</w:t>
            </w:r>
            <w:r w:rsidRPr="00A37A2F">
              <w:rPr>
                <w:rFonts w:eastAsia="等线" w:hint="eastAsia"/>
                <w:szCs w:val="20"/>
              </w:rPr>
              <w:t>b</w:t>
            </w:r>
            <w:r w:rsidRPr="00A37A2F">
              <w:rPr>
                <w:rFonts w:eastAsia="等线"/>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等线" w:hint="eastAsia"/>
                <w:szCs w:val="20"/>
              </w:rPr>
              <w:t xml:space="preserve">. </w:t>
            </w:r>
            <w:r>
              <w:rPr>
                <w:rFonts w:eastAsia="等线"/>
                <w:szCs w:val="20"/>
              </w:rPr>
              <w:t xml:space="preserve">So, </w:t>
            </w:r>
            <w:r>
              <w:rPr>
                <w:lang w:val="en-GB"/>
              </w:rPr>
              <w:t>upper-bound of “b” should be defined to ensure that the SL resource allocated by gNB can satisfy the HARQ RTT.</w:t>
            </w:r>
            <w:bookmarkStart w:id="4" w:name="_GoBack"/>
            <w:bookmarkEnd w:id="4"/>
          </w:p>
        </w:tc>
      </w:tr>
    </w:tbl>
    <w:p w14:paraId="43E7DFE2" w14:textId="77777777" w:rsidR="00FB43D9" w:rsidRDefault="00FB43D9" w:rsidP="00FB43D9">
      <w:pPr>
        <w:pStyle w:val="21"/>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8AB0" w14:textId="77777777" w:rsidR="00C20990" w:rsidRDefault="00C20990">
      <w:r>
        <w:separator/>
      </w:r>
    </w:p>
  </w:endnote>
  <w:endnote w:type="continuationSeparator" w:id="0">
    <w:p w14:paraId="05971982" w14:textId="77777777" w:rsidR="00C20990" w:rsidRDefault="00C20990">
      <w:r>
        <w:continuationSeparator/>
      </w:r>
    </w:p>
  </w:endnote>
  <w:endnote w:type="continuationNotice" w:id="1">
    <w:p w14:paraId="54C42210" w14:textId="77777777" w:rsidR="00C20990" w:rsidRDefault="00C20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60E7F" w14:textId="77777777" w:rsidR="00C20990" w:rsidRDefault="00C20990">
      <w:r>
        <w:separator/>
      </w:r>
    </w:p>
  </w:footnote>
  <w:footnote w:type="continuationSeparator" w:id="0">
    <w:p w14:paraId="4F194D01" w14:textId="77777777" w:rsidR="00C20990" w:rsidRDefault="00C20990">
      <w:r>
        <w:continuationSeparator/>
      </w:r>
    </w:p>
  </w:footnote>
  <w:footnote w:type="continuationNotice" w:id="1">
    <w:p w14:paraId="1B3BB245" w14:textId="77777777" w:rsidR="00C20990" w:rsidRDefault="00C209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0"/>
  </w:num>
  <w:num w:numId="4">
    <w:abstractNumId w:val="31"/>
  </w:num>
  <w:num w:numId="5">
    <w:abstractNumId w:val="32"/>
  </w:num>
  <w:num w:numId="6">
    <w:abstractNumId w:val="34"/>
  </w:num>
  <w:num w:numId="7">
    <w:abstractNumId w:val="13"/>
  </w:num>
  <w:num w:numId="8">
    <w:abstractNumId w:val="17"/>
  </w:num>
  <w:num w:numId="9">
    <w:abstractNumId w:val="6"/>
  </w:num>
  <w:num w:numId="10">
    <w:abstractNumId w:val="41"/>
  </w:num>
  <w:num w:numId="11">
    <w:abstractNumId w:val="23"/>
  </w:num>
  <w:num w:numId="12">
    <w:abstractNumId w:val="39"/>
  </w:num>
  <w:num w:numId="13">
    <w:abstractNumId w:val="20"/>
  </w:num>
  <w:num w:numId="14">
    <w:abstractNumId w:val="35"/>
  </w:num>
  <w:num w:numId="15">
    <w:abstractNumId w:val="24"/>
  </w:num>
  <w:num w:numId="16">
    <w:abstractNumId w:val="29"/>
  </w:num>
  <w:num w:numId="17">
    <w:abstractNumId w:val="12"/>
  </w:num>
  <w:num w:numId="18">
    <w:abstractNumId w:val="14"/>
  </w:num>
  <w:num w:numId="19">
    <w:abstractNumId w:val="1"/>
  </w:num>
  <w:num w:numId="20">
    <w:abstractNumId w:val="19"/>
  </w:num>
  <w:num w:numId="21">
    <w:abstractNumId w:val="25"/>
  </w:num>
  <w:num w:numId="22">
    <w:abstractNumId w:val="36"/>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40"/>
  </w:num>
  <w:num w:numId="28">
    <w:abstractNumId w:val="38"/>
  </w:num>
  <w:num w:numId="29">
    <w:abstractNumId w:val="37"/>
  </w:num>
  <w:num w:numId="30">
    <w:abstractNumId w:val="4"/>
  </w:num>
  <w:num w:numId="31">
    <w:abstractNumId w:val="15"/>
  </w:num>
  <w:num w:numId="32">
    <w:abstractNumId w:val="5"/>
  </w:num>
  <w:num w:numId="33">
    <w:abstractNumId w:val="18"/>
  </w:num>
  <w:num w:numId="34">
    <w:abstractNumId w:val="10"/>
  </w:num>
  <w:num w:numId="35">
    <w:abstractNumId w:val="42"/>
  </w:num>
  <w:num w:numId="36">
    <w:abstractNumId w:val="7"/>
  </w:num>
  <w:num w:numId="37">
    <w:abstractNumId w:val="33"/>
  </w:num>
  <w:num w:numId="38">
    <w:abstractNumId w:val="22"/>
  </w:num>
  <w:num w:numId="39">
    <w:abstractNumId w:val="9"/>
  </w:num>
  <w:num w:numId="40">
    <w:abstractNumId w:val="16"/>
  </w:num>
  <w:num w:numId="41">
    <w:abstractNumId w:val="2"/>
  </w:num>
  <w:num w:numId="42">
    <w:abstractNumId w:val="8"/>
  </w:num>
  <w:num w:numId="43">
    <w:abstractNumId w:val="28"/>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1818"/>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C0181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0181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a1"/>
    <w:link w:val="aff0"/>
    <w:uiPriority w:val="34"/>
    <w:qFormat/>
    <w:rsid w:val="008D00A5"/>
    <w:pPr>
      <w:ind w:left="720"/>
    </w:pPr>
    <w:rPr>
      <w:rFonts w:ascii="Calibri" w:eastAsia="Calibri" w:hAnsi="Calibri"/>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0728D4"/>
    <w:pPr>
      <w:numPr>
        <w:ilvl w:val="12"/>
      </w:numPr>
    </w:pPr>
    <w:rPr>
      <w:rFonts w:ascii="华文楷体" w:eastAsia="华文楷体" w:hAnsi="华文楷体"/>
      <w:u w:color="EEECE1"/>
    </w:rPr>
  </w:style>
  <w:style w:type="character" w:customStyle="1" w:styleId="Char">
    <w:name w:val="交底书 Char"/>
    <w:basedOn w:val="a2"/>
    <w:link w:val="aff9"/>
    <w:rsid w:val="000728D4"/>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60BA-76FF-487A-B9B1-834F34D2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4388</Words>
  <Characters>25015</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29345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2020-08-19T02:50:00Z</dcterms:created>
  <dcterms:modified xsi:type="dcterms:W3CDTF">2020-08-19T02:50:00Z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