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TableGrid"/>
        <w:tblW w:w="0" w:type="auto"/>
        <w:tblLook w:val="04A0" w:firstRow="1" w:lastRow="0" w:firstColumn="1" w:lastColumn="0" w:noHBand="0" w:noVBand="1"/>
      </w:tblPr>
      <w:tblGrid>
        <w:gridCol w:w="1150"/>
        <w:gridCol w:w="8479"/>
      </w:tblGrid>
      <w:tr w:rsidR="009B1DA2" w14:paraId="781474D6" w14:textId="77777777" w:rsidTr="00CD60C8">
        <w:tc>
          <w:tcPr>
            <w:tcW w:w="1150"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479"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CD60C8">
        <w:tc>
          <w:tcPr>
            <w:tcW w:w="1150"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79"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CD60C8">
        <w:tc>
          <w:tcPr>
            <w:tcW w:w="1150" w:type="dxa"/>
          </w:tcPr>
          <w:p w14:paraId="3DEEE87D" w14:textId="2A8762E7" w:rsidR="009B1DA2" w:rsidRDefault="0004208B" w:rsidP="00621793">
            <w:pPr>
              <w:rPr>
                <w:lang w:val="en-GB"/>
              </w:rPr>
            </w:pPr>
            <w:r>
              <w:rPr>
                <w:lang w:val="en-GB"/>
              </w:rPr>
              <w:t>Intel</w:t>
            </w:r>
          </w:p>
        </w:tc>
        <w:tc>
          <w:tcPr>
            <w:tcW w:w="8479" w:type="dxa"/>
          </w:tcPr>
          <w:p w14:paraId="1159E711" w14:textId="0877A5D5" w:rsidR="009B1DA2" w:rsidRDefault="0004208B" w:rsidP="00621793">
            <w:pPr>
              <w:rPr>
                <w:lang w:val="en-GB"/>
              </w:rPr>
            </w:pPr>
            <w:r>
              <w:rPr>
                <w:lang w:val="en-GB"/>
              </w:rPr>
              <w:t>Option A</w:t>
            </w:r>
          </w:p>
        </w:tc>
      </w:tr>
      <w:tr w:rsidR="008C72CF" w14:paraId="1F04E54A" w14:textId="77777777" w:rsidTr="00CD60C8">
        <w:tc>
          <w:tcPr>
            <w:tcW w:w="1150"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479"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A elaborate a bit more of the intention of </w:t>
            </w:r>
            <w:r>
              <w:rPr>
                <w:rFonts w:eastAsia="等线"/>
                <w:lang w:val="en-GB"/>
              </w:rPr>
              <w:lastRenderedPageBreak/>
              <w:t>setting such restriction if option A is adopted?</w:t>
            </w:r>
          </w:p>
        </w:tc>
      </w:tr>
      <w:tr w:rsidR="00C97A55" w14:paraId="2728645E" w14:textId="77777777" w:rsidTr="00CD60C8">
        <w:tc>
          <w:tcPr>
            <w:tcW w:w="1150"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479"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numPr>
                <w:ilvl w:val="2"/>
                <w:numId w:val="40"/>
              </w:numPr>
              <w:rPr>
                <w:strike/>
                <w:lang w:eastAsia="en-GB"/>
              </w:rPr>
            </w:pPr>
            <w:r>
              <w:rPr>
                <w:strike/>
                <w:color w:val="FF0000"/>
              </w:rPr>
              <w:t>FFS whether the specification supports that the gNB configures the UE with a maximum number of transmission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CD60C8">
        <w:tc>
          <w:tcPr>
            <w:tcW w:w="1150"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79"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CD60C8">
        <w:tc>
          <w:tcPr>
            <w:tcW w:w="1150" w:type="dxa"/>
          </w:tcPr>
          <w:p w14:paraId="611A6A78" w14:textId="646D8158" w:rsidR="00C97A55" w:rsidRDefault="00406853" w:rsidP="00C97A55">
            <w:pPr>
              <w:rPr>
                <w:lang w:val="en-GB"/>
              </w:rPr>
            </w:pPr>
            <w:r>
              <w:rPr>
                <w:lang w:val="en-GB"/>
              </w:rPr>
              <w:t>ZTE, Sanechips</w:t>
            </w:r>
          </w:p>
        </w:tc>
        <w:tc>
          <w:tcPr>
            <w:tcW w:w="8479" w:type="dxa"/>
          </w:tcPr>
          <w:p w14:paraId="4D7374E1" w14:textId="580809A6" w:rsidR="00C97A55" w:rsidRDefault="00406853" w:rsidP="00C97A55">
            <w:pPr>
              <w:rPr>
                <w:lang w:val="en-GB"/>
              </w:rPr>
            </w:pPr>
            <w:r>
              <w:rPr>
                <w:lang w:val="en-GB"/>
              </w:rPr>
              <w:t xml:space="preserve">Option A. </w:t>
            </w:r>
          </w:p>
        </w:tc>
      </w:tr>
      <w:tr w:rsidR="00AD40E8" w14:paraId="7DF6F968" w14:textId="77777777" w:rsidTr="00CD60C8">
        <w:tc>
          <w:tcPr>
            <w:tcW w:w="1150"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479"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CD60C8">
        <w:tc>
          <w:tcPr>
            <w:tcW w:w="1150" w:type="dxa"/>
          </w:tcPr>
          <w:p w14:paraId="06CB00DF" w14:textId="60939914" w:rsidR="00AD40E8" w:rsidRDefault="0055052A" w:rsidP="00AD40E8">
            <w:pPr>
              <w:rPr>
                <w:lang w:val="en-GB"/>
              </w:rPr>
            </w:pPr>
            <w:r>
              <w:rPr>
                <w:lang w:val="en-GB"/>
              </w:rPr>
              <w:t>Qualcomm</w:t>
            </w:r>
          </w:p>
        </w:tc>
        <w:tc>
          <w:tcPr>
            <w:tcW w:w="8479"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tc>
      </w:tr>
      <w:tr w:rsidR="00CD60C8" w14:paraId="08C0E7F0" w14:textId="77777777" w:rsidTr="00CD60C8">
        <w:tc>
          <w:tcPr>
            <w:tcW w:w="1150" w:type="dxa"/>
          </w:tcPr>
          <w:p w14:paraId="392F0726" w14:textId="05E28A6C" w:rsidR="00CD60C8" w:rsidRDefault="00CD60C8" w:rsidP="00CD60C8">
            <w:pPr>
              <w:rPr>
                <w:lang w:val="en-GB"/>
              </w:rPr>
            </w:pPr>
            <w:r>
              <w:rPr>
                <w:rFonts w:eastAsia="等线" w:hint="eastAsia"/>
                <w:lang w:val="en-GB"/>
              </w:rPr>
              <w:t>C</w:t>
            </w:r>
            <w:r>
              <w:rPr>
                <w:rFonts w:eastAsia="等线"/>
                <w:lang w:val="en-GB"/>
              </w:rPr>
              <w:t>MCC</w:t>
            </w:r>
          </w:p>
        </w:tc>
        <w:tc>
          <w:tcPr>
            <w:tcW w:w="8479" w:type="dxa"/>
          </w:tcPr>
          <w:p w14:paraId="5C32179E" w14:textId="5EE50250" w:rsidR="00CD60C8" w:rsidRDefault="00CD60C8" w:rsidP="00CD60C8">
            <w:pPr>
              <w:rPr>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xml:space="preserve">, </w:t>
            </w:r>
            <w:r>
              <w:rPr>
                <w:rFonts w:eastAsia="等线"/>
                <w:lang w:val="en-GB"/>
              </w:rPr>
              <w:lastRenderedPageBreak/>
              <w:t>so no specification is needed.</w:t>
            </w:r>
          </w:p>
        </w:tc>
      </w:tr>
      <w:tr w:rsidR="001D12EE" w14:paraId="01A01E48" w14:textId="77777777" w:rsidTr="00CD60C8">
        <w:tc>
          <w:tcPr>
            <w:tcW w:w="1150" w:type="dxa"/>
          </w:tcPr>
          <w:p w14:paraId="6B8E8600" w14:textId="79C0C363" w:rsidR="001D12EE" w:rsidRDefault="001D12EE" w:rsidP="001D12EE">
            <w:pPr>
              <w:rPr>
                <w:lang w:val="en-GB"/>
              </w:rPr>
            </w:pPr>
            <w:r w:rsidRPr="006330B9">
              <w:rPr>
                <w:rFonts w:hint="eastAsia"/>
                <w:lang w:val="en-GB"/>
              </w:rPr>
              <w:lastRenderedPageBreak/>
              <w:t>Fujitsu</w:t>
            </w:r>
          </w:p>
        </w:tc>
        <w:tc>
          <w:tcPr>
            <w:tcW w:w="8479"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CD60C8">
        <w:tc>
          <w:tcPr>
            <w:tcW w:w="1150" w:type="dxa"/>
          </w:tcPr>
          <w:p w14:paraId="76B65D69" w14:textId="16B10293" w:rsidR="00B71E34" w:rsidRDefault="00B71E34" w:rsidP="001D12EE">
            <w:pPr>
              <w:rPr>
                <w:lang w:val="en-GB"/>
              </w:rPr>
            </w:pPr>
            <w:r>
              <w:rPr>
                <w:rFonts w:eastAsia="等线" w:hint="eastAsia"/>
                <w:lang w:val="en-GB"/>
              </w:rPr>
              <w:t>CATT</w:t>
            </w:r>
          </w:p>
        </w:tc>
        <w:tc>
          <w:tcPr>
            <w:tcW w:w="8479" w:type="dxa"/>
          </w:tcPr>
          <w:p w14:paraId="1FBC7315" w14:textId="77777777" w:rsidR="00B71E34" w:rsidRDefault="00B71E34" w:rsidP="00A638DA">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A638DA">
            <w:pPr>
              <w:pStyle w:val="ListParagraph"/>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A638DA">
            <w:pPr>
              <w:pStyle w:val="ListParagraph"/>
              <w:numPr>
                <w:ilvl w:val="1"/>
                <w:numId w:val="43"/>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A638DA">
            <w:pPr>
              <w:pStyle w:val="ListParagraph"/>
              <w:numPr>
                <w:ilvl w:val="1"/>
                <w:numId w:val="43"/>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ListParagraph"/>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ListParagraph"/>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A638DA">
            <w:pPr>
              <w:pStyle w:val="ListParagraph"/>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A638DA">
            <w:pPr>
              <w:pStyle w:val="ListParagraph"/>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A638DA">
            <w:pPr>
              <w:rPr>
                <w:rFonts w:eastAsia="等线"/>
                <w:lang w:val="en-GB"/>
              </w:rPr>
            </w:pPr>
          </w:p>
          <w:p w14:paraId="6B9F3D04" w14:textId="77777777" w:rsidR="00B71E34" w:rsidRPr="00C136B9" w:rsidRDefault="00B71E34" w:rsidP="00A638DA">
            <w:pPr>
              <w:pStyle w:val="ListParagraph"/>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A638DA">
            <w:pPr>
              <w:rPr>
                <w:rFonts w:eastAsia="等线"/>
                <w:lang w:val="en-GB"/>
              </w:rPr>
            </w:pPr>
          </w:p>
          <w:p w14:paraId="07667293" w14:textId="77777777" w:rsidR="00B71E34" w:rsidRPr="00FF3615" w:rsidRDefault="00B71E34" w:rsidP="00A638DA">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CD60C8">
        <w:tc>
          <w:tcPr>
            <w:tcW w:w="1150" w:type="dxa"/>
          </w:tcPr>
          <w:p w14:paraId="4C1948E3" w14:textId="0C8C0145" w:rsidR="00B71E34" w:rsidRDefault="000728D4" w:rsidP="001D12EE">
            <w:pPr>
              <w:rPr>
                <w:lang w:val="en-GB"/>
              </w:rPr>
            </w:pPr>
            <w:r>
              <w:rPr>
                <w:lang w:val="en-GB"/>
              </w:rPr>
              <w:t>Huawei, HiSilicon</w:t>
            </w:r>
          </w:p>
        </w:tc>
        <w:tc>
          <w:tcPr>
            <w:tcW w:w="8479" w:type="dxa"/>
          </w:tcPr>
          <w:p w14:paraId="550F8F92" w14:textId="77777777" w:rsidR="000728D4" w:rsidRPr="000728D4" w:rsidRDefault="000728D4" w:rsidP="000728D4">
            <w:pPr>
              <w:widowControl/>
              <w:spacing w:after="160" w:line="259" w:lineRule="auto"/>
              <w:jc w:val="left"/>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0728D4" w:rsidRDefault="000728D4" w:rsidP="000728D4">
            <w:pPr>
              <w:widowControl/>
              <w:spacing w:after="160" w:line="259" w:lineRule="auto"/>
              <w:jc w:val="left"/>
              <w:rPr>
                <w:rFonts w:ascii="Times New Roman" w:eastAsiaTheme="minorEastAsia"/>
                <w:kern w:val="0"/>
                <w:szCs w:val="20"/>
                <w:lang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CD60C8">
        <w:tc>
          <w:tcPr>
            <w:tcW w:w="1150" w:type="dxa"/>
          </w:tcPr>
          <w:p w14:paraId="6B687C70" w14:textId="7AE7C9E9" w:rsidR="00B71E34" w:rsidRPr="000404F8" w:rsidRDefault="000404F8" w:rsidP="001D12EE">
            <w:pPr>
              <w:rPr>
                <w:rFonts w:eastAsia="等线" w:hint="eastAsia"/>
                <w:lang w:val="en-GB"/>
              </w:rPr>
            </w:pPr>
            <w:r>
              <w:rPr>
                <w:rFonts w:eastAsia="等线" w:hint="eastAsia"/>
                <w:lang w:val="en-GB"/>
              </w:rPr>
              <w:t>S</w:t>
            </w:r>
            <w:r>
              <w:rPr>
                <w:rFonts w:eastAsia="等线"/>
                <w:lang w:val="en-GB"/>
              </w:rPr>
              <w:t>amsung</w:t>
            </w:r>
          </w:p>
        </w:tc>
        <w:tc>
          <w:tcPr>
            <w:tcW w:w="8479"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retx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retx even if the maximum retx number is reached. Therefore the scheduled resource is wasted. </w:t>
            </w:r>
            <w:r w:rsidR="00A47FB5">
              <w:rPr>
                <w:rFonts w:eastAsia="等线"/>
                <w:lang w:val="en-GB"/>
              </w:rPr>
              <w:t>Option B can better reflect the situation of SL transmission.</w:t>
            </w:r>
          </w:p>
          <w:p w14:paraId="227AD514" w14:textId="1933B10F" w:rsidR="000404F8" w:rsidRPr="000404F8" w:rsidRDefault="000404F8" w:rsidP="00614A45">
            <w:pPr>
              <w:rPr>
                <w:rFonts w:eastAsia="等线" w:hint="eastAsia"/>
                <w:lang w:val="en-GB"/>
              </w:rPr>
            </w:pPr>
            <w:r>
              <w:rPr>
                <w:rFonts w:eastAsia="等线"/>
                <w:lang w:val="en-GB"/>
              </w:rPr>
              <w:t>In addition, since CG could schedule only up to 3 resources per period, we prefer to clarify the number of retx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resource for retx of CG.</w:t>
            </w: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ListParagraph"/>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ListParagraph"/>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lastRenderedPageBreak/>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38F469E6" w:rsidR="00CD60C8" w:rsidRDefault="00CD60C8" w:rsidP="00CD60C8">
            <w:pPr>
              <w:rPr>
                <w:lang w:val="en-GB"/>
              </w:rPr>
            </w:pPr>
            <w:r>
              <w:rPr>
                <w:rFonts w:eastAsia="等线" w:hint="eastAsia"/>
                <w:lang w:val="en-GB"/>
              </w:rPr>
              <w:t>W</w:t>
            </w:r>
            <w:r>
              <w:rPr>
                <w:rFonts w:eastAsia="等线"/>
                <w:lang w:val="en-GB"/>
              </w:rPr>
              <w:t>e are open to this optimization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等线" w:hint="eastAsia"/>
                <w:lang w:val="en-GB"/>
              </w:rPr>
              <w:lastRenderedPageBreak/>
              <w:t>CATT</w:t>
            </w:r>
          </w:p>
        </w:tc>
        <w:tc>
          <w:tcPr>
            <w:tcW w:w="7933" w:type="dxa"/>
          </w:tcPr>
          <w:p w14:paraId="6ABE4B85" w14:textId="77777777" w:rsidR="00B71E34" w:rsidRDefault="00B71E34" w:rsidP="00A638DA">
            <w:pPr>
              <w:rPr>
                <w:rFonts w:eastAsia="等线"/>
                <w:lang w:val="en-GB"/>
              </w:rPr>
            </w:pPr>
            <w:r>
              <w:rPr>
                <w:rFonts w:eastAsia="等线" w:hint="eastAsia"/>
                <w:lang w:val="en-GB"/>
              </w:rPr>
              <w:t>Option B.</w:t>
            </w:r>
          </w:p>
          <w:p w14:paraId="21642DF8" w14:textId="77777777" w:rsidR="00B71E34" w:rsidRDefault="00B71E34" w:rsidP="00A638DA">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等线" w:hint="eastAsia"/>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hint="eastAsia"/>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B71E34" w14:paraId="2EDAE5A8" w14:textId="77777777" w:rsidTr="00621793">
        <w:tc>
          <w:tcPr>
            <w:tcW w:w="1696" w:type="dxa"/>
          </w:tcPr>
          <w:p w14:paraId="59A7AB73" w14:textId="77777777" w:rsidR="00B71E34" w:rsidRDefault="00B71E34" w:rsidP="001D12EE">
            <w:pPr>
              <w:rPr>
                <w:lang w:val="en-GB"/>
              </w:rPr>
            </w:pPr>
          </w:p>
        </w:tc>
        <w:tc>
          <w:tcPr>
            <w:tcW w:w="7933" w:type="dxa"/>
          </w:tcPr>
          <w:p w14:paraId="1069331F" w14:textId="77777777" w:rsidR="00B71E34" w:rsidRDefault="00B71E34" w:rsidP="001D12EE">
            <w:pPr>
              <w:rPr>
                <w:lang w:val="en-GB"/>
              </w:rPr>
            </w:pP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ListParagraph"/>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A02159"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A02159" w:rsidP="0005324E">
            <w:pPr>
              <w:pStyle w:val="ListParagraph"/>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ListParagraph"/>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A02159"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ListParagraph"/>
        <w:numPr>
          <w:ilvl w:val="0"/>
          <w:numId w:val="39"/>
        </w:numPr>
        <w:rPr>
          <w:b/>
          <w:bCs/>
          <w:lang w:val="en-GB"/>
        </w:rPr>
      </w:pPr>
      <w:r w:rsidRPr="0005324E">
        <w:rPr>
          <w:b/>
          <w:bCs/>
          <w:lang w:val="en-GB"/>
        </w:rPr>
        <w:t>For SL configured grant type-2 activation, the UE processing time is equal to T</w:t>
      </w:r>
      <w:r w:rsidRPr="0005324E">
        <w:rPr>
          <w:b/>
          <w:bCs/>
          <w:vertAlign w:val="subscript"/>
          <w:lang w:val="en-GB"/>
        </w:rPr>
        <w:t>proc</w:t>
      </w:r>
      <w:r w:rsidR="006C2DFE">
        <w:rPr>
          <w:b/>
          <w:bCs/>
          <w:lang w:val="en-GB"/>
        </w:rPr>
        <w:t xml:space="preserve"> (agreed in </w:t>
      </w:r>
      <w:r w:rsidR="006C2DFE" w:rsidRPr="006C2DFE">
        <w:rPr>
          <w:b/>
          <w:bCs/>
          <w:lang w:val="en-GB"/>
        </w:rPr>
        <w:t>RAN1#101-e</w:t>
      </w:r>
      <w:r w:rsidR="006C2DFE">
        <w:rPr>
          <w:b/>
          <w:bCs/>
          <w:lang w:val="en-GB"/>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等线" w:hint="eastAsia"/>
                <w:lang w:val="en-GB"/>
              </w:rPr>
            </w:pPr>
            <w:r>
              <w:rPr>
                <w:rFonts w:eastAsia="等线" w:hint="eastAsia"/>
                <w:lang w:val="en-GB"/>
              </w:rPr>
              <w:lastRenderedPageBreak/>
              <w:t>S</w:t>
            </w:r>
            <w:r>
              <w:rPr>
                <w:rFonts w:eastAsia="等线"/>
                <w:lang w:val="en-GB"/>
              </w:rPr>
              <w:t>amsung</w:t>
            </w:r>
          </w:p>
        </w:tc>
        <w:tc>
          <w:tcPr>
            <w:tcW w:w="7933" w:type="dxa"/>
          </w:tcPr>
          <w:p w14:paraId="25831AEE" w14:textId="6FB6B114" w:rsidR="00B71E34" w:rsidRPr="004C75BD" w:rsidRDefault="004C75BD" w:rsidP="001D12EE">
            <w:pPr>
              <w:rPr>
                <w:rFonts w:eastAsia="等线" w:hint="eastAsia"/>
                <w:lang w:val="en-GB"/>
              </w:rPr>
            </w:pPr>
            <w:r>
              <w:rPr>
                <w:rFonts w:eastAsia="等线" w:hint="eastAsia"/>
                <w:lang w:val="en-GB"/>
              </w:rPr>
              <w:t>A</w:t>
            </w:r>
            <w:r>
              <w:rPr>
                <w:rFonts w:eastAsia="等线"/>
                <w:lang w:val="en-GB"/>
              </w:rPr>
              <w:t>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rPr>
              <w:t xml:space="preserve">MinTimeGapPSFCH </w:t>
            </w:r>
            <w:r>
              <w:rPr>
                <w:rFonts w:hint="eastAsia"/>
                <w:szCs w:val="20"/>
              </w:rPr>
              <w:t xml:space="preserve">and </w:t>
            </w:r>
            <w:r>
              <w:rPr>
                <w:rFonts w:hint="eastAsia"/>
                <w:i/>
                <w:iCs/>
                <w:szCs w:val="20"/>
              </w:rPr>
              <w:lastRenderedPageBreak/>
              <w:t>periodPSFCHresource</w:t>
            </w:r>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w:t>
            </w:r>
            <w:r w:rsidRPr="008457AD">
              <w:rPr>
                <w:rFonts w:eastAsia="等线"/>
                <w:lang w:val="en-GB"/>
              </w:rPr>
              <w:lastRenderedPageBreak/>
              <w:t>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等线" w:hint="eastAsia"/>
                <w:lang w:val="en-GB"/>
              </w:rPr>
              <w:lastRenderedPageBreak/>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A638DA">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mode-2,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等线" w:hint="eastAsia"/>
                <w:lang w:val="en-GB"/>
              </w:rPr>
            </w:pPr>
            <w:r>
              <w:rPr>
                <w:rFonts w:eastAsia="等线" w:hint="eastAsia"/>
                <w:lang w:val="en-GB"/>
              </w:rPr>
              <w:t>S</w:t>
            </w:r>
            <w:r>
              <w:rPr>
                <w:rFonts w:eastAsia="等线"/>
                <w:lang w:val="en-GB"/>
              </w:rPr>
              <w:t>amsung</w:t>
            </w:r>
          </w:p>
        </w:tc>
        <w:tc>
          <w:tcPr>
            <w:tcW w:w="7933" w:type="dxa"/>
          </w:tcPr>
          <w:p w14:paraId="57A5D5EF" w14:textId="39772F3B" w:rsidR="00B71E34" w:rsidRPr="007C0F7C" w:rsidRDefault="007C0F7C" w:rsidP="001D12EE">
            <w:pPr>
              <w:rPr>
                <w:rFonts w:eastAsia="等线" w:hint="eastAsia"/>
                <w:lang w:val="en-GB"/>
              </w:rPr>
            </w:pPr>
            <w:r>
              <w:rPr>
                <w:rFonts w:eastAsia="等线"/>
                <w:lang w:val="en-GB"/>
              </w:rPr>
              <w:t>Option A</w:t>
            </w:r>
            <w:bookmarkStart w:id="4" w:name="_GoBack"/>
            <w:bookmarkEnd w:id="4"/>
          </w:p>
        </w:tc>
      </w:tr>
    </w:tbl>
    <w:p w14:paraId="43E7DFE2" w14:textId="77777777" w:rsidR="00FB43D9" w:rsidRDefault="00FB43D9" w:rsidP="00FB43D9">
      <w:pPr>
        <w:pStyle w:val="Heading2"/>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E166" w14:textId="77777777" w:rsidR="00A02159" w:rsidRDefault="00A02159">
      <w:r>
        <w:separator/>
      </w:r>
    </w:p>
  </w:endnote>
  <w:endnote w:type="continuationSeparator" w:id="0">
    <w:p w14:paraId="7FE93A9C" w14:textId="77777777" w:rsidR="00A02159" w:rsidRDefault="00A02159">
      <w:r>
        <w:continuationSeparator/>
      </w:r>
    </w:p>
  </w:endnote>
  <w:endnote w:type="continuationNotice" w:id="1">
    <w:p w14:paraId="3F87C4B7" w14:textId="77777777" w:rsidR="00A02159" w:rsidRDefault="00A02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93190" w14:textId="77777777" w:rsidR="00A02159" w:rsidRDefault="00A02159">
      <w:r>
        <w:separator/>
      </w:r>
    </w:p>
  </w:footnote>
  <w:footnote w:type="continuationSeparator" w:id="0">
    <w:p w14:paraId="50F37A65" w14:textId="77777777" w:rsidR="00A02159" w:rsidRDefault="00A02159">
      <w:r>
        <w:continuationSeparator/>
      </w:r>
    </w:p>
  </w:footnote>
  <w:footnote w:type="continuationNotice" w:id="1">
    <w:p w14:paraId="70E5351A" w14:textId="77777777" w:rsidR="00A02159" w:rsidRDefault="00A021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0"/>
  </w:num>
  <w:num w:numId="4">
    <w:abstractNumId w:val="30"/>
  </w:num>
  <w:num w:numId="5">
    <w:abstractNumId w:val="31"/>
  </w:num>
  <w:num w:numId="6">
    <w:abstractNumId w:val="33"/>
  </w:num>
  <w:num w:numId="7">
    <w:abstractNumId w:val="13"/>
  </w:num>
  <w:num w:numId="8">
    <w:abstractNumId w:val="17"/>
  </w:num>
  <w:num w:numId="9">
    <w:abstractNumId w:val="6"/>
  </w:num>
  <w:num w:numId="10">
    <w:abstractNumId w:val="40"/>
  </w:num>
  <w:num w:numId="11">
    <w:abstractNumId w:val="23"/>
  </w:num>
  <w:num w:numId="12">
    <w:abstractNumId w:val="38"/>
  </w:num>
  <w:num w:numId="13">
    <w:abstractNumId w:val="20"/>
  </w:num>
  <w:num w:numId="14">
    <w:abstractNumId w:val="34"/>
  </w:num>
  <w:num w:numId="15">
    <w:abstractNumId w:val="24"/>
  </w:num>
  <w:num w:numId="16">
    <w:abstractNumId w:val="28"/>
  </w:num>
  <w:num w:numId="17">
    <w:abstractNumId w:val="12"/>
  </w:num>
  <w:num w:numId="18">
    <w:abstractNumId w:val="14"/>
  </w:num>
  <w:num w:numId="19">
    <w:abstractNumId w:val="1"/>
  </w:num>
  <w:num w:numId="20">
    <w:abstractNumId w:val="19"/>
  </w:num>
  <w:num w:numId="21">
    <w:abstractNumId w:val="25"/>
  </w:num>
  <w:num w:numId="22">
    <w:abstractNumId w:val="35"/>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9"/>
  </w:num>
  <w:num w:numId="28">
    <w:abstractNumId w:val="37"/>
  </w:num>
  <w:num w:numId="29">
    <w:abstractNumId w:val="36"/>
  </w:num>
  <w:num w:numId="30">
    <w:abstractNumId w:val="4"/>
  </w:num>
  <w:num w:numId="31">
    <w:abstractNumId w:val="15"/>
  </w:num>
  <w:num w:numId="32">
    <w:abstractNumId w:val="5"/>
  </w:num>
  <w:num w:numId="33">
    <w:abstractNumId w:val="18"/>
  </w:num>
  <w:num w:numId="34">
    <w:abstractNumId w:val="10"/>
  </w:num>
  <w:num w:numId="35">
    <w:abstractNumId w:val="41"/>
  </w:num>
  <w:num w:numId="36">
    <w:abstractNumId w:val="7"/>
  </w:num>
  <w:num w:numId="37">
    <w:abstractNumId w:val="32"/>
  </w:num>
  <w:num w:numId="38">
    <w:abstractNumId w:val="22"/>
  </w:num>
  <w:num w:numId="39">
    <w:abstractNumId w:val="9"/>
  </w:num>
  <w:num w:numId="40">
    <w:abstractNumId w:val="16"/>
  </w:num>
  <w:num w:numId="41">
    <w:abstractNumId w:val="2"/>
  </w:num>
  <w:num w:numId="42">
    <w:abstractNumId w:val="8"/>
  </w:num>
  <w:num w:numId="4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8F"/>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E5F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5F8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0728D4"/>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0303-46BE-4310-85ED-DB8983E3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3390</Words>
  <Characters>19323</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22668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2020-08-18T10:31:00Z</dcterms:created>
  <dcterms:modified xsi:type="dcterms:W3CDTF">2020-08-18T11:04:00Z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