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 xml:space="preserve">HARQ reporting to </w:t>
      </w:r>
      <w:proofErr w:type="spellStart"/>
      <w:r>
        <w:rPr>
          <w:rFonts w:hint="eastAsia"/>
          <w:highlight w:val="cyan"/>
        </w:rPr>
        <w:t>gNB</w:t>
      </w:r>
      <w:proofErr w:type="spellEnd"/>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 xml:space="preserve">Whether there are other exceptional reports to the </w:t>
      </w:r>
      <w:proofErr w:type="spellStart"/>
      <w:r>
        <w:rPr>
          <w:rFonts w:hint="eastAsia"/>
          <w:highlight w:val="cyan"/>
        </w:rPr>
        <w:t>gNB</w:t>
      </w:r>
      <w:proofErr w:type="spellEnd"/>
      <w:r>
        <w:rPr>
          <w:rFonts w:hint="eastAsia"/>
          <w:highlight w:val="cyan"/>
        </w:rPr>
        <w:t xml:space="preserve">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 xml:space="preserve">Editorial corrections and clarifications for HARQ reporting to </w:t>
      </w:r>
      <w:proofErr w:type="spellStart"/>
      <w:r>
        <w:rPr>
          <w:rFonts w:hint="eastAsia"/>
          <w:highlight w:val="cyan"/>
        </w:rPr>
        <w:t>gNB</w:t>
      </w:r>
      <w:proofErr w:type="spellEnd"/>
      <w:r>
        <w:rPr>
          <w:rFonts w:hint="eastAsia"/>
          <w:highlight w:val="cyan"/>
        </w:rPr>
        <w:t xml:space="preserve">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 xml:space="preserve">Whether the </w:t>
      </w:r>
      <w:proofErr w:type="spellStart"/>
      <w:r>
        <w:rPr>
          <w:rFonts w:hint="eastAsia"/>
          <w:highlight w:val="cyan"/>
        </w:rPr>
        <w:t>gNB</w:t>
      </w:r>
      <w:proofErr w:type="spellEnd"/>
      <w:r>
        <w:rPr>
          <w:rFonts w:hint="eastAsia"/>
          <w:highlight w:val="cyan"/>
        </w:rPr>
        <w:t xml:space="preserve">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 xml:space="preserve">HARQ reporting to </w:t>
      </w:r>
      <w:proofErr w:type="spellStart"/>
      <w:r>
        <w:t>gNB</w:t>
      </w:r>
      <w:proofErr w:type="spellEnd"/>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aff"/>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aff"/>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aff4"/>
        <w:tblW w:w="0" w:type="auto"/>
        <w:tblLook w:val="04A0" w:firstRow="1" w:lastRow="0" w:firstColumn="1" w:lastColumn="0" w:noHBand="0" w:noVBand="1"/>
      </w:tblPr>
      <w:tblGrid>
        <w:gridCol w:w="1150"/>
        <w:gridCol w:w="8479"/>
      </w:tblGrid>
      <w:tr w:rsidR="009B1DA2" w14:paraId="781474D6" w14:textId="77777777" w:rsidTr="00CD60C8">
        <w:tc>
          <w:tcPr>
            <w:tcW w:w="1150"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8479"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CD60C8">
        <w:tc>
          <w:tcPr>
            <w:tcW w:w="1150"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79"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CD60C8">
        <w:tc>
          <w:tcPr>
            <w:tcW w:w="1150" w:type="dxa"/>
          </w:tcPr>
          <w:p w14:paraId="3DEEE87D" w14:textId="2A8762E7" w:rsidR="009B1DA2" w:rsidRDefault="0004208B" w:rsidP="00621793">
            <w:pPr>
              <w:rPr>
                <w:lang w:val="en-GB"/>
              </w:rPr>
            </w:pPr>
            <w:r>
              <w:rPr>
                <w:lang w:val="en-GB"/>
              </w:rPr>
              <w:t>Intel</w:t>
            </w:r>
          </w:p>
        </w:tc>
        <w:tc>
          <w:tcPr>
            <w:tcW w:w="8479" w:type="dxa"/>
          </w:tcPr>
          <w:p w14:paraId="1159E711" w14:textId="0877A5D5" w:rsidR="009B1DA2" w:rsidRDefault="0004208B" w:rsidP="00621793">
            <w:pPr>
              <w:rPr>
                <w:lang w:val="en-GB"/>
              </w:rPr>
            </w:pPr>
            <w:r>
              <w:rPr>
                <w:lang w:val="en-GB"/>
              </w:rPr>
              <w:t>Option A</w:t>
            </w:r>
          </w:p>
        </w:tc>
      </w:tr>
      <w:tr w:rsidR="008C72CF" w14:paraId="1F04E54A" w14:textId="77777777" w:rsidTr="00CD60C8">
        <w:tc>
          <w:tcPr>
            <w:tcW w:w="1150" w:type="dxa"/>
          </w:tcPr>
          <w:p w14:paraId="0E83B3CE" w14:textId="0C957B04" w:rsidR="008C72CF" w:rsidRDefault="008C72CF" w:rsidP="008C72CF">
            <w:pPr>
              <w:rPr>
                <w:lang w:val="en-GB"/>
              </w:rPr>
            </w:pPr>
            <w:r>
              <w:rPr>
                <w:rFonts w:eastAsia="等线" w:hint="eastAsia"/>
                <w:lang w:val="en-GB"/>
              </w:rPr>
              <w:t>v</w:t>
            </w:r>
            <w:r>
              <w:rPr>
                <w:rFonts w:eastAsia="等线"/>
                <w:lang w:val="en-GB"/>
              </w:rPr>
              <w:t>ivo</w:t>
            </w:r>
          </w:p>
        </w:tc>
        <w:tc>
          <w:tcPr>
            <w:tcW w:w="8479" w:type="dxa"/>
          </w:tcPr>
          <w:p w14:paraId="6D959869" w14:textId="5A788345" w:rsidR="008C72CF" w:rsidRDefault="008C72CF" w:rsidP="008C72CF">
            <w:pPr>
              <w:rPr>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w:t>
            </w:r>
            <w:proofErr w:type="spellStart"/>
            <w:r>
              <w:rPr>
                <w:rFonts w:eastAsia="等线"/>
                <w:lang w:val="en-GB"/>
              </w:rPr>
              <w:t>gnb</w:t>
            </w:r>
            <w:proofErr w:type="spellEnd"/>
            <w:r>
              <w:rPr>
                <w:rFonts w:eastAsia="等线"/>
                <w:lang w:val="en-GB"/>
              </w:rPr>
              <w:t xml:space="preserve">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w:t>
            </w:r>
            <w:proofErr w:type="gramStart"/>
            <w:r>
              <w:rPr>
                <w:rFonts w:eastAsia="等线"/>
                <w:lang w:val="en-GB"/>
              </w:rPr>
              <w:t>So</w:t>
            </w:r>
            <w:proofErr w:type="gramEnd"/>
            <w:r>
              <w:rPr>
                <w:rFonts w:eastAsia="等线"/>
                <w:lang w:val="en-GB"/>
              </w:rPr>
              <w:t xml:space="preserve"> if we go with option A, </w:t>
            </w:r>
            <w:proofErr w:type="spellStart"/>
            <w:r>
              <w:rPr>
                <w:rFonts w:eastAsia="等线"/>
                <w:lang w:val="en-GB"/>
              </w:rPr>
              <w:t>gnb</w:t>
            </w:r>
            <w:proofErr w:type="spellEnd"/>
            <w:r>
              <w:rPr>
                <w:rFonts w:eastAsia="等线"/>
                <w:lang w:val="en-GB"/>
              </w:rPr>
              <w:t xml:space="preserve">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xml:space="preserve">. Could the proponents of option </w:t>
            </w:r>
            <w:proofErr w:type="spellStart"/>
            <w:r>
              <w:rPr>
                <w:rFonts w:eastAsia="等线"/>
                <w:lang w:val="en-GB"/>
              </w:rPr>
              <w:t>A</w:t>
            </w:r>
            <w:proofErr w:type="spellEnd"/>
            <w:r>
              <w:rPr>
                <w:rFonts w:eastAsia="等线"/>
                <w:lang w:val="en-GB"/>
              </w:rPr>
              <w:t xml:space="preserve"> elaborate a bit more of the intention of </w:t>
            </w:r>
            <w:r>
              <w:rPr>
                <w:rFonts w:eastAsia="等线"/>
                <w:lang w:val="en-GB"/>
              </w:rPr>
              <w:lastRenderedPageBreak/>
              <w:t>setting such restriction if option A is adopted?</w:t>
            </w:r>
          </w:p>
        </w:tc>
      </w:tr>
      <w:tr w:rsidR="00C97A55" w14:paraId="2728645E" w14:textId="77777777" w:rsidTr="00CD60C8">
        <w:tc>
          <w:tcPr>
            <w:tcW w:w="1150" w:type="dxa"/>
          </w:tcPr>
          <w:p w14:paraId="19DD0627" w14:textId="7090C5A4" w:rsidR="00C97A55" w:rsidRDefault="00C97A55" w:rsidP="00C97A55">
            <w:pPr>
              <w:rPr>
                <w:lang w:val="en-GB"/>
              </w:rPr>
            </w:pPr>
            <w:r>
              <w:rPr>
                <w:rFonts w:eastAsia="等线" w:hint="eastAsia"/>
                <w:lang w:val="en-GB"/>
              </w:rPr>
              <w:lastRenderedPageBreak/>
              <w:t>O</w:t>
            </w:r>
            <w:r>
              <w:rPr>
                <w:rFonts w:eastAsia="等线"/>
                <w:lang w:val="en-GB"/>
              </w:rPr>
              <w:t>PPO</w:t>
            </w:r>
          </w:p>
        </w:tc>
        <w:tc>
          <w:tcPr>
            <w:tcW w:w="8479" w:type="dxa"/>
          </w:tcPr>
          <w:p w14:paraId="7CFB25C0" w14:textId="77777777" w:rsidR="00C97A55" w:rsidRPr="00892580" w:rsidRDefault="00C97A55" w:rsidP="00C97A55">
            <w:pPr>
              <w:rPr>
                <w:rFonts w:eastAsia="等线"/>
              </w:rPr>
            </w:pPr>
            <w:r w:rsidRPr="00892580">
              <w:rPr>
                <w:rFonts w:eastAsia="等线" w:hint="eastAsia"/>
              </w:rPr>
              <w:t>T</w:t>
            </w:r>
            <w:r w:rsidRPr="00892580">
              <w:rPr>
                <w:rFonts w:eastAsia="等线"/>
              </w:rPr>
              <w:t>he WA made in RAN1#100-e is as follows:</w:t>
            </w:r>
          </w:p>
          <w:p w14:paraId="49E43CA6" w14:textId="77777777" w:rsidR="00C97A55" w:rsidRPr="00776DE7" w:rsidRDefault="00C97A55" w:rsidP="00C97A55">
            <w:pPr>
              <w:rPr>
                <w:rFonts w:eastAsia="等线"/>
                <w:highlight w:val="yellow"/>
              </w:rPr>
            </w:pPr>
          </w:p>
          <w:p w14:paraId="53F7768F" w14:textId="77777777" w:rsidR="00C97A55" w:rsidRPr="005317A3" w:rsidRDefault="00C97A55" w:rsidP="00C97A55">
            <w:pPr>
              <w:rPr>
                <w:rFonts w:ascii="Times New Roman" w:eastAsia="等线" w:hAnsi="Times New Roman"/>
                <w:szCs w:val="20"/>
                <w:highlight w:val="darkYellow"/>
              </w:rPr>
            </w:pPr>
            <w:r w:rsidRPr="005317A3">
              <w:rPr>
                <w:rFonts w:ascii="Times New Roman" w:eastAsia="等线" w:hAnsi="Times New Roman"/>
                <w:szCs w:val="20"/>
                <w:highlight w:val="darkYellow"/>
              </w:rPr>
              <w:t>Working assumption</w:t>
            </w:r>
            <w:r>
              <w:rPr>
                <w:rFonts w:ascii="Times New Roman" w:eastAsia="等线" w:hAnsi="Times New Roman"/>
                <w:szCs w:val="20"/>
                <w:highlight w:val="darkYellow"/>
              </w:rPr>
              <w:t xml:space="preserve"> (Q5)</w:t>
            </w:r>
            <w:r w:rsidRPr="005317A3">
              <w:rPr>
                <w:rFonts w:ascii="Times New Roman" w:eastAsia="等线"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Default="00C97A55" w:rsidP="00C97A55">
            <w:pPr>
              <w:rPr>
                <w:rFonts w:eastAsia="等线"/>
                <w:highlight w:val="yellow"/>
              </w:rPr>
            </w:pPr>
          </w:p>
          <w:p w14:paraId="794D9825" w14:textId="77777777" w:rsidR="00C97A55" w:rsidRDefault="00C97A55" w:rsidP="00C97A55">
            <w:pPr>
              <w:rPr>
                <w:rFonts w:eastAsia="等线"/>
              </w:rPr>
            </w:pPr>
            <w:r w:rsidRPr="00892580">
              <w:rPr>
                <w:rFonts w:eastAsia="等线" w:hint="eastAsia"/>
              </w:rPr>
              <w:t>T</w:t>
            </w:r>
            <w:r w:rsidRPr="00892580">
              <w:rPr>
                <w:rFonts w:eastAsia="等线"/>
              </w:rPr>
              <w:t xml:space="preserve">his WA was </w:t>
            </w:r>
            <w:r w:rsidRPr="00892580">
              <w:rPr>
                <w:rFonts w:eastAsia="等线"/>
                <w:highlight w:val="yellow"/>
              </w:rPr>
              <w:t>partially agreed</w:t>
            </w:r>
            <w:r w:rsidRPr="00892580">
              <w:rPr>
                <w:rFonts w:eastAsia="等线"/>
              </w:rPr>
              <w:t xml:space="preserve"> in RAN1#100bis-e</w:t>
            </w:r>
            <w:r>
              <w:rPr>
                <w:rFonts w:eastAsia="等线"/>
              </w:rPr>
              <w:t xml:space="preserve"> for configured grant</w:t>
            </w:r>
            <w:r w:rsidRPr="00892580">
              <w:rPr>
                <w:rFonts w:eastAsia="等线"/>
              </w:rPr>
              <w:t xml:space="preserve">: </w:t>
            </w:r>
          </w:p>
          <w:p w14:paraId="30D2B928" w14:textId="77777777" w:rsidR="00C97A55" w:rsidRPr="00892580" w:rsidRDefault="00C97A55" w:rsidP="00C97A55">
            <w:pPr>
              <w:rPr>
                <w:rFonts w:eastAsia="等线"/>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等线"/>
              </w:rPr>
            </w:pPr>
          </w:p>
          <w:p w14:paraId="6B93F3F2" w14:textId="77777777" w:rsidR="00C97A55" w:rsidRDefault="00C97A55" w:rsidP="00C97A55">
            <w:pPr>
              <w:rPr>
                <w:rFonts w:ascii="Calibri" w:hAnsi="Calibri" w:cs="宋体"/>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numPr>
                <w:ilvl w:val="0"/>
                <w:numId w:val="40"/>
              </w:numPr>
              <w:rPr>
                <w:lang w:eastAsia="en-GB"/>
              </w:rPr>
            </w:pPr>
            <w:r>
              <w:rPr>
                <w:lang w:eastAsia="en-GB"/>
              </w:rPr>
              <w:t>The working assumption from RAN1#100-e is confirmed.</w:t>
            </w:r>
            <w:r>
              <w:t xml:space="preserve"> </w:t>
            </w:r>
          </w:p>
          <w:p w14:paraId="492460B7" w14:textId="77777777" w:rsidR="00C97A55" w:rsidRDefault="00C97A55" w:rsidP="00C97A55">
            <w:pPr>
              <w:numPr>
                <w:ilvl w:val="1"/>
                <w:numId w:val="40"/>
              </w:numPr>
              <w:rPr>
                <w:lang w:eastAsia="en-GB"/>
              </w:rPr>
            </w:pPr>
            <w:r>
              <w:t>In case of reaching the maximum number of HARQ re-transmissions for a TB</w:t>
            </w:r>
            <w:r>
              <w:rPr>
                <w:color w:val="00B050"/>
              </w:rPr>
              <w:t xml:space="preserve"> using resources provided by a configured grant</w:t>
            </w:r>
            <w:r>
              <w:t xml:space="preserve">, the UE reports ACK to the </w:t>
            </w:r>
            <w:proofErr w:type="spellStart"/>
            <w:r>
              <w:t>gNB</w:t>
            </w:r>
            <w:proofErr w:type="spellEnd"/>
            <w:r>
              <w:t xml:space="preserve">. </w:t>
            </w:r>
          </w:p>
          <w:p w14:paraId="139F33BC" w14:textId="77777777" w:rsidR="00C97A55" w:rsidRDefault="00C97A55" w:rsidP="00C97A55">
            <w:pPr>
              <w:numPr>
                <w:ilvl w:val="2"/>
                <w:numId w:val="40"/>
              </w:numPr>
              <w:rPr>
                <w:strike/>
                <w:lang w:eastAsia="en-GB"/>
              </w:rPr>
            </w:pPr>
            <w:r>
              <w:rPr>
                <w:strike/>
                <w:color w:val="FF0000"/>
              </w:rPr>
              <w:t xml:space="preserve">FFS whether the specification supports that the </w:t>
            </w:r>
            <w:proofErr w:type="spellStart"/>
            <w:r>
              <w:rPr>
                <w:strike/>
                <w:color w:val="FF0000"/>
              </w:rPr>
              <w:t>gNB</w:t>
            </w:r>
            <w:proofErr w:type="spellEnd"/>
            <w:r>
              <w:rPr>
                <w:strike/>
                <w:color w:val="FF0000"/>
              </w:rPr>
              <w:t xml:space="preserve"> configures the UE with a maximum number of </w:t>
            </w:r>
            <w:proofErr w:type="gramStart"/>
            <w:r>
              <w:rPr>
                <w:strike/>
                <w:color w:val="FF0000"/>
              </w:rPr>
              <w:t>transmission</w:t>
            </w:r>
            <w:proofErr w:type="gramEnd"/>
            <w:r>
              <w:rPr>
                <w:strike/>
                <w:color w:val="FF0000"/>
              </w:rPr>
              <w:t xml:space="preserve"> per TB.</w:t>
            </w:r>
          </w:p>
          <w:p w14:paraId="5D90724F" w14:textId="77777777" w:rsidR="00C97A55" w:rsidRDefault="00C97A55" w:rsidP="00C97A55">
            <w:pPr>
              <w:rPr>
                <w:rFonts w:eastAsia="等线"/>
              </w:rPr>
            </w:pPr>
          </w:p>
          <w:p w14:paraId="097E37B0" w14:textId="77777777" w:rsidR="00C97A55" w:rsidRDefault="00C97A55" w:rsidP="00C97A55">
            <w:pPr>
              <w:rPr>
                <w:rFonts w:eastAsia="等线"/>
              </w:rPr>
            </w:pPr>
            <w:r>
              <w:rPr>
                <w:rFonts w:eastAsia="等线"/>
              </w:rPr>
              <w:t xml:space="preserve">While for dynamic grant, there is no agreement till now. </w:t>
            </w:r>
            <w:r w:rsidRPr="00776DE7">
              <w:rPr>
                <w:rFonts w:eastAsia="等线"/>
                <w:highlight w:val="yellow"/>
              </w:rPr>
              <w:t>@ FL, can you clarify that this issue is only for DG?</w:t>
            </w:r>
            <w:r>
              <w:rPr>
                <w:rFonts w:eastAsia="等线"/>
              </w:rPr>
              <w:t xml:space="preserve"> </w:t>
            </w:r>
          </w:p>
          <w:p w14:paraId="4A2B1F7F" w14:textId="77777777" w:rsidR="00C97A55" w:rsidRDefault="00C97A55" w:rsidP="00C97A55">
            <w:pPr>
              <w:rPr>
                <w:rFonts w:eastAsia="等线"/>
              </w:rPr>
            </w:pPr>
          </w:p>
          <w:p w14:paraId="73642CB1" w14:textId="77777777" w:rsidR="00C97A55" w:rsidRDefault="00C97A55" w:rsidP="00C97A55">
            <w:pPr>
              <w:rPr>
                <w:rFonts w:eastAsia="等线"/>
              </w:rPr>
            </w:pPr>
            <w:r>
              <w:rPr>
                <w:rFonts w:eastAsia="等线" w:hint="eastAsia"/>
              </w:rPr>
              <w:t>O</w:t>
            </w:r>
            <w:r>
              <w:rPr>
                <w:rFonts w:eastAsia="等线"/>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等线"/>
              </w:rPr>
            </w:pPr>
          </w:p>
          <w:p w14:paraId="359CC1FA" w14:textId="77777777" w:rsidR="00C97A55" w:rsidRDefault="00C97A55" w:rsidP="00C97A55">
            <w:pPr>
              <w:rPr>
                <w:rFonts w:eastAsia="等线"/>
              </w:rPr>
            </w:pPr>
            <w:r>
              <w:rPr>
                <w:rFonts w:eastAsia="等线"/>
              </w:rPr>
              <w:t xml:space="preserve">We have the following agreement in RAN1#99. For DG, the number of re-transmissions is up to </w:t>
            </w:r>
            <w:proofErr w:type="spellStart"/>
            <w:r>
              <w:rPr>
                <w:rFonts w:eastAsia="等线"/>
              </w:rPr>
              <w:t>gNB</w:t>
            </w:r>
            <w:proofErr w:type="spellEnd"/>
            <w:r>
              <w:rPr>
                <w:rFonts w:eastAsia="等线"/>
              </w:rPr>
              <w:t xml:space="preserve">. Based on that agreement, how the UE knows when/whether the number of </w:t>
            </w:r>
            <w:proofErr w:type="gramStart"/>
            <w:r>
              <w:rPr>
                <w:rFonts w:eastAsia="等线"/>
              </w:rPr>
              <w:t>re-transmission</w:t>
            </w:r>
            <w:proofErr w:type="gramEnd"/>
            <w:r>
              <w:rPr>
                <w:rFonts w:eastAsia="等线"/>
              </w:rPr>
              <w:t xml:space="preserve"> is reached. That should be clarified, and some specification is needed. Otherwise, it cannot work.</w:t>
            </w:r>
          </w:p>
          <w:p w14:paraId="59CA693D" w14:textId="77777777" w:rsidR="00C97A55" w:rsidRDefault="00C97A55" w:rsidP="00C97A55">
            <w:pPr>
              <w:rPr>
                <w:rFonts w:eastAsia="等线"/>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aff"/>
              <w:numPr>
                <w:ilvl w:val="0"/>
                <w:numId w:val="22"/>
              </w:numPr>
              <w:spacing w:line="256" w:lineRule="auto"/>
              <w:rPr>
                <w:rFonts w:ascii="Arial" w:hAnsi="Arial" w:cs="Arial"/>
                <w:szCs w:val="20"/>
                <w:lang w:val="x-none"/>
              </w:rPr>
            </w:pPr>
            <w:r w:rsidRPr="00776DE7">
              <w:rPr>
                <w:rFonts w:ascii="Arial" w:hAnsi="Arial" w:cs="Arial"/>
                <w:szCs w:val="20"/>
              </w:rPr>
              <w:t xml:space="preserve">For dynamic grant, the number of retransmissions of a TB is up to the </w:t>
            </w:r>
            <w:proofErr w:type="spellStart"/>
            <w:r w:rsidRPr="00776DE7">
              <w:rPr>
                <w:rFonts w:ascii="Arial" w:hAnsi="Arial" w:cs="Arial"/>
                <w:szCs w:val="20"/>
              </w:rPr>
              <w:t>gNB</w:t>
            </w:r>
            <w:proofErr w:type="spellEnd"/>
            <w:r>
              <w:rPr>
                <w:rFonts w:ascii="Arial" w:hAnsi="Arial" w:cs="Arial"/>
                <w:szCs w:val="20"/>
              </w:rPr>
              <w:t>.</w:t>
            </w:r>
          </w:p>
          <w:p w14:paraId="4F41B778" w14:textId="5AC00B1D" w:rsidR="00C97A55" w:rsidRPr="00F03419" w:rsidRDefault="00C97A55" w:rsidP="00C97A55">
            <w:pPr>
              <w:pStyle w:val="aff"/>
              <w:numPr>
                <w:ilvl w:val="0"/>
                <w:numId w:val="22"/>
              </w:numPr>
              <w:spacing w:line="256" w:lineRule="auto"/>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CD60C8">
        <w:tc>
          <w:tcPr>
            <w:tcW w:w="1150" w:type="dxa"/>
          </w:tcPr>
          <w:p w14:paraId="539F2198" w14:textId="3C884CE4" w:rsidR="00F03419" w:rsidRDefault="00F03419" w:rsidP="00F03419">
            <w:pPr>
              <w:rPr>
                <w:lang w:val="en-GB"/>
              </w:rPr>
            </w:pPr>
            <w:r>
              <w:rPr>
                <w:rFonts w:eastAsiaTheme="minorEastAsia" w:hint="eastAsia"/>
                <w:lang w:val="en-GB"/>
              </w:rPr>
              <w:t>L</w:t>
            </w:r>
            <w:r>
              <w:rPr>
                <w:rFonts w:eastAsiaTheme="minorEastAsia"/>
                <w:lang w:val="en-GB"/>
              </w:rPr>
              <w:t>G Electronics</w:t>
            </w:r>
          </w:p>
        </w:tc>
        <w:tc>
          <w:tcPr>
            <w:tcW w:w="8479"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CD60C8">
        <w:tc>
          <w:tcPr>
            <w:tcW w:w="1150" w:type="dxa"/>
          </w:tcPr>
          <w:p w14:paraId="611A6A78" w14:textId="646D8158" w:rsidR="00C97A55" w:rsidRDefault="00406853" w:rsidP="00C97A55">
            <w:pPr>
              <w:rPr>
                <w:lang w:val="en-GB"/>
              </w:rPr>
            </w:pPr>
            <w:r>
              <w:rPr>
                <w:lang w:val="en-GB"/>
              </w:rPr>
              <w:t xml:space="preserve">ZTE, </w:t>
            </w:r>
            <w:proofErr w:type="spellStart"/>
            <w:r>
              <w:rPr>
                <w:lang w:val="en-GB"/>
              </w:rPr>
              <w:t>Sanechips</w:t>
            </w:r>
            <w:proofErr w:type="spellEnd"/>
          </w:p>
        </w:tc>
        <w:tc>
          <w:tcPr>
            <w:tcW w:w="8479" w:type="dxa"/>
          </w:tcPr>
          <w:p w14:paraId="4D7374E1" w14:textId="580809A6" w:rsidR="00C97A55" w:rsidRDefault="00406853" w:rsidP="00C97A55">
            <w:pPr>
              <w:rPr>
                <w:lang w:val="en-GB"/>
              </w:rPr>
            </w:pPr>
            <w:r>
              <w:rPr>
                <w:lang w:val="en-GB"/>
              </w:rPr>
              <w:t xml:space="preserve">Option A. </w:t>
            </w:r>
          </w:p>
        </w:tc>
      </w:tr>
      <w:tr w:rsidR="00AD40E8" w14:paraId="7DF6F968" w14:textId="77777777" w:rsidTr="00CD60C8">
        <w:tc>
          <w:tcPr>
            <w:tcW w:w="1150" w:type="dxa"/>
          </w:tcPr>
          <w:p w14:paraId="7DDAB50E" w14:textId="150DC930" w:rsidR="00AD40E8" w:rsidRDefault="00AD40E8" w:rsidP="00AD40E8">
            <w:pPr>
              <w:rPr>
                <w:lang w:val="en-GB"/>
              </w:rPr>
            </w:pPr>
            <w:r>
              <w:rPr>
                <w:rFonts w:eastAsia="等线" w:hint="eastAsia"/>
                <w:lang w:val="en-GB"/>
              </w:rPr>
              <w:t>Sh</w:t>
            </w:r>
            <w:r>
              <w:rPr>
                <w:rFonts w:eastAsia="等线"/>
                <w:lang w:val="en-GB"/>
              </w:rPr>
              <w:t>arp</w:t>
            </w:r>
          </w:p>
        </w:tc>
        <w:tc>
          <w:tcPr>
            <w:tcW w:w="8479"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CD60C8">
        <w:tc>
          <w:tcPr>
            <w:tcW w:w="1150" w:type="dxa"/>
          </w:tcPr>
          <w:p w14:paraId="06CB00DF" w14:textId="60939914" w:rsidR="00AD40E8" w:rsidRDefault="0055052A" w:rsidP="00AD40E8">
            <w:pPr>
              <w:rPr>
                <w:lang w:val="en-GB"/>
              </w:rPr>
            </w:pPr>
            <w:r>
              <w:rPr>
                <w:lang w:val="en-GB"/>
              </w:rPr>
              <w:t>Qualcomm</w:t>
            </w:r>
          </w:p>
        </w:tc>
        <w:tc>
          <w:tcPr>
            <w:tcW w:w="8479"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w:t>
            </w:r>
            <w:proofErr w:type="spellStart"/>
            <w:r>
              <w:rPr>
                <w:lang w:val="en-GB"/>
              </w:rPr>
              <w:t>gNB</w:t>
            </w:r>
            <w:proofErr w:type="spellEnd"/>
            <w:r>
              <w:rPr>
                <w:lang w:val="en-GB"/>
              </w:rPr>
              <w:t xml:space="preserve">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tc>
      </w:tr>
      <w:tr w:rsidR="00CD60C8" w14:paraId="08C0E7F0" w14:textId="77777777" w:rsidTr="00CD60C8">
        <w:tc>
          <w:tcPr>
            <w:tcW w:w="1150" w:type="dxa"/>
          </w:tcPr>
          <w:p w14:paraId="392F0726" w14:textId="05E28A6C" w:rsidR="00CD60C8" w:rsidRDefault="00CD60C8" w:rsidP="00CD60C8">
            <w:pPr>
              <w:rPr>
                <w:lang w:val="en-GB"/>
              </w:rPr>
            </w:pPr>
            <w:r>
              <w:rPr>
                <w:rFonts w:eastAsia="等线" w:hint="eastAsia"/>
                <w:lang w:val="en-GB"/>
              </w:rPr>
              <w:t>C</w:t>
            </w:r>
            <w:r>
              <w:rPr>
                <w:rFonts w:eastAsia="等线"/>
                <w:lang w:val="en-GB"/>
              </w:rPr>
              <w:t>MCC</w:t>
            </w:r>
          </w:p>
        </w:tc>
        <w:tc>
          <w:tcPr>
            <w:tcW w:w="8479" w:type="dxa"/>
          </w:tcPr>
          <w:p w14:paraId="5C32179E" w14:textId="5EE50250" w:rsidR="00CD60C8" w:rsidRDefault="00CD60C8" w:rsidP="00CD60C8">
            <w:pPr>
              <w:rPr>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 xml:space="preserve">whether the number of </w:t>
            </w:r>
            <w:proofErr w:type="gramStart"/>
            <w:r w:rsidRPr="00CF3F35">
              <w:rPr>
                <w:rFonts w:eastAsia="等线"/>
                <w:lang w:val="en-GB"/>
              </w:rPr>
              <w:t>re-transmission</w:t>
            </w:r>
            <w:proofErr w:type="gramEnd"/>
            <w:r w:rsidRPr="00CF3F35">
              <w:rPr>
                <w:rFonts w:eastAsia="等线"/>
                <w:lang w:val="en-GB"/>
              </w:rPr>
              <w:t xml:space="preserve"> is reached.</w:t>
            </w:r>
            <w:r>
              <w:rPr>
                <w:rFonts w:eastAsia="等线"/>
                <w:lang w:val="en-GB"/>
              </w:rPr>
              <w:t xml:space="preserve"> </w:t>
            </w:r>
            <w:proofErr w:type="gramStart"/>
            <w:r>
              <w:rPr>
                <w:rFonts w:eastAsia="等线"/>
                <w:lang w:val="en-GB"/>
              </w:rPr>
              <w:t>So</w:t>
            </w:r>
            <w:proofErr w:type="gramEnd"/>
            <w:r>
              <w:rPr>
                <w:rFonts w:eastAsia="等线"/>
                <w:lang w:val="en-GB"/>
              </w:rPr>
              <w:t xml:space="preserve">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 xml:space="preserve">when/whether the number of </w:t>
            </w:r>
            <w:proofErr w:type="gramStart"/>
            <w:r w:rsidRPr="00CF3F35">
              <w:rPr>
                <w:rFonts w:eastAsia="等线"/>
                <w:lang w:val="en-GB"/>
              </w:rPr>
              <w:t>re-transmission</w:t>
            </w:r>
            <w:proofErr w:type="gramEnd"/>
            <w:r w:rsidRPr="00CF3F35">
              <w:rPr>
                <w:rFonts w:eastAsia="等线"/>
                <w:lang w:val="en-GB"/>
              </w:rPr>
              <w:t xml:space="preserve"> is reached</w:t>
            </w:r>
            <w:r>
              <w:rPr>
                <w:rFonts w:eastAsia="等线"/>
                <w:lang w:val="en-GB"/>
              </w:rPr>
              <w:t xml:space="preserve">, </w:t>
            </w:r>
            <w:r>
              <w:rPr>
                <w:rFonts w:eastAsia="等线"/>
                <w:lang w:val="en-GB"/>
              </w:rPr>
              <w:lastRenderedPageBreak/>
              <w:t>so no specification is needed.</w:t>
            </w:r>
          </w:p>
        </w:tc>
      </w:tr>
      <w:tr w:rsidR="001D12EE" w14:paraId="01A01E48" w14:textId="77777777" w:rsidTr="00CD60C8">
        <w:tc>
          <w:tcPr>
            <w:tcW w:w="1150" w:type="dxa"/>
          </w:tcPr>
          <w:p w14:paraId="6B8E8600" w14:textId="79C0C363" w:rsidR="001D12EE" w:rsidRDefault="001D12EE" w:rsidP="001D12EE">
            <w:pPr>
              <w:rPr>
                <w:lang w:val="en-GB"/>
              </w:rPr>
            </w:pPr>
            <w:r w:rsidRPr="006330B9">
              <w:rPr>
                <w:rFonts w:hint="eastAsia"/>
                <w:lang w:val="en-GB"/>
              </w:rPr>
              <w:lastRenderedPageBreak/>
              <w:t>Fujitsu</w:t>
            </w:r>
          </w:p>
        </w:tc>
        <w:tc>
          <w:tcPr>
            <w:tcW w:w="8479"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1D12EE" w14:paraId="71A117C1" w14:textId="77777777" w:rsidTr="00CD60C8">
        <w:tc>
          <w:tcPr>
            <w:tcW w:w="1150" w:type="dxa"/>
          </w:tcPr>
          <w:p w14:paraId="76B65D69" w14:textId="77777777" w:rsidR="001D12EE" w:rsidRDefault="001D12EE" w:rsidP="001D12EE">
            <w:pPr>
              <w:rPr>
                <w:lang w:val="en-GB"/>
              </w:rPr>
            </w:pPr>
          </w:p>
        </w:tc>
        <w:tc>
          <w:tcPr>
            <w:tcW w:w="8479" w:type="dxa"/>
          </w:tcPr>
          <w:p w14:paraId="4D2A7A42" w14:textId="77777777" w:rsidR="001D12EE" w:rsidRDefault="001D12EE" w:rsidP="001D12EE">
            <w:pPr>
              <w:rPr>
                <w:lang w:val="en-GB"/>
              </w:rPr>
            </w:pPr>
          </w:p>
        </w:tc>
      </w:tr>
      <w:tr w:rsidR="001D12EE" w14:paraId="158A082E" w14:textId="77777777" w:rsidTr="00CD60C8">
        <w:tc>
          <w:tcPr>
            <w:tcW w:w="1150" w:type="dxa"/>
          </w:tcPr>
          <w:p w14:paraId="4C1948E3" w14:textId="77777777" w:rsidR="001D12EE" w:rsidRDefault="001D12EE" w:rsidP="001D12EE">
            <w:pPr>
              <w:rPr>
                <w:lang w:val="en-GB"/>
              </w:rPr>
            </w:pPr>
          </w:p>
        </w:tc>
        <w:tc>
          <w:tcPr>
            <w:tcW w:w="8479" w:type="dxa"/>
          </w:tcPr>
          <w:p w14:paraId="010E1D63" w14:textId="77777777" w:rsidR="001D12EE" w:rsidRDefault="001D12EE" w:rsidP="001D12EE">
            <w:pPr>
              <w:rPr>
                <w:lang w:val="en-GB"/>
              </w:rPr>
            </w:pPr>
          </w:p>
        </w:tc>
      </w:tr>
      <w:tr w:rsidR="001D12EE" w14:paraId="5D4D3036" w14:textId="77777777" w:rsidTr="00CD60C8">
        <w:tc>
          <w:tcPr>
            <w:tcW w:w="1150" w:type="dxa"/>
          </w:tcPr>
          <w:p w14:paraId="6B687C70" w14:textId="77777777" w:rsidR="001D12EE" w:rsidRDefault="001D12EE" w:rsidP="001D12EE">
            <w:pPr>
              <w:rPr>
                <w:lang w:val="en-GB"/>
              </w:rPr>
            </w:pPr>
          </w:p>
        </w:tc>
        <w:tc>
          <w:tcPr>
            <w:tcW w:w="8479" w:type="dxa"/>
          </w:tcPr>
          <w:p w14:paraId="227AD514" w14:textId="77777777" w:rsidR="001D12EE" w:rsidRDefault="001D12EE" w:rsidP="001D12EE">
            <w:pPr>
              <w:rPr>
                <w:lang w:val="en-GB"/>
              </w:rPr>
            </w:pPr>
          </w:p>
        </w:tc>
      </w:tr>
    </w:tbl>
    <w:p w14:paraId="12C2559E" w14:textId="720EB3BB" w:rsidR="00DB5A8F" w:rsidRDefault="00847B23" w:rsidP="00847B23">
      <w:pPr>
        <w:pStyle w:val="31"/>
        <w:ind w:left="0" w:firstLine="0"/>
      </w:pPr>
      <w:r>
        <w:t>Issue 1.</w:t>
      </w:r>
      <w:r w:rsidR="00DB5A8F">
        <w:t>3</w:t>
      </w:r>
      <w:r>
        <w:t>-2</w:t>
      </w:r>
      <w:r>
        <w:tab/>
      </w:r>
      <w:r w:rsidR="00DB5A8F">
        <w:t xml:space="preserve">Other exceptional reports to the </w:t>
      </w:r>
      <w:proofErr w:type="spellStart"/>
      <w:r w:rsidR="00DB5A8F">
        <w:t>gNB</w:t>
      </w:r>
      <w:proofErr w:type="spellEnd"/>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w:t>
      </w:r>
      <w:proofErr w:type="spellStart"/>
      <w:r w:rsidRPr="00DB5A8F">
        <w:rPr>
          <w:b/>
          <w:bCs/>
          <w:lang w:val="en-GB"/>
        </w:rPr>
        <w:t>gNB</w:t>
      </w:r>
      <w:proofErr w:type="spellEnd"/>
      <w:r w:rsidRPr="00DB5A8F">
        <w:rPr>
          <w:b/>
          <w:bCs/>
          <w:lang w:val="en-GB"/>
        </w:rPr>
        <w:t xml:space="preserve"> (e.g., nothing to transmit for DG, etc.)</w:t>
      </w:r>
      <w:r>
        <w:rPr>
          <w:b/>
          <w:bCs/>
          <w:lang w:val="en-GB"/>
        </w:rPr>
        <w:t>?</w:t>
      </w:r>
    </w:p>
    <w:p w14:paraId="4833E0B2" w14:textId="6059DABC" w:rsidR="00847B23" w:rsidRDefault="00DB5A8F" w:rsidP="00DB5A8F">
      <w:pPr>
        <w:pStyle w:val="aff"/>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aff"/>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w:t>
            </w:r>
            <w:proofErr w:type="spellStart"/>
            <w:r>
              <w:rPr>
                <w:rFonts w:eastAsia="Yu Mincho"/>
                <w:lang w:val="en-GB"/>
              </w:rPr>
              <w:t>gNB</w:t>
            </w:r>
            <w:proofErr w:type="spellEnd"/>
            <w:r>
              <w:rPr>
                <w:rFonts w:eastAsia="Yu Mincho"/>
                <w:lang w:val="en-GB"/>
              </w:rPr>
              <w:t>.</w:t>
            </w:r>
          </w:p>
          <w:p w14:paraId="2E73114B" w14:textId="49993209" w:rsidR="009D5434" w:rsidRPr="009D5434" w:rsidRDefault="009D5434" w:rsidP="009D5434">
            <w:pPr>
              <w:rPr>
                <w:rFonts w:eastAsia="Yu Mincho"/>
                <w:lang w:val="en-GB"/>
              </w:rPr>
            </w:pPr>
            <w:r>
              <w:rPr>
                <w:rFonts w:eastAsia="Yu Mincho"/>
                <w:lang w:val="en-GB"/>
              </w:rPr>
              <w:t>According to RAN2 spec., SL skip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w:t>
            </w:r>
            <w:proofErr w:type="spellStart"/>
            <w:r w:rsidRPr="009D5434">
              <w:rPr>
                <w:rFonts w:eastAsia="Yu Mincho"/>
                <w:lang w:val="en-GB"/>
              </w:rPr>
              <w:t>gNB</w:t>
            </w:r>
            <w:proofErr w:type="spellEnd"/>
            <w:r w:rsidRPr="009D5434">
              <w:rPr>
                <w:rFonts w:eastAsia="Yu Mincho"/>
                <w:lang w:val="en-GB"/>
              </w:rPr>
              <w:t xml:space="preserve"> and </w:t>
            </w:r>
            <w:proofErr w:type="spellStart"/>
            <w:r w:rsidRPr="009D5434">
              <w:rPr>
                <w:rFonts w:eastAsia="Yu Mincho"/>
                <w:lang w:val="en-GB"/>
              </w:rPr>
              <w:t>gNB</w:t>
            </w:r>
            <w:proofErr w:type="spellEnd"/>
            <w:r w:rsidRPr="009D5434">
              <w:rPr>
                <w:rFonts w:eastAsia="Yu Mincho"/>
                <w:lang w:val="en-GB"/>
              </w:rPr>
              <w:t xml:space="preserve"> schedules SL grant based on the reported information. BSR includes destination ID/LCG ID/Buffer size. </w:t>
            </w:r>
            <w:proofErr w:type="spellStart"/>
            <w:r w:rsidRPr="009D5434">
              <w:rPr>
                <w:rFonts w:eastAsia="Yu Mincho"/>
                <w:lang w:val="en-GB"/>
              </w:rPr>
              <w:t>gNB</w:t>
            </w:r>
            <w:proofErr w:type="spellEnd"/>
            <w:r w:rsidRPr="009D5434">
              <w:rPr>
                <w:rFonts w:eastAsia="Yu Mincho"/>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w:t>
            </w:r>
            <w:proofErr w:type="spellStart"/>
            <w:r w:rsidRPr="009D5434">
              <w:rPr>
                <w:rFonts w:eastAsia="Yu Mincho"/>
                <w:lang w:val="en-GB"/>
              </w:rPr>
              <w:t>gNB</w:t>
            </w:r>
            <w:proofErr w:type="spellEnd"/>
            <w:r w:rsidRPr="009D5434">
              <w:rPr>
                <w:rFonts w:eastAsia="Yu Mincho"/>
                <w:lang w:val="en-GB"/>
              </w:rPr>
              <w:t xml:space="preserve">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w:t>
            </w:r>
            <w:proofErr w:type="spellStart"/>
            <w:r w:rsidRPr="00B94572">
              <w:rPr>
                <w:rFonts w:eastAsia="等线"/>
                <w:lang w:val="en-GB"/>
              </w:rPr>
              <w:t>skipUplinkTxDynamic</w:t>
            </w:r>
            <w:proofErr w:type="spellEnd"/>
            <w:r w:rsidRPr="00B94572">
              <w:rPr>
                <w:rFonts w:eastAsia="等线"/>
                <w:lang w:val="en-GB"/>
              </w:rPr>
              <w:t xml:space="preserve">. </w:t>
            </w:r>
            <w:r>
              <w:rPr>
                <w:rFonts w:eastAsia="等线"/>
                <w:lang w:val="en-GB"/>
              </w:rPr>
              <w:t>S</w:t>
            </w:r>
            <w:r w:rsidRPr="00B94572">
              <w:rPr>
                <w:rFonts w:eastAsia="等线"/>
                <w:lang w:val="en-GB"/>
              </w:rPr>
              <w:t xml:space="preserve">pecifically, if </w:t>
            </w:r>
            <w:proofErr w:type="spellStart"/>
            <w:r w:rsidRPr="00B94572">
              <w:rPr>
                <w:rFonts w:eastAsia="等线"/>
                <w:lang w:val="en-GB"/>
              </w:rPr>
              <w:t>skipUplinkTxDynamic</w:t>
            </w:r>
            <w:proofErr w:type="spellEnd"/>
            <w:r w:rsidRPr="00B94572">
              <w:rPr>
                <w:rFonts w:eastAsia="等线"/>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 xml:space="preserve">The </w:t>
            </w:r>
            <w:proofErr w:type="spellStart"/>
            <w:r>
              <w:rPr>
                <w:rFonts w:eastAsia="等线"/>
                <w:lang w:val="en-GB"/>
              </w:rPr>
              <w:t>gnb</w:t>
            </w:r>
            <w:proofErr w:type="spellEnd"/>
            <w:r>
              <w:rPr>
                <w:rFonts w:eastAsia="等线"/>
                <w:lang w:val="en-GB"/>
              </w:rPr>
              <w:t xml:space="preserve">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w:t>
            </w:r>
            <w:proofErr w:type="spellStart"/>
            <w:r>
              <w:rPr>
                <w:rFonts w:eastAsia="等线"/>
                <w:lang w:val="en-GB"/>
              </w:rPr>
              <w:t>behavior</w:t>
            </w:r>
            <w:proofErr w:type="spellEnd"/>
            <w:r>
              <w:rPr>
                <w:rFonts w:eastAsia="等线"/>
                <w:lang w:val="en-GB"/>
              </w:rPr>
              <w:t xml:space="preserve">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w:t>
            </w:r>
            <w:proofErr w:type="spellStart"/>
            <w:r>
              <w:rPr>
                <w:rFonts w:eastAsia="等线"/>
                <w:lang w:val="en-GB"/>
              </w:rPr>
              <w:t>gNB</w:t>
            </w:r>
            <w:proofErr w:type="spellEnd"/>
            <w:r>
              <w:rPr>
                <w:rFonts w:eastAsia="等线"/>
                <w:lang w:val="en-GB"/>
              </w:rPr>
              <w:t xml:space="preserve">. While if the allocated resource beyond the PDB of the packet, UE will not use the resource for SL transmission. In that case, UE should report ACK to </w:t>
            </w:r>
            <w:proofErr w:type="spellStart"/>
            <w:r>
              <w:rPr>
                <w:rFonts w:eastAsia="等线"/>
                <w:lang w:val="en-GB"/>
              </w:rPr>
              <w:t>gNB</w:t>
            </w:r>
            <w:proofErr w:type="spellEnd"/>
            <w:r>
              <w:rPr>
                <w:rFonts w:eastAsia="等线"/>
                <w:lang w:val="en-GB"/>
              </w:rPr>
              <w:t xml:space="preserve"> to terminate </w:t>
            </w:r>
            <w:proofErr w:type="spellStart"/>
            <w:r>
              <w:rPr>
                <w:rFonts w:eastAsia="等线"/>
                <w:lang w:val="en-GB"/>
              </w:rPr>
              <w:t>gNB’s</w:t>
            </w:r>
            <w:proofErr w:type="spellEnd"/>
            <w:r>
              <w:rPr>
                <w:rFonts w:eastAsia="等线"/>
                <w:lang w:val="en-GB"/>
              </w:rPr>
              <w:t xml:space="preserve">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等线" w:hint="eastAsia"/>
                <w:lang w:val="en-GB"/>
              </w:rPr>
              <w:lastRenderedPageBreak/>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38F469E6" w:rsidR="00CD60C8" w:rsidRDefault="00CD60C8" w:rsidP="00CD60C8">
            <w:pPr>
              <w:rPr>
                <w:lang w:val="en-GB"/>
              </w:rPr>
            </w:pPr>
            <w:r>
              <w:rPr>
                <w:rFonts w:eastAsia="等线" w:hint="eastAsia"/>
                <w:lang w:val="en-GB"/>
              </w:rPr>
              <w:t>W</w:t>
            </w:r>
            <w:r>
              <w:rPr>
                <w:rFonts w:eastAsia="等线"/>
                <w:lang w:val="en-GB"/>
              </w:rPr>
              <w:t>e are open to this optimization so option A is slightly preferred.</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 xml:space="preserve">e think it is a feasible case where UE has nothing to transmit on the resources allocated by dynamic grant. For example, this case can occur when PUCCH carrying </w:t>
            </w:r>
            <w:proofErr w:type="spellStart"/>
            <w:r>
              <w:rPr>
                <w:rFonts w:eastAsia="等线"/>
                <w:lang w:val="en-GB"/>
              </w:rPr>
              <w:t>sidelink</w:t>
            </w:r>
            <w:proofErr w:type="spellEnd"/>
            <w:r>
              <w:rPr>
                <w:rFonts w:eastAsia="等线"/>
                <w:lang w:val="en-GB"/>
              </w:rPr>
              <w:t xml:space="preserve"> ACK is dropped due to prioritization. Since PUCCH is not transmitted, </w:t>
            </w:r>
            <w:proofErr w:type="spellStart"/>
            <w:r>
              <w:rPr>
                <w:rFonts w:eastAsia="等线"/>
                <w:lang w:val="en-GB"/>
              </w:rPr>
              <w:t>gNB</w:t>
            </w:r>
            <w:proofErr w:type="spellEnd"/>
            <w:r>
              <w:rPr>
                <w:rFonts w:eastAsia="等线"/>
                <w:lang w:val="en-GB"/>
              </w:rPr>
              <w:t xml:space="preserve"> will not receive any ACK/NACK and thus may treat it as DTX. For safety, </w:t>
            </w:r>
            <w:proofErr w:type="spellStart"/>
            <w:r>
              <w:rPr>
                <w:rFonts w:eastAsia="等线"/>
                <w:lang w:val="en-GB"/>
              </w:rPr>
              <w:t>gNB</w:t>
            </w:r>
            <w:proofErr w:type="spellEnd"/>
            <w:r>
              <w:rPr>
                <w:rFonts w:eastAsia="等线"/>
                <w:lang w:val="en-GB"/>
              </w:rPr>
              <w:t xml:space="preserve"> may continue to schedule retransmission by using dynamic grant. However, UE has nothing to transmit since it has been </w:t>
            </w:r>
            <w:proofErr w:type="spellStart"/>
            <w:r>
              <w:rPr>
                <w:rFonts w:eastAsia="等线"/>
                <w:lang w:val="en-GB"/>
              </w:rPr>
              <w:t>ACKed</w:t>
            </w:r>
            <w:proofErr w:type="spellEnd"/>
            <w:r>
              <w:rPr>
                <w:rFonts w:eastAsia="等线"/>
                <w:lang w:val="en-GB"/>
              </w:rPr>
              <w:t xml:space="preserve"> before. In this case, letting UE report ACK can prevent </w:t>
            </w:r>
            <w:proofErr w:type="spellStart"/>
            <w:r>
              <w:rPr>
                <w:rFonts w:eastAsia="等线"/>
                <w:lang w:val="en-GB"/>
              </w:rPr>
              <w:t>gNB</w:t>
            </w:r>
            <w:proofErr w:type="spellEnd"/>
            <w:r>
              <w:rPr>
                <w:rFonts w:eastAsia="等线"/>
                <w:lang w:val="en-GB"/>
              </w:rPr>
              <w:t xml:space="preserve"> from keeping scheduling retransmission. Actually, the principle is similar with what has been defined when UE has nothing to transmit on the configured grant resources.</w:t>
            </w:r>
          </w:p>
        </w:tc>
      </w:tr>
      <w:tr w:rsidR="001D12EE" w14:paraId="79034C6D" w14:textId="77777777" w:rsidTr="00621793">
        <w:tc>
          <w:tcPr>
            <w:tcW w:w="1696" w:type="dxa"/>
          </w:tcPr>
          <w:p w14:paraId="433702D4" w14:textId="77777777" w:rsidR="001D12EE" w:rsidRDefault="001D12EE" w:rsidP="001D12EE">
            <w:pPr>
              <w:rPr>
                <w:lang w:val="en-GB"/>
              </w:rPr>
            </w:pPr>
          </w:p>
        </w:tc>
        <w:tc>
          <w:tcPr>
            <w:tcW w:w="7933" w:type="dxa"/>
          </w:tcPr>
          <w:p w14:paraId="30744EE4" w14:textId="77777777" w:rsidR="001D12EE" w:rsidRDefault="001D12EE" w:rsidP="001D12EE">
            <w:pPr>
              <w:rPr>
                <w:lang w:val="en-GB"/>
              </w:rPr>
            </w:pPr>
          </w:p>
        </w:tc>
      </w:tr>
      <w:tr w:rsidR="001D12EE" w14:paraId="1E61126B" w14:textId="77777777" w:rsidTr="00621793">
        <w:tc>
          <w:tcPr>
            <w:tcW w:w="1696" w:type="dxa"/>
          </w:tcPr>
          <w:p w14:paraId="0E97FC5E" w14:textId="77777777" w:rsidR="001D12EE" w:rsidRDefault="001D12EE" w:rsidP="001D12EE">
            <w:pPr>
              <w:rPr>
                <w:lang w:val="en-GB"/>
              </w:rPr>
            </w:pPr>
          </w:p>
        </w:tc>
        <w:tc>
          <w:tcPr>
            <w:tcW w:w="7933" w:type="dxa"/>
          </w:tcPr>
          <w:p w14:paraId="77B964E8" w14:textId="77777777" w:rsidR="001D12EE" w:rsidRDefault="001D12EE" w:rsidP="001D12EE">
            <w:pPr>
              <w:rPr>
                <w:lang w:val="en-GB"/>
              </w:rPr>
            </w:pPr>
          </w:p>
        </w:tc>
      </w:tr>
      <w:tr w:rsidR="001D12EE" w14:paraId="18CF0962" w14:textId="77777777" w:rsidTr="00621793">
        <w:tc>
          <w:tcPr>
            <w:tcW w:w="1696" w:type="dxa"/>
          </w:tcPr>
          <w:p w14:paraId="0D0C4959" w14:textId="77777777" w:rsidR="001D12EE" w:rsidRDefault="001D12EE" w:rsidP="001D12EE">
            <w:pPr>
              <w:rPr>
                <w:lang w:val="en-GB"/>
              </w:rPr>
            </w:pPr>
          </w:p>
        </w:tc>
        <w:tc>
          <w:tcPr>
            <w:tcW w:w="7933" w:type="dxa"/>
          </w:tcPr>
          <w:p w14:paraId="2B6690D5" w14:textId="77777777" w:rsidR="001D12EE" w:rsidRDefault="001D12EE" w:rsidP="001D12EE">
            <w:pPr>
              <w:rPr>
                <w:lang w:val="en-GB"/>
              </w:rPr>
            </w:pPr>
          </w:p>
        </w:tc>
      </w:tr>
      <w:tr w:rsidR="001D12EE" w14:paraId="2EDAE5A8" w14:textId="77777777" w:rsidTr="00621793">
        <w:tc>
          <w:tcPr>
            <w:tcW w:w="1696" w:type="dxa"/>
          </w:tcPr>
          <w:p w14:paraId="59A7AB73" w14:textId="77777777" w:rsidR="001D12EE" w:rsidRDefault="001D12EE" w:rsidP="001D12EE">
            <w:pPr>
              <w:rPr>
                <w:lang w:val="en-GB"/>
              </w:rPr>
            </w:pPr>
          </w:p>
        </w:tc>
        <w:tc>
          <w:tcPr>
            <w:tcW w:w="7933" w:type="dxa"/>
          </w:tcPr>
          <w:p w14:paraId="1069331F" w14:textId="77777777" w:rsidR="001D12EE" w:rsidRDefault="001D12EE" w:rsidP="001D12EE">
            <w:pPr>
              <w:rPr>
                <w:lang w:val="en-GB"/>
              </w:rPr>
            </w:pPr>
          </w:p>
        </w:tc>
      </w:tr>
    </w:tbl>
    <w:p w14:paraId="5D9A6EA1" w14:textId="2DE5940A"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aff4"/>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aff"/>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F24707" w:rsidP="0005324E">
            <w:pPr>
              <w:pStyle w:val="aff"/>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F24707" w:rsidP="0005324E">
            <w:pPr>
              <w:pStyle w:val="aff"/>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aff"/>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F24707"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aff"/>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aff"/>
        <w:numPr>
          <w:ilvl w:val="0"/>
          <w:numId w:val="39"/>
        </w:numPr>
        <w:rPr>
          <w:b/>
          <w:bCs/>
          <w:lang w:val="en-GB"/>
        </w:rPr>
      </w:pPr>
      <w:r w:rsidRPr="0005324E">
        <w:rPr>
          <w:b/>
          <w:bCs/>
          <w:lang w:val="en-GB"/>
        </w:rPr>
        <w:t xml:space="preserve">For SL configured grant type-2 activation, the UE processing time is equal to </w:t>
      </w:r>
      <w:proofErr w:type="spellStart"/>
      <w:r w:rsidRPr="0005324E">
        <w:rPr>
          <w:b/>
          <w:bCs/>
          <w:lang w:val="en-GB"/>
        </w:rPr>
        <w:t>T</w:t>
      </w:r>
      <w:r w:rsidRPr="0005324E">
        <w:rPr>
          <w:b/>
          <w:bCs/>
          <w:vertAlign w:val="subscript"/>
          <w:lang w:val="en-GB"/>
        </w:rPr>
        <w:t>proc</w:t>
      </w:r>
      <w:proofErr w:type="spellEnd"/>
      <w:r w:rsidR="006C2DFE">
        <w:rPr>
          <w:b/>
          <w:bCs/>
          <w:lang w:val="en-GB"/>
        </w:rPr>
        <w:t xml:space="preserve"> (agreed in </w:t>
      </w:r>
      <w:r w:rsidR="006C2DFE" w:rsidRPr="006C2DFE">
        <w:rPr>
          <w:b/>
          <w:bCs/>
          <w:lang w:val="en-GB"/>
        </w:rPr>
        <w:t>RAN1#101-e</w:t>
      </w:r>
      <w:r w:rsidR="006C2DFE">
        <w:rPr>
          <w:b/>
          <w:bCs/>
          <w:lang w:val="en-GB"/>
        </w:rPr>
        <w:t>).</w:t>
      </w:r>
    </w:p>
    <w:tbl>
      <w:tblPr>
        <w:tblStyle w:val="aff4"/>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1D12EE" w14:paraId="0064188F" w14:textId="77777777" w:rsidTr="00621793">
        <w:tc>
          <w:tcPr>
            <w:tcW w:w="1696" w:type="dxa"/>
          </w:tcPr>
          <w:p w14:paraId="28E5493B" w14:textId="77777777" w:rsidR="001D12EE" w:rsidRDefault="001D12EE" w:rsidP="001D12EE">
            <w:pPr>
              <w:rPr>
                <w:lang w:val="en-GB"/>
              </w:rPr>
            </w:pPr>
          </w:p>
        </w:tc>
        <w:tc>
          <w:tcPr>
            <w:tcW w:w="7933" w:type="dxa"/>
          </w:tcPr>
          <w:p w14:paraId="7F371D18" w14:textId="77777777" w:rsidR="001D12EE" w:rsidRDefault="001D12EE" w:rsidP="001D12EE">
            <w:pPr>
              <w:rPr>
                <w:lang w:val="en-GB"/>
              </w:rPr>
            </w:pPr>
          </w:p>
        </w:tc>
      </w:tr>
      <w:tr w:rsidR="001D12EE" w14:paraId="586FFE08" w14:textId="77777777" w:rsidTr="00621793">
        <w:tc>
          <w:tcPr>
            <w:tcW w:w="1696" w:type="dxa"/>
          </w:tcPr>
          <w:p w14:paraId="1B0EDCB9" w14:textId="77777777" w:rsidR="001D12EE" w:rsidRDefault="001D12EE" w:rsidP="001D12EE">
            <w:pPr>
              <w:rPr>
                <w:lang w:val="en-GB"/>
              </w:rPr>
            </w:pPr>
          </w:p>
        </w:tc>
        <w:tc>
          <w:tcPr>
            <w:tcW w:w="7933" w:type="dxa"/>
          </w:tcPr>
          <w:p w14:paraId="24367695" w14:textId="77777777" w:rsidR="001D12EE" w:rsidRDefault="001D12EE" w:rsidP="001D12EE">
            <w:pPr>
              <w:rPr>
                <w:lang w:val="en-GB"/>
              </w:rPr>
            </w:pPr>
          </w:p>
        </w:tc>
      </w:tr>
      <w:tr w:rsidR="001D12EE" w14:paraId="31ACF1BB" w14:textId="77777777" w:rsidTr="00621793">
        <w:tc>
          <w:tcPr>
            <w:tcW w:w="1696" w:type="dxa"/>
          </w:tcPr>
          <w:p w14:paraId="5B7152D2" w14:textId="77777777" w:rsidR="001D12EE" w:rsidRDefault="001D12EE" w:rsidP="001D12EE">
            <w:pPr>
              <w:rPr>
                <w:lang w:val="en-GB"/>
              </w:rPr>
            </w:pPr>
          </w:p>
        </w:tc>
        <w:tc>
          <w:tcPr>
            <w:tcW w:w="7933" w:type="dxa"/>
          </w:tcPr>
          <w:p w14:paraId="25831AEE" w14:textId="77777777" w:rsidR="001D12EE" w:rsidRDefault="001D12EE" w:rsidP="001D12EE">
            <w:pPr>
              <w:rPr>
                <w:lang w:val="en-GB"/>
              </w:rPr>
            </w:pPr>
          </w:p>
        </w:tc>
      </w:tr>
    </w:tbl>
    <w:p w14:paraId="06248D01" w14:textId="3A34705D" w:rsidR="000F4AE1" w:rsidRDefault="000F4AE1" w:rsidP="000F4AE1">
      <w:pPr>
        <w:pStyle w:val="31"/>
        <w:ind w:left="0" w:firstLine="0"/>
      </w:pPr>
      <w:r>
        <w:lastRenderedPageBreak/>
        <w:t>Issue 1.</w:t>
      </w:r>
      <w:r w:rsidR="0011194E">
        <w:t>4</w:t>
      </w:r>
      <w:r>
        <w:t>-</w:t>
      </w:r>
      <w:r w:rsidR="0011194E">
        <w:t>2</w:t>
      </w:r>
      <w:r>
        <w:tab/>
      </w:r>
      <w:r w:rsidR="0011194E" w:rsidRPr="0011194E">
        <w:t xml:space="preserve">Whether the </w:t>
      </w:r>
      <w:proofErr w:type="spellStart"/>
      <w:r w:rsidR="0011194E" w:rsidRPr="0011194E">
        <w:t>gNB</w:t>
      </w:r>
      <w:proofErr w:type="spellEnd"/>
      <w:r w:rsidR="0011194E" w:rsidRPr="0011194E">
        <w:t xml:space="preserve">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 xml:space="preserve">discuss whether it is necessary for the </w:t>
      </w:r>
      <w:proofErr w:type="spellStart"/>
      <w:r w:rsidRPr="00E852D4">
        <w:rPr>
          <w:b/>
          <w:bCs/>
          <w:lang w:val="en-GB"/>
        </w:rPr>
        <w:t>gNB</w:t>
      </w:r>
      <w:proofErr w:type="spellEnd"/>
      <w:r w:rsidRPr="00E852D4">
        <w:rPr>
          <w:b/>
          <w:bCs/>
          <w:lang w:val="en-GB"/>
        </w:rPr>
        <w:t xml:space="preserve">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aff"/>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aff"/>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aff"/>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aff"/>
        <w:numPr>
          <w:ilvl w:val="1"/>
          <w:numId w:val="35"/>
        </w:numPr>
        <w:rPr>
          <w:b/>
          <w:bCs/>
          <w:lang w:val="en-GB"/>
        </w:rPr>
      </w:pPr>
      <w:r w:rsidRPr="00E852D4">
        <w:rPr>
          <w:b/>
          <w:bCs/>
          <w:lang w:val="en-GB"/>
        </w:rPr>
        <w:t xml:space="preserve">How should the UE proceed if the time between the last PSFCH reception and the SL HARQ report to the </w:t>
      </w:r>
      <w:proofErr w:type="spellStart"/>
      <w:r w:rsidRPr="00E852D4">
        <w:rPr>
          <w:b/>
          <w:bCs/>
          <w:lang w:val="en-GB"/>
        </w:rPr>
        <w:t>gNB</w:t>
      </w:r>
      <w:proofErr w:type="spellEnd"/>
      <w:r w:rsidRPr="00E852D4">
        <w:rPr>
          <w:b/>
          <w:bCs/>
          <w:lang w:val="en-GB"/>
        </w:rPr>
        <w:t xml:space="preserve">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 xml:space="preserve">To us it seems easier to define sidelink HARQ RTT at </w:t>
            </w:r>
            <w:proofErr w:type="spellStart"/>
            <w:r>
              <w:rPr>
                <w:lang w:val="en-GB"/>
              </w:rPr>
              <w:t>gNB</w:t>
            </w:r>
            <w:proofErr w:type="spellEnd"/>
            <w:r>
              <w:rPr>
                <w:lang w:val="en-GB"/>
              </w:rPr>
              <w:t xml:space="preserve">. In this case it should be the same as in Mode-2 with the only update that ‘b’ component needs to be bounded by specification, otherwise still not possible at </w:t>
            </w:r>
            <w:proofErr w:type="spellStart"/>
            <w:r>
              <w:rPr>
                <w:lang w:val="en-GB"/>
              </w:rPr>
              <w:t>gNB</w:t>
            </w:r>
            <w:proofErr w:type="spellEnd"/>
            <w:r>
              <w:rPr>
                <w:lang w:val="en-GB"/>
              </w:rPr>
              <w:t xml:space="preserve"> to always respect this restriction.</w:t>
            </w:r>
            <w:r w:rsidR="00747411">
              <w:rPr>
                <w:lang w:val="en-GB"/>
              </w:rPr>
              <w:t xml:space="preserve"> In our view, ‘b’ is similar to </w:t>
            </w:r>
            <w:proofErr w:type="spellStart"/>
            <w:r w:rsidR="00747411">
              <w:rPr>
                <w:lang w:val="en-GB"/>
              </w:rPr>
              <w:t>Tprep</w:t>
            </w:r>
            <w:proofErr w:type="spellEnd"/>
            <w:r w:rsidR="00747411">
              <w:rPr>
                <w:lang w:val="en-GB"/>
              </w:rPr>
              <w:t>,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3784B1B1" w14:textId="7F87D0EF"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tc>
      </w:tr>
      <w:tr w:rsidR="00C97A55" w14:paraId="04D536EE" w14:textId="77777777" w:rsidTr="00621793">
        <w:tc>
          <w:tcPr>
            <w:tcW w:w="1696" w:type="dxa"/>
          </w:tcPr>
          <w:p w14:paraId="6EE63F74" w14:textId="5064909E"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 xml:space="preserve">For mode 1, how to promise the time between 2 allocated SL resources is larger than Z is left to implementation. The parameter a is determined by resource pool parameter, which is known by </w:t>
            </w:r>
            <w:proofErr w:type="spellStart"/>
            <w:r>
              <w:rPr>
                <w:rFonts w:eastAsia="等线"/>
                <w:lang w:val="en-GB"/>
              </w:rPr>
              <w:t>gNB</w:t>
            </w:r>
            <w:proofErr w:type="spellEnd"/>
            <w:r>
              <w:rPr>
                <w:rFonts w:eastAsia="等线"/>
                <w:lang w:val="en-GB"/>
              </w:rPr>
              <w:t xml:space="preserve">. </w:t>
            </w:r>
            <w:proofErr w:type="spellStart"/>
            <w:r>
              <w:rPr>
                <w:rFonts w:eastAsia="等线"/>
                <w:lang w:val="en-GB"/>
              </w:rPr>
              <w:t>gNB</w:t>
            </w:r>
            <w:proofErr w:type="spellEnd"/>
            <w:r>
              <w:rPr>
                <w:rFonts w:eastAsia="等线"/>
                <w:lang w:val="en-GB"/>
              </w:rPr>
              <w:t xml:space="preserve">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proofErr w:type="spellStart"/>
            <w:r>
              <w:rPr>
                <w:rFonts w:eastAsia="等线" w:hint="eastAsia"/>
                <w:lang w:val="en-GB"/>
              </w:rPr>
              <w:t>g</w:t>
            </w:r>
            <w:r>
              <w:rPr>
                <w:rFonts w:eastAsia="等线"/>
                <w:lang w:val="en-GB"/>
              </w:rPr>
              <w:t>NB</w:t>
            </w:r>
            <w:proofErr w:type="spellEnd"/>
            <w:r>
              <w:rPr>
                <w:rFonts w:eastAsia="等线"/>
                <w:lang w:val="en-GB"/>
              </w:rPr>
              <w:t xml:space="preserve">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numPr>
                <w:ilvl w:val="0"/>
                <w:numId w:val="41"/>
              </w:numPr>
              <w:ind w:hanging="357"/>
              <w:rPr>
                <w:rFonts w:ascii="宋体" w:hAnsi="宋体"/>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numPr>
                <w:ilvl w:val="1"/>
                <w:numId w:val="41"/>
              </w:numPr>
              <w:ind w:hanging="357"/>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Pr>
                <w:rFonts w:hint="eastAsia"/>
                <w:i/>
                <w:iCs/>
                <w:szCs w:val="20"/>
              </w:rPr>
              <w:t>MinTimeGapPSFCH</w:t>
            </w:r>
            <w:proofErr w:type="spellEnd"/>
            <w:r>
              <w:rPr>
                <w:rFonts w:hint="eastAsia"/>
                <w:i/>
                <w:iCs/>
                <w:szCs w:val="20"/>
              </w:rPr>
              <w:t xml:space="preserve"> </w:t>
            </w:r>
            <w:r>
              <w:rPr>
                <w:rFonts w:hint="eastAsia"/>
                <w:szCs w:val="20"/>
              </w:rPr>
              <w:t xml:space="preserve">and </w:t>
            </w:r>
            <w:proofErr w:type="spellStart"/>
            <w:r>
              <w:rPr>
                <w:rFonts w:hint="eastAsia"/>
                <w:i/>
                <w:iCs/>
                <w:szCs w:val="20"/>
              </w:rPr>
              <w:t>periodPSFCHresource</w:t>
            </w:r>
            <w:proofErr w:type="spellEnd"/>
            <w:r>
              <w:rPr>
                <w:rFonts w:hint="eastAsia"/>
              </w:rPr>
              <w:t xml:space="preserve"> </w:t>
            </w:r>
          </w:p>
          <w:p w14:paraId="121D305E" w14:textId="7E3375B0" w:rsidR="00C97A55" w:rsidRPr="000B4D1C" w:rsidRDefault="00C97A55" w:rsidP="00C97A55">
            <w:pPr>
              <w:numPr>
                <w:ilvl w:val="1"/>
                <w:numId w:val="41"/>
              </w:numPr>
              <w:spacing w:before="100" w:beforeAutospacing="1" w:after="100" w:afterAutospacing="1"/>
            </w:pPr>
            <w:r w:rsidRPr="003E3954">
              <w:rPr>
                <w:rFonts w:hint="eastAsia"/>
                <w:szCs w:val="20"/>
                <w:highlight w:val="yellow"/>
              </w:rPr>
              <w:t>‘b’</w:t>
            </w:r>
            <w:r>
              <w:rPr>
                <w:rFonts w:hint="eastAsia"/>
                <w:szCs w:val="20"/>
              </w:rPr>
              <w:t xml:space="preserve"> is a time required for PSFCH reception and processing plus sidelink </w:t>
            </w:r>
            <w:r>
              <w:rPr>
                <w:rFonts w:hint="eastAsia"/>
                <w:szCs w:val="20"/>
              </w:rPr>
              <w:lastRenderedPageBreak/>
              <w:t xml:space="preserve">retransmission preparation including multiplexing of necessary physical channels and any TX-RX/RX-TX switching time </w:t>
            </w:r>
            <w:r w:rsidRPr="003E3954">
              <w:rPr>
                <w:rFonts w:hint="eastAsia"/>
                <w:szCs w:val="20"/>
                <w:highlight w:val="yellow"/>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aff"/>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aff"/>
              <w:numPr>
                <w:ilvl w:val="0"/>
                <w:numId w:val="42"/>
              </w:numPr>
              <w:rPr>
                <w:rFonts w:eastAsiaTheme="minorEastAsia"/>
                <w:lang w:val="en-GB"/>
              </w:rPr>
            </w:pPr>
            <w:r w:rsidRPr="0031043A">
              <w:rPr>
                <w:rFonts w:eastAsiaTheme="minorEastAsia"/>
                <w:lang w:val="en-GB"/>
              </w:rPr>
              <w:t xml:space="preserve">This problematic case can occur due to a timing misalignment between </w:t>
            </w:r>
            <w:proofErr w:type="spellStart"/>
            <w:r w:rsidRPr="0031043A">
              <w:rPr>
                <w:rFonts w:eastAsiaTheme="minorEastAsia"/>
                <w:lang w:val="en-GB"/>
              </w:rPr>
              <w:t>gNB</w:t>
            </w:r>
            <w:proofErr w:type="spellEnd"/>
            <w:r w:rsidRPr="0031043A">
              <w:rPr>
                <w:rFonts w:eastAsiaTheme="minorEastAsia"/>
                <w:lang w:val="en-GB"/>
              </w:rPr>
              <w:t xml:space="preserve"> and UE’s sync source.</w:t>
            </w:r>
            <w: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aff"/>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t xml:space="preserve">ZTE, </w:t>
            </w:r>
            <w:proofErr w:type="spellStart"/>
            <w:r>
              <w:rPr>
                <w:lang w:val="en-GB"/>
              </w:rPr>
              <w:t>Sanechips</w:t>
            </w:r>
            <w:proofErr w:type="spellEnd"/>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w:t>
            </w:r>
            <w:proofErr w:type="spellStart"/>
            <w:r w:rsidR="00210C2B">
              <w:rPr>
                <w:lang w:val="en-GB"/>
              </w:rPr>
              <w:t>gNB</w:t>
            </w:r>
            <w:proofErr w:type="spellEnd"/>
            <w:r w:rsidR="00210C2B">
              <w:rPr>
                <w:lang w:val="en-GB"/>
              </w:rPr>
              <w:t xml:space="preserve"> implementation point of view, it is better not to force </w:t>
            </w:r>
            <w:proofErr w:type="spellStart"/>
            <w:r w:rsidR="00210C2B">
              <w:rPr>
                <w:lang w:val="en-GB"/>
              </w:rPr>
              <w:t>gNB</w:t>
            </w:r>
            <w:proofErr w:type="spellEnd"/>
            <w:r w:rsidR="00210C2B">
              <w:rPr>
                <w:lang w:val="en-GB"/>
              </w:rPr>
              <w:t xml:space="preserve">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w:t>
            </w:r>
            <w:proofErr w:type="spellStart"/>
            <w:r>
              <w:rPr>
                <w:lang w:val="en-GB"/>
              </w:rPr>
              <w:t>gNB</w:t>
            </w:r>
            <w:proofErr w:type="spellEnd"/>
            <w:r>
              <w:rPr>
                <w:lang w:val="en-GB"/>
              </w:rPr>
              <w:t xml:space="preserve">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w:t>
            </w:r>
            <w:proofErr w:type="spellStart"/>
            <w:r w:rsidRPr="003D53A3">
              <w:rPr>
                <w:b/>
                <w:bCs/>
                <w:lang w:val="en-GB"/>
              </w:rPr>
              <w:t>gNB</w:t>
            </w:r>
            <w:proofErr w:type="spellEnd"/>
            <w:r w:rsidRPr="003D53A3">
              <w:rPr>
                <w:b/>
                <w:bCs/>
                <w:lang w:val="en-GB"/>
              </w:rPr>
              <w:t xml:space="preserve">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等线"/>
                <w:lang w:val="en-GB"/>
              </w:rPr>
            </w:pPr>
            <w:r>
              <w:rPr>
                <w:rFonts w:eastAsia="等线" w:hint="eastAsia"/>
                <w:lang w:val="en-GB"/>
              </w:rPr>
              <w:t>C</w:t>
            </w:r>
            <w:r>
              <w:rPr>
                <w:rFonts w:eastAsia="等线"/>
                <w:lang w:val="en-GB"/>
              </w:rPr>
              <w:t>MCC</w:t>
            </w:r>
          </w:p>
        </w:tc>
        <w:tc>
          <w:tcPr>
            <w:tcW w:w="7933" w:type="dxa"/>
          </w:tcPr>
          <w:p w14:paraId="338C7669" w14:textId="79762086" w:rsidR="00AD40E8" w:rsidRPr="008457AD" w:rsidRDefault="008457AD" w:rsidP="00AD40E8">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w:t>
            </w:r>
            <w:r>
              <w:rPr>
                <w:rFonts w:eastAsia="等线"/>
                <w:lang w:val="en-GB"/>
              </w:rPr>
              <w:lastRenderedPageBreak/>
              <w:t>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bookmarkStart w:id="4" w:name="_GoBack" w:colFirst="0" w:colLast="0"/>
            <w:r>
              <w:rPr>
                <w:rFonts w:eastAsia="等线" w:hint="eastAsia"/>
                <w:lang w:val="en-GB"/>
              </w:rPr>
              <w:lastRenderedPageBreak/>
              <w:t>F</w:t>
            </w:r>
            <w:r>
              <w:rPr>
                <w:rFonts w:eastAsia="等线"/>
                <w:lang w:val="en-GB"/>
              </w:rPr>
              <w:t>ujitsu</w:t>
            </w:r>
          </w:p>
        </w:tc>
        <w:tc>
          <w:tcPr>
            <w:tcW w:w="7933" w:type="dxa"/>
          </w:tcPr>
          <w:p w14:paraId="69616068" w14:textId="0C080B37" w:rsidR="001D12EE" w:rsidRDefault="001D12EE" w:rsidP="001D12EE">
            <w:pPr>
              <w:rPr>
                <w:lang w:val="en-GB"/>
              </w:rPr>
            </w:pPr>
            <w:r>
              <w:rPr>
                <w:rFonts w:eastAsia="等线" w:hint="eastAsia"/>
                <w:lang w:val="en-GB"/>
              </w:rPr>
              <w:t>O</w:t>
            </w:r>
            <w:r>
              <w:rPr>
                <w:rFonts w:eastAsia="等线"/>
                <w:lang w:val="en-GB"/>
              </w:rPr>
              <w:t>ption A</w:t>
            </w:r>
          </w:p>
        </w:tc>
      </w:tr>
      <w:bookmarkEnd w:id="4"/>
      <w:tr w:rsidR="001D12EE" w14:paraId="10C46648" w14:textId="77777777" w:rsidTr="00621793">
        <w:tc>
          <w:tcPr>
            <w:tcW w:w="1696" w:type="dxa"/>
          </w:tcPr>
          <w:p w14:paraId="704CC127" w14:textId="77777777" w:rsidR="001D12EE" w:rsidRDefault="001D12EE" w:rsidP="001D12EE">
            <w:pPr>
              <w:rPr>
                <w:lang w:val="en-GB"/>
              </w:rPr>
            </w:pPr>
          </w:p>
        </w:tc>
        <w:tc>
          <w:tcPr>
            <w:tcW w:w="7933" w:type="dxa"/>
          </w:tcPr>
          <w:p w14:paraId="4B9AE808" w14:textId="77777777" w:rsidR="001D12EE" w:rsidRDefault="001D12EE" w:rsidP="001D12EE">
            <w:pPr>
              <w:rPr>
                <w:lang w:val="en-GB"/>
              </w:rPr>
            </w:pPr>
          </w:p>
        </w:tc>
      </w:tr>
      <w:tr w:rsidR="001D12EE" w14:paraId="5D666AC7" w14:textId="77777777" w:rsidTr="00621793">
        <w:tc>
          <w:tcPr>
            <w:tcW w:w="1696" w:type="dxa"/>
          </w:tcPr>
          <w:p w14:paraId="599496CC" w14:textId="77777777" w:rsidR="001D12EE" w:rsidRDefault="001D12EE" w:rsidP="001D12EE">
            <w:pPr>
              <w:rPr>
                <w:lang w:val="en-GB"/>
              </w:rPr>
            </w:pPr>
          </w:p>
        </w:tc>
        <w:tc>
          <w:tcPr>
            <w:tcW w:w="7933" w:type="dxa"/>
          </w:tcPr>
          <w:p w14:paraId="3469E441" w14:textId="77777777" w:rsidR="001D12EE" w:rsidRDefault="001D12EE" w:rsidP="001D12EE">
            <w:pPr>
              <w:rPr>
                <w:lang w:val="en-GB"/>
              </w:rPr>
            </w:pPr>
          </w:p>
        </w:tc>
      </w:tr>
      <w:tr w:rsidR="001D12EE" w14:paraId="100D230B" w14:textId="77777777" w:rsidTr="00621793">
        <w:tc>
          <w:tcPr>
            <w:tcW w:w="1696" w:type="dxa"/>
          </w:tcPr>
          <w:p w14:paraId="3D1B33FA" w14:textId="77777777" w:rsidR="001D12EE" w:rsidRDefault="001D12EE" w:rsidP="001D12EE">
            <w:pPr>
              <w:rPr>
                <w:lang w:val="en-GB"/>
              </w:rPr>
            </w:pPr>
          </w:p>
        </w:tc>
        <w:tc>
          <w:tcPr>
            <w:tcW w:w="7933" w:type="dxa"/>
          </w:tcPr>
          <w:p w14:paraId="57A5D5EF" w14:textId="77777777" w:rsidR="001D12EE" w:rsidRDefault="001D12EE" w:rsidP="001D12EE">
            <w:pPr>
              <w:rPr>
                <w:lang w:val="en-GB"/>
              </w:rPr>
            </w:pPr>
          </w:p>
        </w:tc>
      </w:tr>
    </w:tbl>
    <w:p w14:paraId="43E7DFE2" w14:textId="77777777" w:rsidR="00FB43D9" w:rsidRDefault="00FB43D9" w:rsidP="00FB43D9">
      <w:pPr>
        <w:pStyle w:val="21"/>
      </w:pPr>
      <w:r>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018C4" w14:textId="77777777" w:rsidR="00F24707" w:rsidRDefault="00F24707">
      <w:r>
        <w:separator/>
      </w:r>
    </w:p>
  </w:endnote>
  <w:endnote w:type="continuationSeparator" w:id="0">
    <w:p w14:paraId="56DF7187" w14:textId="77777777" w:rsidR="00F24707" w:rsidRDefault="00F24707">
      <w:r>
        <w:continuationSeparator/>
      </w:r>
    </w:p>
  </w:endnote>
  <w:endnote w:type="continuationNotice" w:id="1">
    <w:p w14:paraId="5A8BE6D3" w14:textId="77777777" w:rsidR="00F24707" w:rsidRDefault="00F24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1E341" w14:textId="77777777" w:rsidR="00F24707" w:rsidRDefault="00F24707">
      <w:r>
        <w:separator/>
      </w:r>
    </w:p>
  </w:footnote>
  <w:footnote w:type="continuationSeparator" w:id="0">
    <w:p w14:paraId="393CB68F" w14:textId="77777777" w:rsidR="00F24707" w:rsidRDefault="00F24707">
      <w:r>
        <w:continuationSeparator/>
      </w:r>
    </w:p>
  </w:footnote>
  <w:footnote w:type="continuationNotice" w:id="1">
    <w:p w14:paraId="1B17BDB6" w14:textId="77777777" w:rsidR="00F24707" w:rsidRDefault="00F247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0"/>
  </w:num>
  <w:num w:numId="4">
    <w:abstractNumId w:val="29"/>
  </w:num>
  <w:num w:numId="5">
    <w:abstractNumId w:val="30"/>
  </w:num>
  <w:num w:numId="6">
    <w:abstractNumId w:val="32"/>
  </w:num>
  <w:num w:numId="7">
    <w:abstractNumId w:val="13"/>
  </w:num>
  <w:num w:numId="8">
    <w:abstractNumId w:val="17"/>
  </w:num>
  <w:num w:numId="9">
    <w:abstractNumId w:val="6"/>
  </w:num>
  <w:num w:numId="10">
    <w:abstractNumId w:val="39"/>
  </w:num>
  <w:num w:numId="11">
    <w:abstractNumId w:val="23"/>
  </w:num>
  <w:num w:numId="12">
    <w:abstractNumId w:val="37"/>
  </w:num>
  <w:num w:numId="13">
    <w:abstractNumId w:val="20"/>
  </w:num>
  <w:num w:numId="14">
    <w:abstractNumId w:val="33"/>
  </w:num>
  <w:num w:numId="15">
    <w:abstractNumId w:val="24"/>
  </w:num>
  <w:num w:numId="16">
    <w:abstractNumId w:val="27"/>
  </w:num>
  <w:num w:numId="17">
    <w:abstractNumId w:val="12"/>
  </w:num>
  <w:num w:numId="18">
    <w:abstractNumId w:val="14"/>
  </w:num>
  <w:num w:numId="19">
    <w:abstractNumId w:val="1"/>
  </w:num>
  <w:num w:numId="20">
    <w:abstractNumId w:val="19"/>
  </w:num>
  <w:num w:numId="21">
    <w:abstractNumId w:val="25"/>
  </w:num>
  <w:num w:numId="22">
    <w:abstractNumId w:val="34"/>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38"/>
  </w:num>
  <w:num w:numId="28">
    <w:abstractNumId w:val="36"/>
  </w:num>
  <w:num w:numId="29">
    <w:abstractNumId w:val="35"/>
  </w:num>
  <w:num w:numId="30">
    <w:abstractNumId w:val="4"/>
  </w:num>
  <w:num w:numId="31">
    <w:abstractNumId w:val="15"/>
  </w:num>
  <w:num w:numId="32">
    <w:abstractNumId w:val="5"/>
  </w:num>
  <w:num w:numId="33">
    <w:abstractNumId w:val="18"/>
  </w:num>
  <w:num w:numId="34">
    <w:abstractNumId w:val="10"/>
  </w:num>
  <w:num w:numId="35">
    <w:abstractNumId w:val="40"/>
  </w:num>
  <w:num w:numId="36">
    <w:abstractNumId w:val="7"/>
  </w:num>
  <w:num w:numId="37">
    <w:abstractNumId w:val="31"/>
  </w:num>
  <w:num w:numId="38">
    <w:abstractNumId w:val="22"/>
  </w:num>
  <w:num w:numId="39">
    <w:abstractNumId w:val="9"/>
  </w:num>
  <w:num w:numId="40">
    <w:abstractNumId w:val="16"/>
  </w:num>
  <w:num w:numId="41">
    <w:abstractNumId w:val="2"/>
  </w:num>
  <w:num w:numId="4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qgUAjNXOi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D12EE"/>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1D12E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D12E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E312B7"/>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E312B7"/>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54E2-B36C-4ABC-B3A6-E13FEB72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2598</Words>
  <Characters>14814</Characters>
  <Application>Microsoft Office Word</Application>
  <DocSecurity>0</DocSecurity>
  <Lines>123</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17378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2020-08-18T03:15:00Z</dcterms:created>
  <dcterms:modified xsi:type="dcterms:W3CDTF">2020-08-18T07:00:00Z</dcterms:modified>
</cp:coreProperties>
</file>