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af7"/>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af7"/>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afa"/>
        <w:tblW w:w="0" w:type="auto"/>
        <w:tblLook w:val="04A0" w:firstRow="1" w:lastRow="0" w:firstColumn="1" w:lastColumn="0" w:noHBand="0" w:noVBand="1"/>
      </w:tblPr>
      <w:tblGrid>
        <w:gridCol w:w="862"/>
        <w:gridCol w:w="8767"/>
      </w:tblGrid>
      <w:tr w:rsidR="009B1DA2" w14:paraId="781474D6" w14:textId="77777777" w:rsidTr="00F03419">
        <w:tc>
          <w:tcPr>
            <w:tcW w:w="804"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825"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F03419">
        <w:tc>
          <w:tcPr>
            <w:tcW w:w="804" w:type="dxa"/>
          </w:tcPr>
          <w:p w14:paraId="43D337E5" w14:textId="127BA23D" w:rsidR="009B1DA2" w:rsidRPr="009D5434" w:rsidRDefault="009D5434" w:rsidP="009B1DA2">
            <w:pPr>
              <w:rPr>
                <w:rFonts w:eastAsia="Yu Mincho"/>
                <w:lang w:val="en-GB"/>
              </w:rPr>
            </w:pPr>
            <w:r>
              <w:rPr>
                <w:rFonts w:eastAsia="Yu Mincho" w:hint="eastAsia"/>
                <w:lang w:val="en-GB"/>
              </w:rPr>
              <w:lastRenderedPageBreak/>
              <w:t>NTT DOCOMO</w:t>
            </w:r>
          </w:p>
        </w:tc>
        <w:tc>
          <w:tcPr>
            <w:tcW w:w="8825"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F03419">
        <w:tc>
          <w:tcPr>
            <w:tcW w:w="804" w:type="dxa"/>
          </w:tcPr>
          <w:p w14:paraId="3DEEE87D" w14:textId="2A8762E7" w:rsidR="009B1DA2" w:rsidRDefault="0004208B" w:rsidP="00621793">
            <w:pPr>
              <w:rPr>
                <w:lang w:val="en-GB"/>
              </w:rPr>
            </w:pPr>
            <w:r>
              <w:rPr>
                <w:lang w:val="en-GB"/>
              </w:rPr>
              <w:t>Intel</w:t>
            </w:r>
          </w:p>
        </w:tc>
        <w:tc>
          <w:tcPr>
            <w:tcW w:w="8825" w:type="dxa"/>
          </w:tcPr>
          <w:p w14:paraId="1159E711" w14:textId="0877A5D5" w:rsidR="009B1DA2" w:rsidRDefault="0004208B" w:rsidP="00621793">
            <w:pPr>
              <w:rPr>
                <w:lang w:val="en-GB"/>
              </w:rPr>
            </w:pPr>
            <w:r>
              <w:rPr>
                <w:lang w:val="en-GB"/>
              </w:rPr>
              <w:t>Option A</w:t>
            </w:r>
          </w:p>
        </w:tc>
      </w:tr>
      <w:tr w:rsidR="008C72CF" w14:paraId="1F04E54A" w14:textId="77777777" w:rsidTr="00F03419">
        <w:tc>
          <w:tcPr>
            <w:tcW w:w="804"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825"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tc>
      </w:tr>
      <w:tr w:rsidR="00C97A55" w14:paraId="2728645E" w14:textId="77777777" w:rsidTr="00F03419">
        <w:tc>
          <w:tcPr>
            <w:tcW w:w="804" w:type="dxa"/>
          </w:tcPr>
          <w:p w14:paraId="19DD0627" w14:textId="7090C5A4" w:rsidR="00C97A55" w:rsidRDefault="00C97A55" w:rsidP="00C97A55">
            <w:pPr>
              <w:rPr>
                <w:lang w:val="en-GB"/>
              </w:rPr>
            </w:pPr>
            <w:r>
              <w:rPr>
                <w:rFonts w:eastAsia="等线" w:hint="eastAsia"/>
                <w:lang w:val="en-GB"/>
              </w:rPr>
              <w:t>O</w:t>
            </w:r>
            <w:r>
              <w:rPr>
                <w:rFonts w:eastAsia="等线"/>
                <w:lang w:val="en-GB"/>
              </w:rPr>
              <w:t>PPO</w:t>
            </w:r>
          </w:p>
        </w:tc>
        <w:tc>
          <w:tcPr>
            <w:tcW w:w="8825"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widowControl/>
              <w:numPr>
                <w:ilvl w:val="0"/>
                <w:numId w:val="40"/>
              </w:numPr>
              <w:jc w:val="left"/>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SimSun"/>
                <w:kern w:val="0"/>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widowControl/>
              <w:numPr>
                <w:ilvl w:val="0"/>
                <w:numId w:val="40"/>
              </w:numPr>
              <w:jc w:val="left"/>
              <w:rPr>
                <w:lang w:eastAsia="en-GB"/>
              </w:rPr>
            </w:pPr>
            <w:r>
              <w:rPr>
                <w:lang w:eastAsia="en-GB"/>
              </w:rPr>
              <w:t>The working assumption from RAN1#100-e is confirmed.</w:t>
            </w:r>
            <w:r>
              <w:t xml:space="preserve"> </w:t>
            </w:r>
          </w:p>
          <w:p w14:paraId="492460B7" w14:textId="77777777" w:rsidR="00C97A55" w:rsidRDefault="00C97A55" w:rsidP="00C97A55">
            <w:pPr>
              <w:widowControl/>
              <w:numPr>
                <w:ilvl w:val="1"/>
                <w:numId w:val="40"/>
              </w:numPr>
              <w:jc w:val="left"/>
              <w:rPr>
                <w:lang w:eastAsia="en-GB"/>
              </w:rPr>
            </w:pPr>
            <w:r>
              <w:t>In case of reaching the maximum number of HARQ re-transmissions for a TB</w:t>
            </w:r>
            <w:r>
              <w:rPr>
                <w:color w:val="00B050"/>
              </w:rPr>
              <w:t xml:space="preserve"> using resources provided by a configured grant</w:t>
            </w:r>
            <w:r>
              <w:t xml:space="preserve">, the UE reports ACK to the gNB. </w:t>
            </w:r>
          </w:p>
          <w:p w14:paraId="139F33BC" w14:textId="77777777" w:rsidR="00C97A55" w:rsidRDefault="00C97A55" w:rsidP="00C97A55">
            <w:pPr>
              <w:widowControl/>
              <w:numPr>
                <w:ilvl w:val="2"/>
                <w:numId w:val="40"/>
              </w:numPr>
              <w:jc w:val="left"/>
              <w:rPr>
                <w:strike/>
                <w:lang w:eastAsia="en-GB"/>
              </w:rPr>
            </w:pPr>
            <w:r>
              <w:rPr>
                <w:strike/>
                <w:color w:val="FF0000"/>
              </w:rPr>
              <w:t>FFS whether the specification supports that the gNB configures the UE with a maximum number of transmission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lastRenderedPageBreak/>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af7"/>
              <w:widowControl/>
              <w:numPr>
                <w:ilvl w:val="0"/>
                <w:numId w:val="22"/>
              </w:numPr>
              <w:spacing w:line="256" w:lineRule="auto"/>
              <w:jc w:val="left"/>
              <w:rPr>
                <w:rFonts w:ascii="Arial" w:hAnsi="Arial" w:cs="Arial"/>
                <w:szCs w:val="20"/>
                <w:lang w:val="x-none"/>
              </w:rPr>
            </w:pPr>
            <w:r w:rsidRPr="00776DE7">
              <w:rPr>
                <w:rFonts w:ascii="Arial" w:hAnsi="Arial" w:cs="Arial"/>
                <w:szCs w:val="20"/>
              </w:rPr>
              <w:t>For dynamic grant, the number of retransmissions of a TB is up to the gNB</w:t>
            </w:r>
            <w:r>
              <w:rPr>
                <w:rFonts w:ascii="Arial" w:hAnsi="Arial" w:cs="Arial"/>
                <w:szCs w:val="20"/>
              </w:rPr>
              <w:t>.</w:t>
            </w:r>
          </w:p>
          <w:p w14:paraId="4F41B778" w14:textId="5AC00B1D" w:rsidR="00C97A55" w:rsidRPr="00F03419" w:rsidRDefault="00C97A55" w:rsidP="00C97A55">
            <w:pPr>
              <w:pStyle w:val="af7"/>
              <w:widowControl/>
              <w:numPr>
                <w:ilvl w:val="0"/>
                <w:numId w:val="22"/>
              </w:numPr>
              <w:spacing w:line="256" w:lineRule="auto"/>
              <w:jc w:val="left"/>
              <w:rPr>
                <w:rFonts w:ascii="Arial" w:hAnsi="Arial" w:cs="Arial" w:hint="eastAsia"/>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F03419">
        <w:tc>
          <w:tcPr>
            <w:tcW w:w="804" w:type="dxa"/>
          </w:tcPr>
          <w:p w14:paraId="539F2198" w14:textId="3C884CE4" w:rsidR="00F03419" w:rsidRDefault="00F03419" w:rsidP="00F03419">
            <w:pPr>
              <w:wordWrap/>
              <w:rPr>
                <w:lang w:val="en-GB"/>
              </w:rPr>
            </w:pPr>
            <w:r>
              <w:rPr>
                <w:rFonts w:eastAsiaTheme="minorEastAsia" w:hint="eastAsia"/>
                <w:lang w:val="en-GB"/>
              </w:rPr>
              <w:lastRenderedPageBreak/>
              <w:t>L</w:t>
            </w:r>
            <w:r>
              <w:rPr>
                <w:rFonts w:eastAsiaTheme="minorEastAsia"/>
                <w:lang w:val="en-GB"/>
              </w:rPr>
              <w:t>G Electronics</w:t>
            </w:r>
          </w:p>
        </w:tc>
        <w:tc>
          <w:tcPr>
            <w:tcW w:w="8825" w:type="dxa"/>
          </w:tcPr>
          <w:p w14:paraId="1AD8ADF2" w14:textId="53FAA8C2" w:rsidR="00F03419" w:rsidRDefault="00F03419" w:rsidP="00F03419">
            <w:pPr>
              <w:wordWrap/>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F03419">
        <w:tc>
          <w:tcPr>
            <w:tcW w:w="804" w:type="dxa"/>
          </w:tcPr>
          <w:p w14:paraId="611A6A78" w14:textId="77777777" w:rsidR="00C97A55" w:rsidRDefault="00C97A55" w:rsidP="00C97A55">
            <w:pPr>
              <w:rPr>
                <w:lang w:val="en-GB"/>
              </w:rPr>
            </w:pPr>
          </w:p>
        </w:tc>
        <w:tc>
          <w:tcPr>
            <w:tcW w:w="8825" w:type="dxa"/>
          </w:tcPr>
          <w:p w14:paraId="4D7374E1" w14:textId="77777777" w:rsidR="00C97A55" w:rsidRDefault="00C97A55" w:rsidP="00C97A55">
            <w:pPr>
              <w:rPr>
                <w:lang w:val="en-GB"/>
              </w:rPr>
            </w:pPr>
          </w:p>
        </w:tc>
      </w:tr>
      <w:tr w:rsidR="00C97A55" w14:paraId="7DF6F968" w14:textId="77777777" w:rsidTr="00F03419">
        <w:tc>
          <w:tcPr>
            <w:tcW w:w="804" w:type="dxa"/>
          </w:tcPr>
          <w:p w14:paraId="7DDAB50E" w14:textId="77777777" w:rsidR="00C97A55" w:rsidRDefault="00C97A55" w:rsidP="00C97A55">
            <w:pPr>
              <w:rPr>
                <w:lang w:val="en-GB"/>
              </w:rPr>
            </w:pPr>
          </w:p>
        </w:tc>
        <w:tc>
          <w:tcPr>
            <w:tcW w:w="8825" w:type="dxa"/>
          </w:tcPr>
          <w:p w14:paraId="4A60C874" w14:textId="77777777" w:rsidR="00C97A55" w:rsidRDefault="00C97A55" w:rsidP="00C97A55">
            <w:pPr>
              <w:rPr>
                <w:lang w:val="en-GB"/>
              </w:rPr>
            </w:pPr>
          </w:p>
        </w:tc>
      </w:tr>
      <w:tr w:rsidR="00C97A55" w14:paraId="093E617F" w14:textId="77777777" w:rsidTr="00F03419">
        <w:tc>
          <w:tcPr>
            <w:tcW w:w="804" w:type="dxa"/>
          </w:tcPr>
          <w:p w14:paraId="06CB00DF" w14:textId="77777777" w:rsidR="00C97A55" w:rsidRDefault="00C97A55" w:rsidP="00C97A55">
            <w:pPr>
              <w:rPr>
                <w:lang w:val="en-GB"/>
              </w:rPr>
            </w:pPr>
          </w:p>
        </w:tc>
        <w:tc>
          <w:tcPr>
            <w:tcW w:w="8825" w:type="dxa"/>
          </w:tcPr>
          <w:p w14:paraId="34ED28AE" w14:textId="77777777" w:rsidR="00C97A55" w:rsidRDefault="00C97A55" w:rsidP="00C97A55">
            <w:pPr>
              <w:rPr>
                <w:lang w:val="en-GB"/>
              </w:rPr>
            </w:pPr>
          </w:p>
        </w:tc>
      </w:tr>
      <w:tr w:rsidR="00C97A55" w14:paraId="08C0E7F0" w14:textId="77777777" w:rsidTr="00F03419">
        <w:tc>
          <w:tcPr>
            <w:tcW w:w="804" w:type="dxa"/>
          </w:tcPr>
          <w:p w14:paraId="392F0726" w14:textId="77777777" w:rsidR="00C97A55" w:rsidRDefault="00C97A55" w:rsidP="00C97A55">
            <w:pPr>
              <w:rPr>
                <w:lang w:val="en-GB"/>
              </w:rPr>
            </w:pPr>
          </w:p>
        </w:tc>
        <w:tc>
          <w:tcPr>
            <w:tcW w:w="8825" w:type="dxa"/>
          </w:tcPr>
          <w:p w14:paraId="5C32179E" w14:textId="77777777" w:rsidR="00C97A55" w:rsidRDefault="00C97A55" w:rsidP="00C97A55">
            <w:pPr>
              <w:rPr>
                <w:lang w:val="en-GB"/>
              </w:rPr>
            </w:pPr>
          </w:p>
        </w:tc>
      </w:tr>
      <w:tr w:rsidR="00C97A55" w14:paraId="01A01E48" w14:textId="77777777" w:rsidTr="00F03419">
        <w:tc>
          <w:tcPr>
            <w:tcW w:w="804" w:type="dxa"/>
          </w:tcPr>
          <w:p w14:paraId="6B8E8600" w14:textId="77777777" w:rsidR="00C97A55" w:rsidRDefault="00C97A55" w:rsidP="00C97A55">
            <w:pPr>
              <w:rPr>
                <w:lang w:val="en-GB"/>
              </w:rPr>
            </w:pPr>
          </w:p>
        </w:tc>
        <w:tc>
          <w:tcPr>
            <w:tcW w:w="8825" w:type="dxa"/>
          </w:tcPr>
          <w:p w14:paraId="55B7A775" w14:textId="77777777" w:rsidR="00C97A55" w:rsidRDefault="00C97A55" w:rsidP="00C97A55">
            <w:pPr>
              <w:rPr>
                <w:lang w:val="en-GB"/>
              </w:rPr>
            </w:pPr>
          </w:p>
        </w:tc>
      </w:tr>
      <w:tr w:rsidR="00C97A55" w14:paraId="71A117C1" w14:textId="77777777" w:rsidTr="00F03419">
        <w:tc>
          <w:tcPr>
            <w:tcW w:w="804" w:type="dxa"/>
          </w:tcPr>
          <w:p w14:paraId="76B65D69" w14:textId="77777777" w:rsidR="00C97A55" w:rsidRDefault="00C97A55" w:rsidP="00C97A55">
            <w:pPr>
              <w:rPr>
                <w:lang w:val="en-GB"/>
              </w:rPr>
            </w:pPr>
          </w:p>
        </w:tc>
        <w:tc>
          <w:tcPr>
            <w:tcW w:w="8825" w:type="dxa"/>
          </w:tcPr>
          <w:p w14:paraId="4D2A7A42" w14:textId="77777777" w:rsidR="00C97A55" w:rsidRDefault="00C97A55" w:rsidP="00C97A55">
            <w:pPr>
              <w:rPr>
                <w:lang w:val="en-GB"/>
              </w:rPr>
            </w:pPr>
          </w:p>
        </w:tc>
      </w:tr>
      <w:tr w:rsidR="00C97A55" w14:paraId="158A082E" w14:textId="77777777" w:rsidTr="00F03419">
        <w:tc>
          <w:tcPr>
            <w:tcW w:w="804" w:type="dxa"/>
          </w:tcPr>
          <w:p w14:paraId="4C1948E3" w14:textId="77777777" w:rsidR="00C97A55" w:rsidRDefault="00C97A55" w:rsidP="00C97A55">
            <w:pPr>
              <w:rPr>
                <w:lang w:val="en-GB"/>
              </w:rPr>
            </w:pPr>
          </w:p>
        </w:tc>
        <w:tc>
          <w:tcPr>
            <w:tcW w:w="8825" w:type="dxa"/>
          </w:tcPr>
          <w:p w14:paraId="010E1D63" w14:textId="77777777" w:rsidR="00C97A55" w:rsidRDefault="00C97A55" w:rsidP="00C97A55">
            <w:pPr>
              <w:rPr>
                <w:lang w:val="en-GB"/>
              </w:rPr>
            </w:pPr>
          </w:p>
        </w:tc>
      </w:tr>
      <w:tr w:rsidR="00C97A55" w14:paraId="5D4D3036" w14:textId="77777777" w:rsidTr="00F03419">
        <w:tc>
          <w:tcPr>
            <w:tcW w:w="804" w:type="dxa"/>
          </w:tcPr>
          <w:p w14:paraId="6B687C70" w14:textId="77777777" w:rsidR="00C97A55" w:rsidRDefault="00C97A55" w:rsidP="00C97A55">
            <w:pPr>
              <w:rPr>
                <w:lang w:val="en-GB"/>
              </w:rPr>
            </w:pPr>
          </w:p>
        </w:tc>
        <w:tc>
          <w:tcPr>
            <w:tcW w:w="8825" w:type="dxa"/>
          </w:tcPr>
          <w:p w14:paraId="227AD514" w14:textId="77777777" w:rsidR="00C97A55" w:rsidRDefault="00C97A55" w:rsidP="00C97A55">
            <w:pPr>
              <w:rPr>
                <w:lang w:val="en-GB"/>
              </w:rPr>
            </w:pPr>
          </w:p>
        </w:tc>
      </w:tr>
    </w:tbl>
    <w:p w14:paraId="12C2559E" w14:textId="720EB3BB"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gNB (e.g., nothing to transmit for DG, etc.)</w:t>
      </w:r>
      <w:r>
        <w:rPr>
          <w:b/>
          <w:bCs/>
          <w:lang w:val="en-GB"/>
        </w:rPr>
        <w:t>?</w:t>
      </w:r>
    </w:p>
    <w:p w14:paraId="4833E0B2" w14:textId="6059DABC" w:rsidR="00847B23" w:rsidRDefault="00DB5A8F" w:rsidP="00DB5A8F">
      <w:pPr>
        <w:pStyle w:val="af7"/>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af7"/>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 xml:space="preserve">When a dynamic grant is provided to a UE, but if the UE skips the corresponding SL </w:t>
            </w:r>
            <w:r w:rsidRPr="009D5434">
              <w:rPr>
                <w:rFonts w:eastAsia="Yu Mincho"/>
                <w:lang w:val="en-GB"/>
              </w:rPr>
              <w:lastRenderedPageBreak/>
              <w:t>transmission,</w:t>
            </w:r>
            <w:r>
              <w:rPr>
                <w:rFonts w:eastAsia="Yu Mincho"/>
                <w:lang w:val="en-GB"/>
              </w:rPr>
              <w:t xml:space="preserve"> the UE should report ACK to gNB.</w:t>
            </w:r>
          </w:p>
          <w:p w14:paraId="2E73114B" w14:textId="49993209" w:rsidR="009D5434" w:rsidRPr="009D5434" w:rsidRDefault="009D5434" w:rsidP="009D5434">
            <w:pPr>
              <w:rPr>
                <w:rFonts w:eastAsia="Yu Mincho"/>
                <w:lang w:val="en-GB"/>
              </w:rPr>
            </w:pPr>
            <w:r>
              <w:rPr>
                <w:rFonts w:eastAsia="Yu Mincho"/>
                <w:lang w:val="en-GB"/>
              </w:rPr>
              <w:t>According to RAN2 spec., SL skip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lastRenderedPageBreak/>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skipUplinkTxDynamic. </w:t>
            </w:r>
            <w:r>
              <w:rPr>
                <w:rFonts w:eastAsia="等线"/>
                <w:lang w:val="en-GB"/>
              </w:rPr>
              <w:t>S</w:t>
            </w:r>
            <w:r w:rsidRPr="00B94572">
              <w:rPr>
                <w:rFonts w:eastAsia="等线"/>
                <w:lang w:val="en-GB"/>
              </w:rPr>
              <w:t>pecifically, if skipUplinkTxDynamic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The gnb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behavior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77777777" w:rsidR="00C97A55" w:rsidRDefault="00C97A55" w:rsidP="00C97A55">
            <w:pPr>
              <w:rPr>
                <w:lang w:val="en-GB"/>
              </w:rPr>
            </w:pPr>
          </w:p>
        </w:tc>
        <w:tc>
          <w:tcPr>
            <w:tcW w:w="7933" w:type="dxa"/>
          </w:tcPr>
          <w:p w14:paraId="2A431A5B" w14:textId="77777777" w:rsidR="00C97A55" w:rsidRDefault="00C97A55" w:rsidP="00C97A55">
            <w:pPr>
              <w:rPr>
                <w:lang w:val="en-GB"/>
              </w:rPr>
            </w:pPr>
          </w:p>
        </w:tc>
      </w:tr>
      <w:tr w:rsidR="00C97A55" w14:paraId="0971C73D" w14:textId="77777777" w:rsidTr="00621793">
        <w:tc>
          <w:tcPr>
            <w:tcW w:w="1696" w:type="dxa"/>
          </w:tcPr>
          <w:p w14:paraId="7CBC7167" w14:textId="77777777" w:rsidR="00C97A55" w:rsidRDefault="00C97A55" w:rsidP="00C97A55">
            <w:pPr>
              <w:rPr>
                <w:lang w:val="en-GB"/>
              </w:rPr>
            </w:pPr>
          </w:p>
        </w:tc>
        <w:tc>
          <w:tcPr>
            <w:tcW w:w="7933" w:type="dxa"/>
          </w:tcPr>
          <w:p w14:paraId="64577008" w14:textId="77777777" w:rsidR="00C97A55" w:rsidRDefault="00C97A55" w:rsidP="00C97A55">
            <w:pPr>
              <w:rPr>
                <w:lang w:val="en-GB"/>
              </w:rPr>
            </w:pPr>
          </w:p>
        </w:tc>
      </w:tr>
      <w:tr w:rsidR="00C97A55" w14:paraId="3403FFCB" w14:textId="77777777" w:rsidTr="00621793">
        <w:tc>
          <w:tcPr>
            <w:tcW w:w="1696" w:type="dxa"/>
          </w:tcPr>
          <w:p w14:paraId="6CF52AF3" w14:textId="77777777" w:rsidR="00C97A55" w:rsidRDefault="00C97A55" w:rsidP="00C97A55">
            <w:pPr>
              <w:rPr>
                <w:lang w:val="en-GB"/>
              </w:rPr>
            </w:pPr>
          </w:p>
        </w:tc>
        <w:tc>
          <w:tcPr>
            <w:tcW w:w="7933" w:type="dxa"/>
          </w:tcPr>
          <w:p w14:paraId="147DAA89" w14:textId="77777777" w:rsidR="00C97A55" w:rsidRDefault="00C97A55" w:rsidP="00C97A55">
            <w:pPr>
              <w:rPr>
                <w:lang w:val="en-GB"/>
              </w:rPr>
            </w:pPr>
          </w:p>
        </w:tc>
      </w:tr>
      <w:tr w:rsidR="00C97A55" w14:paraId="172A0CBA" w14:textId="77777777" w:rsidTr="00621793">
        <w:tc>
          <w:tcPr>
            <w:tcW w:w="1696" w:type="dxa"/>
          </w:tcPr>
          <w:p w14:paraId="1878E72A" w14:textId="77777777" w:rsidR="00C97A55" w:rsidRDefault="00C97A55" w:rsidP="00C97A55">
            <w:pPr>
              <w:rPr>
                <w:lang w:val="en-GB"/>
              </w:rPr>
            </w:pPr>
          </w:p>
        </w:tc>
        <w:tc>
          <w:tcPr>
            <w:tcW w:w="7933" w:type="dxa"/>
          </w:tcPr>
          <w:p w14:paraId="7148F69E" w14:textId="77777777" w:rsidR="00C97A55" w:rsidRDefault="00C97A55" w:rsidP="00C97A55">
            <w:pPr>
              <w:rPr>
                <w:lang w:val="en-GB"/>
              </w:rPr>
            </w:pPr>
          </w:p>
        </w:tc>
      </w:tr>
      <w:tr w:rsidR="00C97A55" w14:paraId="79034C6D" w14:textId="77777777" w:rsidTr="00621793">
        <w:tc>
          <w:tcPr>
            <w:tcW w:w="1696" w:type="dxa"/>
          </w:tcPr>
          <w:p w14:paraId="433702D4" w14:textId="77777777" w:rsidR="00C97A55" w:rsidRDefault="00C97A55" w:rsidP="00C97A55">
            <w:pPr>
              <w:rPr>
                <w:lang w:val="en-GB"/>
              </w:rPr>
            </w:pPr>
          </w:p>
        </w:tc>
        <w:tc>
          <w:tcPr>
            <w:tcW w:w="7933" w:type="dxa"/>
          </w:tcPr>
          <w:p w14:paraId="30744EE4" w14:textId="77777777" w:rsidR="00C97A55" w:rsidRDefault="00C97A55" w:rsidP="00C97A55">
            <w:pPr>
              <w:rPr>
                <w:lang w:val="en-GB"/>
              </w:rPr>
            </w:pPr>
          </w:p>
        </w:tc>
      </w:tr>
      <w:tr w:rsidR="00C97A55" w14:paraId="1E61126B" w14:textId="77777777" w:rsidTr="00621793">
        <w:tc>
          <w:tcPr>
            <w:tcW w:w="1696" w:type="dxa"/>
          </w:tcPr>
          <w:p w14:paraId="0E97FC5E" w14:textId="77777777" w:rsidR="00C97A55" w:rsidRDefault="00C97A55" w:rsidP="00C97A55">
            <w:pPr>
              <w:rPr>
                <w:lang w:val="en-GB"/>
              </w:rPr>
            </w:pPr>
          </w:p>
        </w:tc>
        <w:tc>
          <w:tcPr>
            <w:tcW w:w="7933" w:type="dxa"/>
          </w:tcPr>
          <w:p w14:paraId="77B964E8" w14:textId="77777777" w:rsidR="00C97A55" w:rsidRDefault="00C97A55" w:rsidP="00C97A55">
            <w:pPr>
              <w:rPr>
                <w:lang w:val="en-GB"/>
              </w:rPr>
            </w:pPr>
          </w:p>
        </w:tc>
      </w:tr>
      <w:tr w:rsidR="00C97A55" w14:paraId="18CF0962" w14:textId="77777777" w:rsidTr="00621793">
        <w:tc>
          <w:tcPr>
            <w:tcW w:w="1696" w:type="dxa"/>
          </w:tcPr>
          <w:p w14:paraId="0D0C4959" w14:textId="77777777" w:rsidR="00C97A55" w:rsidRDefault="00C97A55" w:rsidP="00C97A55">
            <w:pPr>
              <w:rPr>
                <w:lang w:val="en-GB"/>
              </w:rPr>
            </w:pPr>
          </w:p>
        </w:tc>
        <w:tc>
          <w:tcPr>
            <w:tcW w:w="7933" w:type="dxa"/>
          </w:tcPr>
          <w:p w14:paraId="2B6690D5" w14:textId="77777777" w:rsidR="00C97A55" w:rsidRDefault="00C97A55" w:rsidP="00C97A55">
            <w:pPr>
              <w:rPr>
                <w:lang w:val="en-GB"/>
              </w:rPr>
            </w:pPr>
          </w:p>
        </w:tc>
      </w:tr>
      <w:tr w:rsidR="00C97A55" w14:paraId="2EDAE5A8" w14:textId="77777777" w:rsidTr="00621793">
        <w:tc>
          <w:tcPr>
            <w:tcW w:w="1696" w:type="dxa"/>
          </w:tcPr>
          <w:p w14:paraId="59A7AB73" w14:textId="77777777" w:rsidR="00C97A55" w:rsidRDefault="00C97A55" w:rsidP="00C97A55">
            <w:pPr>
              <w:rPr>
                <w:lang w:val="en-GB"/>
              </w:rPr>
            </w:pPr>
          </w:p>
        </w:tc>
        <w:tc>
          <w:tcPr>
            <w:tcW w:w="7933" w:type="dxa"/>
          </w:tcPr>
          <w:p w14:paraId="1069331F" w14:textId="77777777" w:rsidR="00C97A55" w:rsidRDefault="00C97A55" w:rsidP="00C97A55">
            <w:pPr>
              <w:rPr>
                <w:lang w:val="en-GB"/>
              </w:rPr>
            </w:pP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afa"/>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Default="0005324E" w:rsidP="0005324E">
            <w:pPr>
              <w:pStyle w:val="af7"/>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787185" w:rsidP="0005324E">
            <w:pPr>
              <w:pStyle w:val="af7"/>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787185" w:rsidP="0005324E">
            <w:pPr>
              <w:pStyle w:val="af7"/>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af7"/>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787185"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7"/>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af7"/>
        <w:numPr>
          <w:ilvl w:val="0"/>
          <w:numId w:val="39"/>
        </w:numPr>
        <w:rPr>
          <w:b/>
          <w:bCs/>
          <w:lang w:val="en-GB"/>
        </w:rPr>
      </w:pPr>
      <w:r w:rsidRPr="0005324E">
        <w:rPr>
          <w:b/>
          <w:bCs/>
          <w:lang w:val="en-GB"/>
        </w:rPr>
        <w:t>For SL configured grant type-2 activation, the UE processing time is equal to T</w:t>
      </w:r>
      <w:r w:rsidRPr="0005324E">
        <w:rPr>
          <w:b/>
          <w:bCs/>
          <w:vertAlign w:val="subscript"/>
          <w:lang w:val="en-GB"/>
        </w:rPr>
        <w:t>proc</w:t>
      </w:r>
      <w:r w:rsidR="006C2DFE">
        <w:rPr>
          <w:b/>
          <w:bCs/>
          <w:lang w:val="en-GB"/>
        </w:rPr>
        <w:t xml:space="preserve"> (agreed in </w:t>
      </w:r>
      <w:r w:rsidR="006C2DFE" w:rsidRPr="006C2DFE">
        <w:rPr>
          <w:b/>
          <w:bCs/>
          <w:lang w:val="en-GB"/>
        </w:rPr>
        <w:t>RAN1#101-e</w:t>
      </w:r>
      <w:r w:rsidR="006C2DFE">
        <w:rPr>
          <w:b/>
          <w:bCs/>
          <w:lang w:val="en-GB"/>
        </w:rPr>
        <w:t>).</w:t>
      </w:r>
    </w:p>
    <w:tbl>
      <w:tblPr>
        <w:tblStyle w:val="afa"/>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77777777" w:rsidR="00C97A55" w:rsidRDefault="00C97A55" w:rsidP="00C97A55">
            <w:pPr>
              <w:rPr>
                <w:lang w:val="en-GB"/>
              </w:rPr>
            </w:pPr>
          </w:p>
        </w:tc>
        <w:tc>
          <w:tcPr>
            <w:tcW w:w="7933" w:type="dxa"/>
          </w:tcPr>
          <w:p w14:paraId="341E6BDD" w14:textId="77777777" w:rsidR="00C97A55" w:rsidRDefault="00C97A55" w:rsidP="00C97A55">
            <w:pPr>
              <w:rPr>
                <w:lang w:val="en-GB"/>
              </w:rPr>
            </w:pPr>
          </w:p>
        </w:tc>
      </w:tr>
      <w:tr w:rsidR="00C97A55" w14:paraId="73B96FFB" w14:textId="77777777" w:rsidTr="00621793">
        <w:tc>
          <w:tcPr>
            <w:tcW w:w="1696" w:type="dxa"/>
          </w:tcPr>
          <w:p w14:paraId="00D7F66F" w14:textId="77777777" w:rsidR="00C97A55" w:rsidRDefault="00C97A55" w:rsidP="00C97A55">
            <w:pPr>
              <w:rPr>
                <w:lang w:val="en-GB"/>
              </w:rPr>
            </w:pPr>
          </w:p>
        </w:tc>
        <w:tc>
          <w:tcPr>
            <w:tcW w:w="7933" w:type="dxa"/>
          </w:tcPr>
          <w:p w14:paraId="7815B479" w14:textId="77777777" w:rsidR="00C97A55" w:rsidRDefault="00C97A55" w:rsidP="00C97A55">
            <w:pPr>
              <w:rPr>
                <w:lang w:val="en-GB"/>
              </w:rPr>
            </w:pPr>
          </w:p>
        </w:tc>
      </w:tr>
      <w:tr w:rsidR="00C97A55" w14:paraId="7DD0234D" w14:textId="77777777" w:rsidTr="00621793">
        <w:tc>
          <w:tcPr>
            <w:tcW w:w="1696" w:type="dxa"/>
          </w:tcPr>
          <w:p w14:paraId="2C09D676" w14:textId="77777777" w:rsidR="00C97A55" w:rsidRDefault="00C97A55" w:rsidP="00C97A55">
            <w:pPr>
              <w:rPr>
                <w:lang w:val="en-GB"/>
              </w:rPr>
            </w:pPr>
          </w:p>
        </w:tc>
        <w:tc>
          <w:tcPr>
            <w:tcW w:w="7933" w:type="dxa"/>
          </w:tcPr>
          <w:p w14:paraId="10754476" w14:textId="77777777" w:rsidR="00C97A55" w:rsidRDefault="00C97A55" w:rsidP="00C97A55">
            <w:pPr>
              <w:rPr>
                <w:lang w:val="en-GB"/>
              </w:rPr>
            </w:pPr>
          </w:p>
        </w:tc>
      </w:tr>
      <w:tr w:rsidR="00C97A55" w14:paraId="21CF7E45" w14:textId="77777777" w:rsidTr="00621793">
        <w:tc>
          <w:tcPr>
            <w:tcW w:w="1696" w:type="dxa"/>
          </w:tcPr>
          <w:p w14:paraId="34E74945" w14:textId="77777777" w:rsidR="00C97A55" w:rsidRDefault="00C97A55" w:rsidP="00C97A55">
            <w:pPr>
              <w:rPr>
                <w:lang w:val="en-GB"/>
              </w:rPr>
            </w:pPr>
          </w:p>
        </w:tc>
        <w:tc>
          <w:tcPr>
            <w:tcW w:w="7933" w:type="dxa"/>
          </w:tcPr>
          <w:p w14:paraId="27F29F21" w14:textId="77777777" w:rsidR="00C97A55" w:rsidRDefault="00C97A55" w:rsidP="00C97A55">
            <w:pPr>
              <w:rPr>
                <w:lang w:val="en-GB"/>
              </w:rPr>
            </w:pPr>
          </w:p>
        </w:tc>
      </w:tr>
      <w:tr w:rsidR="00C97A55" w14:paraId="76AB68ED" w14:textId="77777777" w:rsidTr="00621793">
        <w:tc>
          <w:tcPr>
            <w:tcW w:w="1696" w:type="dxa"/>
          </w:tcPr>
          <w:p w14:paraId="302BE945" w14:textId="77777777" w:rsidR="00C97A55" w:rsidRDefault="00C97A55" w:rsidP="00C97A55">
            <w:pPr>
              <w:rPr>
                <w:lang w:val="en-GB"/>
              </w:rPr>
            </w:pPr>
          </w:p>
        </w:tc>
        <w:tc>
          <w:tcPr>
            <w:tcW w:w="7933" w:type="dxa"/>
          </w:tcPr>
          <w:p w14:paraId="1FA0CB7E" w14:textId="77777777" w:rsidR="00C97A55" w:rsidRDefault="00C97A55" w:rsidP="00C97A55">
            <w:pPr>
              <w:rPr>
                <w:lang w:val="en-GB"/>
              </w:rPr>
            </w:pPr>
          </w:p>
        </w:tc>
      </w:tr>
      <w:tr w:rsidR="00C97A55" w14:paraId="0064188F" w14:textId="77777777" w:rsidTr="00621793">
        <w:tc>
          <w:tcPr>
            <w:tcW w:w="1696" w:type="dxa"/>
          </w:tcPr>
          <w:p w14:paraId="28E5493B" w14:textId="77777777" w:rsidR="00C97A55" w:rsidRDefault="00C97A55" w:rsidP="00C97A55">
            <w:pPr>
              <w:rPr>
                <w:lang w:val="en-GB"/>
              </w:rPr>
            </w:pPr>
          </w:p>
        </w:tc>
        <w:tc>
          <w:tcPr>
            <w:tcW w:w="7933" w:type="dxa"/>
          </w:tcPr>
          <w:p w14:paraId="7F371D18" w14:textId="77777777" w:rsidR="00C97A55" w:rsidRDefault="00C97A55" w:rsidP="00C97A55">
            <w:pPr>
              <w:rPr>
                <w:lang w:val="en-GB"/>
              </w:rPr>
            </w:pPr>
          </w:p>
        </w:tc>
      </w:tr>
      <w:tr w:rsidR="00C97A55" w14:paraId="586FFE08" w14:textId="77777777" w:rsidTr="00621793">
        <w:tc>
          <w:tcPr>
            <w:tcW w:w="1696" w:type="dxa"/>
          </w:tcPr>
          <w:p w14:paraId="1B0EDCB9" w14:textId="77777777" w:rsidR="00C97A55" w:rsidRDefault="00C97A55" w:rsidP="00C97A55">
            <w:pPr>
              <w:rPr>
                <w:lang w:val="en-GB"/>
              </w:rPr>
            </w:pPr>
          </w:p>
        </w:tc>
        <w:tc>
          <w:tcPr>
            <w:tcW w:w="7933" w:type="dxa"/>
          </w:tcPr>
          <w:p w14:paraId="24367695" w14:textId="77777777" w:rsidR="00C97A55" w:rsidRDefault="00C97A55" w:rsidP="00C97A55">
            <w:pPr>
              <w:rPr>
                <w:lang w:val="en-GB"/>
              </w:rPr>
            </w:pPr>
          </w:p>
        </w:tc>
      </w:tr>
      <w:tr w:rsidR="00C97A55" w14:paraId="31ACF1BB" w14:textId="77777777" w:rsidTr="00621793">
        <w:tc>
          <w:tcPr>
            <w:tcW w:w="1696" w:type="dxa"/>
          </w:tcPr>
          <w:p w14:paraId="5B7152D2" w14:textId="77777777" w:rsidR="00C97A55" w:rsidRDefault="00C97A55" w:rsidP="00C97A55">
            <w:pPr>
              <w:rPr>
                <w:lang w:val="en-GB"/>
              </w:rPr>
            </w:pPr>
          </w:p>
        </w:tc>
        <w:tc>
          <w:tcPr>
            <w:tcW w:w="7933" w:type="dxa"/>
          </w:tcPr>
          <w:p w14:paraId="25831AEE" w14:textId="77777777" w:rsidR="00C97A55" w:rsidRDefault="00C97A55" w:rsidP="00C97A55">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7"/>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af7"/>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af7"/>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af7"/>
        <w:numPr>
          <w:ilvl w:val="1"/>
          <w:numId w:val="35"/>
        </w:numPr>
        <w:rPr>
          <w:b/>
          <w:bCs/>
          <w:lang w:val="en-GB"/>
        </w:rPr>
      </w:pPr>
      <w:r w:rsidRPr="00E852D4">
        <w:rPr>
          <w:b/>
          <w:bCs/>
          <w:lang w:val="en-GB"/>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afa"/>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Tprep,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3784B1B1" w14:textId="7F87D0EF"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‘a+b’, UE shall map non-HARQ-feedback based MAC PDU on the </w:t>
            </w:r>
            <w:r w:rsidR="009E0E9F" w:rsidRPr="00A30A49">
              <w:rPr>
                <w:lang w:val="en-GB"/>
              </w:rPr>
              <w:lastRenderedPageBreak/>
              <w:t>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widowControl/>
              <w:numPr>
                <w:ilvl w:val="0"/>
                <w:numId w:val="41"/>
              </w:numPr>
              <w:ind w:hanging="357"/>
              <w:jc w:val="left"/>
              <w:rPr>
                <w:rFonts w:ascii="SimSun" w:hAnsi="SimSun"/>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widowControl/>
              <w:numPr>
                <w:ilvl w:val="1"/>
                <w:numId w:val="41"/>
              </w:numPr>
              <w:ind w:hanging="357"/>
              <w:jc w:val="left"/>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rPr>
              <w:t xml:space="preserve">MinTimeGapPSFCH </w:t>
            </w:r>
            <w:r>
              <w:rPr>
                <w:rFonts w:hint="eastAsia"/>
                <w:szCs w:val="20"/>
              </w:rPr>
              <w:t xml:space="preserve">and </w:t>
            </w:r>
            <w:r>
              <w:rPr>
                <w:rFonts w:hint="eastAsia"/>
                <w:i/>
                <w:iCs/>
                <w:szCs w:val="20"/>
              </w:rPr>
              <w:t>periodPSFCHresource</w:t>
            </w:r>
            <w:r>
              <w:rPr>
                <w:rFonts w:hint="eastAsia"/>
              </w:rPr>
              <w:t xml:space="preserve"> </w:t>
            </w:r>
          </w:p>
          <w:p w14:paraId="121D305E" w14:textId="7E3375B0" w:rsidR="00C97A55" w:rsidRPr="000B4D1C" w:rsidRDefault="00C97A55" w:rsidP="00C97A55">
            <w:pPr>
              <w:widowControl/>
              <w:numPr>
                <w:ilvl w:val="1"/>
                <w:numId w:val="41"/>
              </w:numPr>
              <w:spacing w:before="100" w:beforeAutospacing="1" w:after="100" w:afterAutospacing="1"/>
              <w:jc w:val="left"/>
              <w:rPr>
                <w:rFonts w:hint="eastAsia"/>
              </w:rPr>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bookmarkStart w:id="4" w:name="_GoBack"/>
            <w:bookmarkEnd w:id="4"/>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jc w:val="left"/>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jc w:val="left"/>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af7"/>
              <w:numPr>
                <w:ilvl w:val="0"/>
                <w:numId w:val="42"/>
              </w:numPr>
              <w:jc w:val="left"/>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jc w:val="left"/>
              <w:rPr>
                <w:rFonts w:eastAsiaTheme="minorEastAsia"/>
                <w:lang w:val="en-GB"/>
              </w:rPr>
            </w:pPr>
          </w:p>
          <w:p w14:paraId="532F8521" w14:textId="77777777" w:rsidR="000B4D1C" w:rsidRDefault="000B4D1C" w:rsidP="000B4D1C">
            <w:pPr>
              <w:jc w:val="left"/>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 xml:space="preserve">the </w:t>
            </w:r>
            <w:r w:rsidRPr="00B25702">
              <w:rPr>
                <w:rFonts w:eastAsiaTheme="minorEastAsia"/>
                <w:lang w:val="en-GB"/>
              </w:rPr>
              <w:lastRenderedPageBreak/>
              <w:t>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611327D7" w14:textId="77777777" w:rsidR="000B4D1C" w:rsidRDefault="000B4D1C" w:rsidP="000B4D1C">
            <w:pPr>
              <w:pStyle w:val="af7"/>
              <w:numPr>
                <w:ilvl w:val="0"/>
                <w:numId w:val="42"/>
              </w:numPr>
              <w:jc w:val="left"/>
              <w:rPr>
                <w:rFonts w:eastAsiaTheme="minorEastAsia"/>
                <w:lang w:val="en-GB"/>
              </w:rPr>
            </w:pPr>
            <w:r w:rsidRPr="0031043A">
              <w:rPr>
                <w:rFonts w:eastAsiaTheme="minorEastAsia"/>
                <w:lang w:val="en-GB"/>
              </w:rPr>
              <w:t>This problematic case can occur due to a timing misalignment between gNB and UE’s sync source.</w:t>
            </w:r>
            <w: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7"/>
              <w:ind w:left="400"/>
              <w:jc w:val="left"/>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C97A55" w14:paraId="431D9FD2" w14:textId="77777777" w:rsidTr="00621793">
        <w:tc>
          <w:tcPr>
            <w:tcW w:w="1696" w:type="dxa"/>
          </w:tcPr>
          <w:p w14:paraId="71F9880A" w14:textId="77777777" w:rsidR="00C97A55" w:rsidRDefault="00C97A55" w:rsidP="00C97A55">
            <w:pPr>
              <w:rPr>
                <w:lang w:val="en-GB"/>
              </w:rPr>
            </w:pPr>
          </w:p>
        </w:tc>
        <w:tc>
          <w:tcPr>
            <w:tcW w:w="7933" w:type="dxa"/>
          </w:tcPr>
          <w:p w14:paraId="0CE4DDCC" w14:textId="77777777" w:rsidR="00C97A55" w:rsidRDefault="00C97A55" w:rsidP="00C97A55">
            <w:pPr>
              <w:rPr>
                <w:lang w:val="en-GB"/>
              </w:rPr>
            </w:pPr>
          </w:p>
        </w:tc>
      </w:tr>
      <w:tr w:rsidR="00C97A55" w14:paraId="4158432B" w14:textId="77777777" w:rsidTr="00621793">
        <w:tc>
          <w:tcPr>
            <w:tcW w:w="1696" w:type="dxa"/>
          </w:tcPr>
          <w:p w14:paraId="6289046B" w14:textId="77777777" w:rsidR="00C97A55" w:rsidRDefault="00C97A55" w:rsidP="00C97A55">
            <w:pPr>
              <w:rPr>
                <w:lang w:val="en-GB"/>
              </w:rPr>
            </w:pPr>
          </w:p>
        </w:tc>
        <w:tc>
          <w:tcPr>
            <w:tcW w:w="7933" w:type="dxa"/>
          </w:tcPr>
          <w:p w14:paraId="3D7B6180" w14:textId="77777777" w:rsidR="00C97A55" w:rsidRDefault="00C97A55" w:rsidP="00C97A55">
            <w:pPr>
              <w:rPr>
                <w:lang w:val="en-GB"/>
              </w:rPr>
            </w:pPr>
          </w:p>
        </w:tc>
      </w:tr>
      <w:tr w:rsidR="00C97A55" w14:paraId="6E22786B" w14:textId="77777777" w:rsidTr="00621793">
        <w:tc>
          <w:tcPr>
            <w:tcW w:w="1696" w:type="dxa"/>
          </w:tcPr>
          <w:p w14:paraId="72159006" w14:textId="77777777" w:rsidR="00C97A55" w:rsidRDefault="00C97A55" w:rsidP="00C97A55">
            <w:pPr>
              <w:rPr>
                <w:lang w:val="en-GB"/>
              </w:rPr>
            </w:pPr>
          </w:p>
        </w:tc>
        <w:tc>
          <w:tcPr>
            <w:tcW w:w="7933" w:type="dxa"/>
          </w:tcPr>
          <w:p w14:paraId="40433A5A" w14:textId="77777777" w:rsidR="00C97A55" w:rsidRDefault="00C97A55" w:rsidP="00C97A55">
            <w:pPr>
              <w:rPr>
                <w:lang w:val="en-GB"/>
              </w:rPr>
            </w:pPr>
          </w:p>
        </w:tc>
      </w:tr>
      <w:tr w:rsidR="00C97A55" w14:paraId="2EA77901" w14:textId="77777777" w:rsidTr="00621793">
        <w:tc>
          <w:tcPr>
            <w:tcW w:w="1696" w:type="dxa"/>
          </w:tcPr>
          <w:p w14:paraId="3B728606" w14:textId="77777777" w:rsidR="00C97A55" w:rsidRDefault="00C97A55" w:rsidP="00C97A55">
            <w:pPr>
              <w:rPr>
                <w:lang w:val="en-GB"/>
              </w:rPr>
            </w:pPr>
          </w:p>
        </w:tc>
        <w:tc>
          <w:tcPr>
            <w:tcW w:w="7933" w:type="dxa"/>
          </w:tcPr>
          <w:p w14:paraId="338C7669" w14:textId="77777777" w:rsidR="00C97A55" w:rsidRDefault="00C97A55" w:rsidP="00C97A55">
            <w:pPr>
              <w:rPr>
                <w:lang w:val="en-GB"/>
              </w:rPr>
            </w:pPr>
          </w:p>
        </w:tc>
      </w:tr>
      <w:tr w:rsidR="00C97A55" w14:paraId="57BC5D1B" w14:textId="77777777" w:rsidTr="00621793">
        <w:tc>
          <w:tcPr>
            <w:tcW w:w="1696" w:type="dxa"/>
          </w:tcPr>
          <w:p w14:paraId="69D9F38D" w14:textId="77777777" w:rsidR="00C97A55" w:rsidRDefault="00C97A55" w:rsidP="00C97A55">
            <w:pPr>
              <w:rPr>
                <w:lang w:val="en-GB"/>
              </w:rPr>
            </w:pPr>
          </w:p>
        </w:tc>
        <w:tc>
          <w:tcPr>
            <w:tcW w:w="7933" w:type="dxa"/>
          </w:tcPr>
          <w:p w14:paraId="69616068" w14:textId="77777777" w:rsidR="00C97A55" w:rsidRDefault="00C97A55" w:rsidP="00C97A55">
            <w:pPr>
              <w:rPr>
                <w:lang w:val="en-GB"/>
              </w:rPr>
            </w:pPr>
          </w:p>
        </w:tc>
      </w:tr>
      <w:tr w:rsidR="00C97A55" w14:paraId="10C46648" w14:textId="77777777" w:rsidTr="00621793">
        <w:tc>
          <w:tcPr>
            <w:tcW w:w="1696" w:type="dxa"/>
          </w:tcPr>
          <w:p w14:paraId="704CC127" w14:textId="77777777" w:rsidR="00C97A55" w:rsidRDefault="00C97A55" w:rsidP="00C97A55">
            <w:pPr>
              <w:rPr>
                <w:lang w:val="en-GB"/>
              </w:rPr>
            </w:pPr>
          </w:p>
        </w:tc>
        <w:tc>
          <w:tcPr>
            <w:tcW w:w="7933" w:type="dxa"/>
          </w:tcPr>
          <w:p w14:paraId="4B9AE808" w14:textId="77777777" w:rsidR="00C97A55" w:rsidRDefault="00C97A55" w:rsidP="00C97A55">
            <w:pPr>
              <w:rPr>
                <w:lang w:val="en-GB"/>
              </w:rPr>
            </w:pPr>
          </w:p>
        </w:tc>
      </w:tr>
      <w:tr w:rsidR="00C97A55" w14:paraId="5D666AC7" w14:textId="77777777" w:rsidTr="00621793">
        <w:tc>
          <w:tcPr>
            <w:tcW w:w="1696" w:type="dxa"/>
          </w:tcPr>
          <w:p w14:paraId="599496CC" w14:textId="77777777" w:rsidR="00C97A55" w:rsidRDefault="00C97A55" w:rsidP="00C97A55">
            <w:pPr>
              <w:rPr>
                <w:lang w:val="en-GB"/>
              </w:rPr>
            </w:pPr>
          </w:p>
        </w:tc>
        <w:tc>
          <w:tcPr>
            <w:tcW w:w="7933" w:type="dxa"/>
          </w:tcPr>
          <w:p w14:paraId="3469E441" w14:textId="77777777" w:rsidR="00C97A55" w:rsidRDefault="00C97A55" w:rsidP="00C97A55">
            <w:pPr>
              <w:rPr>
                <w:lang w:val="en-GB"/>
              </w:rPr>
            </w:pPr>
          </w:p>
        </w:tc>
      </w:tr>
      <w:tr w:rsidR="00C97A55" w14:paraId="100D230B" w14:textId="77777777" w:rsidTr="00621793">
        <w:tc>
          <w:tcPr>
            <w:tcW w:w="1696" w:type="dxa"/>
          </w:tcPr>
          <w:p w14:paraId="3D1B33FA" w14:textId="77777777" w:rsidR="00C97A55" w:rsidRDefault="00C97A55" w:rsidP="00C97A55">
            <w:pPr>
              <w:rPr>
                <w:lang w:val="en-GB"/>
              </w:rPr>
            </w:pPr>
          </w:p>
        </w:tc>
        <w:tc>
          <w:tcPr>
            <w:tcW w:w="7933" w:type="dxa"/>
          </w:tcPr>
          <w:p w14:paraId="57A5D5EF" w14:textId="77777777" w:rsidR="00C97A55" w:rsidRDefault="00C97A55" w:rsidP="00C97A55">
            <w:pPr>
              <w:rPr>
                <w:lang w:val="en-GB"/>
              </w:rPr>
            </w:pPr>
          </w:p>
        </w:tc>
      </w:tr>
    </w:tbl>
    <w:p w14:paraId="43E7DFE2" w14:textId="77777777" w:rsidR="00FB43D9" w:rsidRDefault="00FB43D9" w:rsidP="00FB43D9">
      <w:pPr>
        <w:pStyle w:val="21"/>
      </w:pPr>
      <w:r>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afa"/>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9D1EA" w14:textId="77777777" w:rsidR="00787185" w:rsidRDefault="00787185">
      <w:r>
        <w:separator/>
      </w:r>
    </w:p>
  </w:endnote>
  <w:endnote w:type="continuationSeparator" w:id="0">
    <w:p w14:paraId="085320A4" w14:textId="77777777" w:rsidR="00787185" w:rsidRDefault="00787185">
      <w:r>
        <w:continuationSeparator/>
      </w:r>
    </w:p>
  </w:endnote>
  <w:endnote w:type="continuationNotice" w:id="1">
    <w:p w14:paraId="457B531D" w14:textId="77777777" w:rsidR="00787185" w:rsidRDefault="0078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F9D4B" w14:textId="77777777" w:rsidR="00787185" w:rsidRDefault="00787185">
      <w:r>
        <w:separator/>
      </w:r>
    </w:p>
  </w:footnote>
  <w:footnote w:type="continuationSeparator" w:id="0">
    <w:p w14:paraId="14EBD46E" w14:textId="77777777" w:rsidR="00787185" w:rsidRDefault="00787185">
      <w:r>
        <w:continuationSeparator/>
      </w:r>
    </w:p>
  </w:footnote>
  <w:footnote w:type="continuationNotice" w:id="1">
    <w:p w14:paraId="7DC3E857" w14:textId="77777777" w:rsidR="00787185" w:rsidRDefault="00787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2">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0"/>
  </w:num>
  <w:num w:numId="4">
    <w:abstractNumId w:val="29"/>
  </w:num>
  <w:num w:numId="5">
    <w:abstractNumId w:val="30"/>
  </w:num>
  <w:num w:numId="6">
    <w:abstractNumId w:val="32"/>
  </w:num>
  <w:num w:numId="7">
    <w:abstractNumId w:val="13"/>
  </w:num>
  <w:num w:numId="8">
    <w:abstractNumId w:val="17"/>
  </w:num>
  <w:num w:numId="9">
    <w:abstractNumId w:val="6"/>
  </w:num>
  <w:num w:numId="10">
    <w:abstractNumId w:val="39"/>
  </w:num>
  <w:num w:numId="11">
    <w:abstractNumId w:val="23"/>
  </w:num>
  <w:num w:numId="12">
    <w:abstractNumId w:val="37"/>
  </w:num>
  <w:num w:numId="13">
    <w:abstractNumId w:val="20"/>
  </w:num>
  <w:num w:numId="14">
    <w:abstractNumId w:val="33"/>
  </w:num>
  <w:num w:numId="15">
    <w:abstractNumId w:val="24"/>
  </w:num>
  <w:num w:numId="16">
    <w:abstractNumId w:val="27"/>
  </w:num>
  <w:num w:numId="17">
    <w:abstractNumId w:val="12"/>
  </w:num>
  <w:num w:numId="18">
    <w:abstractNumId w:val="14"/>
  </w:num>
  <w:num w:numId="19">
    <w:abstractNumId w:val="1"/>
  </w:num>
  <w:num w:numId="20">
    <w:abstractNumId w:val="19"/>
  </w:num>
  <w:num w:numId="21">
    <w:abstractNumId w:val="25"/>
  </w:num>
  <w:num w:numId="22">
    <w:abstractNumId w:val="34"/>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38"/>
  </w:num>
  <w:num w:numId="28">
    <w:abstractNumId w:val="36"/>
  </w:num>
  <w:num w:numId="29">
    <w:abstractNumId w:val="35"/>
  </w:num>
  <w:num w:numId="30">
    <w:abstractNumId w:val="4"/>
  </w:num>
  <w:num w:numId="31">
    <w:abstractNumId w:val="15"/>
  </w:num>
  <w:num w:numId="32">
    <w:abstractNumId w:val="5"/>
  </w:num>
  <w:num w:numId="33">
    <w:abstractNumId w:val="18"/>
  </w:num>
  <w:num w:numId="34">
    <w:abstractNumId w:val="10"/>
  </w:num>
  <w:num w:numId="35">
    <w:abstractNumId w:val="40"/>
  </w:num>
  <w:num w:numId="36">
    <w:abstractNumId w:val="7"/>
  </w:num>
  <w:num w:numId="37">
    <w:abstractNumId w:val="31"/>
  </w:num>
  <w:num w:numId="38">
    <w:abstractNumId w:val="22"/>
  </w:num>
  <w:num w:numId="39">
    <w:abstractNumId w:val="9"/>
  </w:num>
  <w:num w:numId="40">
    <w:abstractNumId w:val="16"/>
  </w:num>
  <w:num w:numId="41">
    <w:abstractNumId w:val="2"/>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kwqgUAjNXOiy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2FC0"/>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892FC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92FC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Task Body"/>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STKaiti" w:eastAsia="STKaiti" w:hAnsi="STKaiti"/>
      <w:sz w:val="24"/>
      <w:szCs w:val="24"/>
      <w:u w:color="EEECE1"/>
    </w:rPr>
  </w:style>
  <w:style w:type="character" w:customStyle="1" w:styleId="Char9">
    <w:name w:val="交底书 Char"/>
    <w:basedOn w:val="a2"/>
    <w:link w:val="aff"/>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E446C-E836-428A-B595-F12777B7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2105</Words>
  <Characters>12000</Characters>
  <Application>Microsoft Office Word</Application>
  <DocSecurity>0</DocSecurity>
  <Lines>100</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14077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2020-08-18T03:15:00Z</dcterms:created>
  <dcterms:modified xsi:type="dcterms:W3CDTF">2020-08-18T03:17:00Z</dcterms:modified>
</cp:coreProperties>
</file>