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3E2322">
      <w:pPr>
        <w:pStyle w:val="3GPPHeader"/>
        <w:spacing w:after="0"/>
        <w:ind w:firstLineChars="850" w:firstLine="1785"/>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ListParagraph"/>
        <w:numPr>
          <w:ilvl w:val="0"/>
          <w:numId w:val="27"/>
        </w:numPr>
        <w:spacing w:before="240"/>
      </w:pPr>
      <w:r>
        <w:t>Given that this is captured in the RAN2 specifications and that RAN1 cannot agree a CR, my proposal is to leave this to RAN2.</w:t>
      </w:r>
    </w:p>
    <w:p w14:paraId="17ABCFC7" w14:textId="7EFC3AD7"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lastRenderedPageBreak/>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等线"/>
                <w:lang w:val="en-GB"/>
              </w:rPr>
            </w:pPr>
            <w:r>
              <w:rPr>
                <w:rFonts w:eastAsia="等线" w:hint="eastAsia"/>
                <w:lang w:val="en-GB"/>
              </w:rPr>
              <w:lastRenderedPageBreak/>
              <w:t>O</w:t>
            </w:r>
            <w:r>
              <w:rPr>
                <w:rFonts w:eastAsia="等线"/>
                <w:lang w:val="en-GB"/>
              </w:rPr>
              <w:t>PPO</w:t>
            </w:r>
          </w:p>
        </w:tc>
        <w:tc>
          <w:tcPr>
            <w:tcW w:w="7933" w:type="dxa"/>
          </w:tcPr>
          <w:p w14:paraId="5E3F53BD" w14:textId="77777777" w:rsidR="009B1DA2" w:rsidRDefault="000159F4" w:rsidP="00621793">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621793">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621793">
            <w:pPr>
              <w:rPr>
                <w:rFonts w:eastAsia="等线"/>
                <w:lang w:val="en-GB"/>
              </w:rPr>
            </w:pPr>
            <w:r>
              <w:rPr>
                <w:rFonts w:eastAsia="等线" w:hint="eastAsia"/>
                <w:lang w:val="en-GB"/>
              </w:rPr>
              <w:t>A</w:t>
            </w:r>
            <w:r>
              <w:rPr>
                <w:rFonts w:eastAsia="等线"/>
                <w:lang w:val="en-GB"/>
              </w:rPr>
              <w:t>.</w:t>
            </w:r>
          </w:p>
          <w:p w14:paraId="22D1008B" w14:textId="131D253E" w:rsidR="00C771DA" w:rsidRPr="00C771DA" w:rsidRDefault="00C771DA" w:rsidP="00621793">
            <w:pPr>
              <w:rPr>
                <w:rFonts w:eastAsia="等线"/>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that the first slot of the S</w:t>
            </w:r>
            <w:r w:rsidRPr="00B702FD">
              <w:rPr>
                <w:rFonts w:ascii="Times New Roman" w:eastAsia="Times New Roman" w:hAnsi="Times New Roman" w:cs="Times New Roman"/>
                <w:sz w:val="20"/>
                <w:szCs w:val="20"/>
                <w:vertAlign w:val="superscript"/>
                <w:lang w:val="en-GB" w:eastAsia="ko-KR"/>
              </w:rPr>
              <w:t>th</w:t>
            </w:r>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Author">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Author">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Author">
              <w:r w:rsidRPr="00B702FD" w:rsidDel="00763C8F">
                <w:rPr>
                  <w:rFonts w:ascii="Times New Roman" w:eastAsia="Times New Roman" w:hAnsi="Times New Roman" w:cs="Times New Roman"/>
                  <w:sz w:val="20"/>
                  <w:szCs w:val="20"/>
                  <w:lang w:val="en-GB" w:eastAsia="ko-KR"/>
                </w:rPr>
                <w:delText>numberOfSLSlotsPerFrame</w:delText>
              </w:r>
            </w:del>
            <w:ins w:id="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Author">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Author">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Author">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Author">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Author">
              <w:r w:rsidRPr="00B702FD" w:rsidDel="00131CE9">
                <w:rPr>
                  <w:rFonts w:ascii="Times New Roman" w:eastAsia="Malgun Gothic" w:hAnsi="Times New Roman" w:cs="Times New Roman"/>
                  <w:sz w:val="20"/>
                  <w:szCs w:val="20"/>
                  <w:lang w:val="en-GB" w:eastAsia="ko-KR"/>
                </w:rPr>
                <w:delText xml:space="preserve">numberOfSLSlotsPerFrame </w:delText>
              </w:r>
            </w:del>
            <w:ins w:id="11" w:author="Author">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sl-TimeOffsetCGType1+ S × PeriodicitySL) modulo (</w:t>
            </w:r>
            <w:del w:id="12" w:author="Author">
              <w:r w:rsidRPr="00B702FD" w:rsidDel="00131CE9">
                <w:rPr>
                  <w:rFonts w:ascii="Times New Roman" w:eastAsia="Times New Roman" w:hAnsi="Times New Roman" w:cs="Times New Roman"/>
                  <w:sz w:val="20"/>
                  <w:szCs w:val="20"/>
                  <w:lang w:val="en-GB" w:eastAsia="ko-KR"/>
                </w:rPr>
                <w:delText xml:space="preserve">1024 </w:delText>
              </w:r>
            </w:del>
            <w:ins w:id="13" w:author="Author">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Author">
              <w:r w:rsidRPr="00B702FD" w:rsidDel="00131CE9">
                <w:rPr>
                  <w:rFonts w:ascii="Times New Roman" w:eastAsia="Times New Roman" w:hAnsi="Times New Roman" w:cs="Times New Roman"/>
                  <w:sz w:val="20"/>
                  <w:szCs w:val="20"/>
                  <w:lang w:val="en-GB" w:eastAsia="ko-KR"/>
                </w:rPr>
                <w:delText>numberOfSLSlotsPerFrame</w:delText>
              </w:r>
            </w:del>
            <w:ins w:id="1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108391B0" w14:textId="77777777" w:rsidR="009B1DA2" w:rsidRDefault="00B702FD" w:rsidP="00B702FD">
            <w:pPr>
              <w:rPr>
                <w:rFonts w:ascii="Times New Roman" w:eastAsia="Times New Roman" w:hAnsi="Times New Roman" w:cs="Times New Roman"/>
                <w:noProof/>
                <w:sz w:val="20"/>
                <w:szCs w:val="20"/>
                <w:lang w:val="en-GB" w:eastAsia="ko-KR"/>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Author">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Author">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Author">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Author">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Author">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eastAsia="ko-KR"/>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621793">
        <w:tc>
          <w:tcPr>
            <w:tcW w:w="1696" w:type="dxa"/>
          </w:tcPr>
          <w:p w14:paraId="6BB0616A" w14:textId="6C2331AA"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862CF4">
            <w:pPr>
              <w:rPr>
                <w:rFonts w:eastAsia="等线"/>
                <w:lang w:val="en-GB"/>
              </w:rPr>
            </w:pPr>
            <w:r>
              <w:rPr>
                <w:rFonts w:eastAsia="等线" w:hint="eastAsia"/>
                <w:lang w:val="en-GB"/>
              </w:rPr>
              <w:t>A.</w:t>
            </w:r>
          </w:p>
          <w:p w14:paraId="291E63C0" w14:textId="163F10C1" w:rsidR="00767FE5" w:rsidRDefault="00767FE5" w:rsidP="009838AA">
            <w:pPr>
              <w:rPr>
                <w:lang w:val="en-GB"/>
              </w:rPr>
            </w:pPr>
            <w:r>
              <w:rPr>
                <w:rFonts w:eastAsia="等线"/>
                <w:lang w:val="en-GB"/>
              </w:rPr>
              <w:t>S</w:t>
            </w:r>
            <w:r>
              <w:rPr>
                <w:rFonts w:eastAsia="等线" w:hint="eastAsia"/>
                <w:lang w:val="en-GB"/>
              </w:rPr>
              <w:t xml:space="preserve">ame view with OPPO and vivo.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 xml:space="preserve">s </w:t>
            </w:r>
            <w:r>
              <w:rPr>
                <w:rFonts w:eastAsia="等线" w:hint="eastAsia"/>
                <w:lang w:val="en-GB"/>
              </w:rPr>
              <w:lastRenderedPageBreak/>
              <w:t>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lastRenderedPageBreak/>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621793">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ListParagraph"/>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1E0F6764" w14:textId="3FE194C4" w:rsidR="00DA75B9" w:rsidRDefault="00DA75B9" w:rsidP="00B35EA0">
      <w:pPr>
        <w:spacing w:before="240"/>
        <w:rPr>
          <w:b/>
          <w:bCs/>
        </w:rPr>
      </w:pPr>
      <w:r w:rsidRPr="006E1353">
        <w:rPr>
          <w:b/>
          <w:bCs/>
          <w:highlight w:val="yellow"/>
        </w:rPr>
        <w:t>Proposal</w:t>
      </w:r>
      <w:r>
        <w:rPr>
          <w:b/>
          <w:bCs/>
        </w:rPr>
        <w:t>:</w:t>
      </w:r>
    </w:p>
    <w:p w14:paraId="38A62E48" w14:textId="197257ED" w:rsidR="00927236" w:rsidRPr="00CA19B8" w:rsidRDefault="00AF7045" w:rsidP="00257BA2">
      <w:pPr>
        <w:pStyle w:val="ListParagraph"/>
        <w:numPr>
          <w:ilvl w:val="0"/>
          <w:numId w:val="19"/>
        </w:numPr>
      </w:pPr>
      <w:r w:rsidRPr="00CA19B8">
        <w:lastRenderedPageBreak/>
        <w:t>Capture how to set the TDRA and FRDA fields in the specification based on the above agreements</w:t>
      </w:r>
      <w:ins w:id="21" w:author="Author">
        <w:r w:rsidR="003578EF" w:rsidRPr="00CA19B8">
          <w:t>:</w:t>
        </w:r>
      </w:ins>
      <w:del w:id="22" w:author="Author">
        <w:r w:rsidRPr="00CA19B8" w:rsidDel="003578EF">
          <w:delText>.</w:delText>
        </w:r>
      </w:del>
      <w:r w:rsidR="00927236" w:rsidRPr="00CA19B8">
        <w:t xml:space="preserve"> </w:t>
      </w:r>
    </w:p>
    <w:p w14:paraId="76C699FD" w14:textId="6CB91C40" w:rsidR="00E32051" w:rsidRPr="00CA19B8" w:rsidRDefault="00E32051" w:rsidP="00257BA2">
      <w:pPr>
        <w:pStyle w:val="ListParagraph"/>
        <w:numPr>
          <w:ilvl w:val="1"/>
          <w:numId w:val="19"/>
        </w:numPr>
        <w:rPr>
          <w:ins w:id="23" w:author="Author"/>
        </w:rPr>
      </w:pPr>
      <w:ins w:id="24" w:author="Author">
        <w:r w:rsidRPr="00CA19B8">
          <w:t>For the SCI transmitted in the first granted resource (for DG) or in the first resource in a period (for CG), the values of TDRA and FDRA are the ones provided in DCI.</w:t>
        </w:r>
      </w:ins>
    </w:p>
    <w:p w14:paraId="147DBD9C" w14:textId="636068EA" w:rsidR="00E32051" w:rsidRPr="00CA19B8" w:rsidRDefault="00E32051" w:rsidP="00257BA2">
      <w:pPr>
        <w:pStyle w:val="ListParagraph"/>
        <w:numPr>
          <w:ilvl w:val="1"/>
          <w:numId w:val="19"/>
        </w:numPr>
        <w:rPr>
          <w:ins w:id="25" w:author="Author"/>
        </w:rPr>
      </w:pPr>
      <w:ins w:id="26" w:author="Author">
        <w:r w:rsidRPr="00CA19B8">
          <w:t xml:space="preserve">For the SCI transmitted in the second granted resource (for DG) or in the second resource in a period (for CG), the values of TDRA and FDRA </w:t>
        </w:r>
        <w:r w:rsidR="006D6134" w:rsidRPr="00CA19B8">
          <w:t xml:space="preserve">point </w:t>
        </w:r>
        <w:r w:rsidRPr="00CA19B8">
          <w:t>to the third granted resource (for DG) or the third resource in a period (for CG). If the grant does not include a third resource, TDRA and FDRA are set to zero.</w:t>
        </w:r>
      </w:ins>
    </w:p>
    <w:p w14:paraId="71417477" w14:textId="15940F45" w:rsidR="00E32051" w:rsidRPr="00CA19B8" w:rsidRDefault="00E32051" w:rsidP="00257BA2">
      <w:pPr>
        <w:pStyle w:val="ListParagraph"/>
        <w:numPr>
          <w:ilvl w:val="1"/>
          <w:numId w:val="19"/>
        </w:numPr>
        <w:rPr>
          <w:ins w:id="27" w:author="Author"/>
        </w:rPr>
      </w:pPr>
      <w:ins w:id="28" w:author="Author">
        <w:r w:rsidRPr="00CA19B8">
          <w:t>For the SCI transmitted in the third granted resource (for DG) or in the third resource in a period (for CG), the values of TDRA and FDRA are set to zero.</w:t>
        </w:r>
      </w:ins>
    </w:p>
    <w:p w14:paraId="698D9285" w14:textId="4191C173" w:rsidR="00847B23" w:rsidRPr="009B1DA2" w:rsidRDefault="00847B23" w:rsidP="00847B23">
      <w:pPr>
        <w:rPr>
          <w:b/>
          <w:bCs/>
        </w:rPr>
      </w:pPr>
      <w:r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7954DA05" w14:textId="77777777" w:rsidR="00847B23" w:rsidRDefault="00CF6B15" w:rsidP="00621793">
            <w:pPr>
              <w:rPr>
                <w:rFonts w:eastAsia="Yu Mincho"/>
                <w:lang w:val="en-GB"/>
              </w:rPr>
            </w:pPr>
            <w:r>
              <w:rPr>
                <w:rFonts w:eastAsia="Yu Mincho" w:hint="eastAsia"/>
                <w:lang w:val="en-GB"/>
              </w:rPr>
              <w:t>Agree</w:t>
            </w:r>
          </w:p>
          <w:p w14:paraId="3DBE95C8" w14:textId="11F04B8A" w:rsidR="00175289" w:rsidRPr="00CF6B15" w:rsidRDefault="00175289" w:rsidP="00621793">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621793">
            <w:pPr>
              <w:rPr>
                <w:rFonts w:eastAsia="等线"/>
                <w:lang w:val="en-GB"/>
              </w:rPr>
            </w:pPr>
            <w:r>
              <w:rPr>
                <w:rFonts w:eastAsia="等线"/>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6F139D9" w14:textId="0994ECFC" w:rsidR="00C771DA" w:rsidRPr="004D5D7C" w:rsidRDefault="00C771DA" w:rsidP="00C771DA">
            <w:pPr>
              <w:rPr>
                <w:rFonts w:eastAsia="等线"/>
                <w:lang w:val="en-GB"/>
              </w:rPr>
            </w:pPr>
            <w:r>
              <w:rPr>
                <w:rFonts w:eastAsia="等线"/>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29" w:author="Author"/>
                <w:rFonts w:ascii="Times New Roman" w:eastAsia="宋体" w:hAnsi="Times New Roman" w:cs="Times New Roman"/>
                <w:sz w:val="20"/>
                <w:szCs w:val="20"/>
                <w:lang w:val="en-GB" w:eastAsia="ko-KR"/>
              </w:rPr>
            </w:pPr>
            <w:ins w:id="30" w:author="Author">
              <w:r w:rsidRPr="00704134">
                <w:rPr>
                  <w:rFonts w:ascii="Times New Roman" w:eastAsia="宋体" w:hAnsi="Times New Roman" w:cs="Times New Roman"/>
                  <w:sz w:val="20"/>
                  <w:szCs w:val="20"/>
                  <w:lang w:val="en-GB" w:eastAsia="ko-KR"/>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eastAsia="ko-KR"/>
                </w:rPr>
                <w:t xml:space="preserve"> using </w:t>
              </w:r>
              <w:r w:rsidRPr="00B702FD">
                <w:rPr>
                  <w:rFonts w:ascii="Times New Roman" w:eastAsia="MS Mincho" w:hAnsi="Times New Roman" w:cs="Times New Roman"/>
                  <w:sz w:val="20"/>
                  <w:szCs w:val="20"/>
                  <w:lang w:val="en-GB"/>
                </w:rPr>
                <w:t>sidelink resource allocation mode 1</w:t>
              </w:r>
              <w:r w:rsidRPr="00704134">
                <w:rPr>
                  <w:rFonts w:ascii="Times New Roman" w:eastAsia="宋体" w:hAnsi="Times New Roman" w:cs="Times New Roman"/>
                  <w:sz w:val="20"/>
                  <w:szCs w:val="20"/>
                  <w:lang w:val="en-GB" w:eastAsia="ko-KR"/>
                </w:rPr>
                <w:t xml:space="preserve"> [6, TS 38.214] sets </w:t>
              </w:r>
            </w:ins>
          </w:p>
          <w:p w14:paraId="509BE339" w14:textId="77777777" w:rsidR="00847B23" w:rsidRDefault="00B702FD" w:rsidP="00B702FD">
            <w:pPr>
              <w:rPr>
                <w:rFonts w:ascii="Times New Roman" w:eastAsia="宋体" w:hAnsi="Times New Roman" w:cs="Times New Roman"/>
                <w:sz w:val="20"/>
                <w:szCs w:val="20"/>
                <w:lang w:val="x-none"/>
              </w:rPr>
            </w:pPr>
            <w:r w:rsidRPr="00B702FD">
              <w:rPr>
                <w:rFonts w:ascii="Times New Roman" w:eastAsia="宋体" w:hAnsi="Times New Roman" w:cs="Times New Roman"/>
                <w:sz w:val="20"/>
                <w:szCs w:val="20"/>
                <w:lang w:val="x-none" w:eastAsia="ko-KR"/>
              </w:rPr>
              <w:t>-</w:t>
            </w:r>
            <w:ins w:id="31" w:author="Author">
              <w:r w:rsidRPr="00B702FD">
                <w:rPr>
                  <w:rFonts w:ascii="Times New Roman" w:eastAsia="宋体" w:hAnsi="Times New Roman" w:cs="Times New Roman"/>
                  <w:sz w:val="20"/>
                  <w:szCs w:val="20"/>
                  <w:lang w:val="x-none" w:eastAsia="ko-KR"/>
                </w:rPr>
                <w:tab/>
              </w:r>
              <w:r w:rsidRPr="00B702FD">
                <w:rPr>
                  <w:rFonts w:ascii="Times New Roman" w:eastAsia="宋体" w:hAnsi="Times New Roman" w:cs="Times New Roman"/>
                  <w:sz w:val="20"/>
                  <w:szCs w:val="20"/>
                  <w:lang w:val="x-none"/>
                </w:rPr>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2" w:author="Author">
              <w:r w:rsidRPr="00CA19B8" w:rsidDel="00015FAF">
                <w:delText>and FDRA are</w:delText>
              </w:r>
            </w:del>
            <w:ins w:id="33" w:author="Author">
              <w:r>
                <w:t>is</w:t>
              </w:r>
            </w:ins>
            <w:r w:rsidRPr="00CA19B8">
              <w:t xml:space="preserve"> set to zero</w:t>
            </w:r>
            <w:ins w:id="34"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560F3D92" w14:textId="3763779E" w:rsidR="00B8657B" w:rsidRPr="00015FAF" w:rsidRDefault="00015FAF" w:rsidP="00015FAF">
            <w:pPr>
              <w:pStyle w:val="ListParagraph"/>
              <w:numPr>
                <w:ilvl w:val="1"/>
                <w:numId w:val="19"/>
              </w:numPr>
            </w:pPr>
            <w:r w:rsidRPr="00CA19B8">
              <w:t xml:space="preserve">For the SCI transmitted in the third granted resource (for DG) or in the third </w:t>
            </w:r>
            <w:r w:rsidRPr="00CA19B8">
              <w:lastRenderedPageBreak/>
              <w:t xml:space="preserve">resource in a period (for CG), the values of TDRA </w:t>
            </w:r>
            <w:del w:id="35" w:author="Author">
              <w:r w:rsidRPr="00CA19B8" w:rsidDel="00015FAF">
                <w:delText>and FDRA are</w:delText>
              </w:r>
            </w:del>
            <w:ins w:id="36" w:author="Author">
              <w:r>
                <w:t>is</w:t>
              </w:r>
            </w:ins>
            <w:r w:rsidRPr="00CA19B8">
              <w:t xml:space="preserve"> set to zero</w:t>
            </w:r>
            <w:ins w:id="37"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847B23" w14:paraId="2CBFB29C" w14:textId="77777777" w:rsidTr="00621793">
        <w:tc>
          <w:tcPr>
            <w:tcW w:w="1696" w:type="dxa"/>
          </w:tcPr>
          <w:p w14:paraId="754DD604" w14:textId="410BF047" w:rsidR="00847B23" w:rsidRDefault="00086831" w:rsidP="00621793">
            <w:pPr>
              <w:rPr>
                <w:lang w:val="en-GB"/>
              </w:rPr>
            </w:pPr>
            <w:r>
              <w:rPr>
                <w:lang w:val="en-GB"/>
              </w:rPr>
              <w:lastRenderedPageBreak/>
              <w:t>Qualcomm</w:t>
            </w:r>
          </w:p>
        </w:tc>
        <w:tc>
          <w:tcPr>
            <w:tcW w:w="7933" w:type="dxa"/>
          </w:tcPr>
          <w:p w14:paraId="31FDF75D" w14:textId="77777777"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621793">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2E8A3CE7" w14:textId="785926A1" w:rsidR="00CD663E" w:rsidRDefault="00CD663E" w:rsidP="009838AA">
            <w:pPr>
              <w:rPr>
                <w:lang w:val="en-GB"/>
              </w:rPr>
            </w:pPr>
            <w:r>
              <w:rPr>
                <w:rFonts w:eastAsia="等线"/>
                <w:lang w:val="en-GB"/>
              </w:rPr>
              <w:t>A</w:t>
            </w:r>
            <w:r>
              <w:rPr>
                <w:rFonts w:eastAsia="等线"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79C86C39" w14:textId="0F3B43B7" w:rsidR="008C3E9E" w:rsidRPr="00927236" w:rsidRDefault="008C3E9E" w:rsidP="008C3E9E">
            <w:pPr>
              <w:rPr>
                <w:i/>
                <w:color w:val="00000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bookmarkStart w:id="38" w:name="_GoBack"/>
            <w:bookmarkEnd w:id="38"/>
          </w:p>
        </w:tc>
      </w:tr>
      <w:tr w:rsidR="00DB4032" w14:paraId="326A9CC1" w14:textId="77777777" w:rsidTr="00621793">
        <w:tc>
          <w:tcPr>
            <w:tcW w:w="1696" w:type="dxa"/>
          </w:tcPr>
          <w:p w14:paraId="4DDCD2DF" w14:textId="3C551157"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2B929BAA" w14:textId="2687159B" w:rsidR="00DB4032" w:rsidRDefault="00DB4032" w:rsidP="00DB4032">
            <w:pPr>
              <w:rPr>
                <w:lang w:val="en-GB"/>
              </w:rPr>
            </w:pPr>
            <w:r>
              <w:rPr>
                <w:rFonts w:eastAsia="等线" w:hint="eastAsia"/>
                <w:lang w:val="en-GB"/>
              </w:rPr>
              <w:t>A</w:t>
            </w:r>
            <w:r>
              <w:rPr>
                <w:rFonts w:eastAsia="等线"/>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3EA64E52" w14:textId="36F63FD3" w:rsidR="0059582A" w:rsidRP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tc>
      </w:tr>
      <w:tr w:rsidR="00E417DF" w14:paraId="1662E321" w14:textId="77777777" w:rsidTr="00621793">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621793">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Heading2"/>
      </w:pPr>
      <w:r>
        <w:lastRenderedPageBreak/>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39"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39"/>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ListParagraph"/>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ListParagraph"/>
              <w:numPr>
                <w:ilvl w:val="3"/>
                <w:numId w:val="18"/>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lastRenderedPageBreak/>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BodyText"/>
              <w:numPr>
                <w:ilvl w:val="0"/>
                <w:numId w:val="23"/>
              </w:numPr>
              <w:spacing w:before="120"/>
              <w:rPr>
                <w:rFonts w:eastAsia="等线"/>
                <w:b/>
                <w:i/>
                <w:szCs w:val="20"/>
                <w:lang w:val="en-GB"/>
              </w:rPr>
            </w:pPr>
            <w:bookmarkStart w:id="40" w:name="_Ref37428400"/>
            <w:bookmarkStart w:id="41"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40"/>
            <w:r w:rsidRPr="00704134">
              <w:rPr>
                <w:rFonts w:eastAsia="等线"/>
                <w:b/>
                <w:i/>
                <w:szCs w:val="20"/>
                <w:lang w:val="en-GB"/>
              </w:rPr>
              <w:t xml:space="preserve"> </w:t>
            </w:r>
            <w:bookmarkEnd w:id="41"/>
          </w:p>
          <w:p w14:paraId="71CE8513" w14:textId="74489FA0" w:rsidR="00C771DA" w:rsidRPr="00704134" w:rsidRDefault="00C771DA" w:rsidP="00257BA2">
            <w:pPr>
              <w:pStyle w:val="BodyText"/>
              <w:numPr>
                <w:ilvl w:val="0"/>
                <w:numId w:val="23"/>
              </w:numPr>
              <w:spacing w:before="120"/>
              <w:rPr>
                <w:rFonts w:eastAsia="等线"/>
                <w:b/>
                <w:i/>
                <w:szCs w:val="20"/>
                <w:lang w:val="en-GB"/>
              </w:rPr>
            </w:pPr>
            <w:bookmarkStart w:id="42"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42"/>
            <w:r w:rsidRPr="00704134">
              <w:rPr>
                <w:rFonts w:eastAsia="等线"/>
                <w:b/>
                <w:i/>
                <w:szCs w:val="20"/>
                <w:lang w:val="en-GB"/>
              </w:rPr>
              <w:t xml:space="preserve"> </w:t>
            </w:r>
          </w:p>
          <w:p w14:paraId="2120A31B" w14:textId="67810E12" w:rsidR="003A258D" w:rsidRPr="00704134" w:rsidRDefault="003A258D" w:rsidP="00257BA2">
            <w:pPr>
              <w:pStyle w:val="BodyText"/>
              <w:numPr>
                <w:ilvl w:val="0"/>
                <w:numId w:val="23"/>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ListParagraph"/>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43" w:name="_Toc9528"/>
            <w:bookmarkStart w:id="44"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43"/>
            <w:bookmarkEnd w:id="44"/>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4EC7E3BF" w14:textId="77777777" w:rsidR="006934DB" w:rsidRDefault="006934DB" w:rsidP="00257BA2">
            <w:pPr>
              <w:pStyle w:val="ListParagraph"/>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ListParagraph"/>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 xml:space="preserve">t should be first clarified whether the size alignment is done Case 1: as part of the “DCI size alignment” procedure (section 7.3.1.0 in 38.212) or Case 2: after the DCI size alignment procedure. Case 1 complicates the existing DCI size alignment procedure a lot and is </w:t>
            </w:r>
            <w:r>
              <w:rPr>
                <w:rFonts w:eastAsia="等线"/>
                <w:lang w:val="en-GB"/>
              </w:rPr>
              <w:lastRenderedPageBreak/>
              <w:t>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lastRenderedPageBreak/>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Then we consider DCI format 0_1 as reference DCI format size. If UE is not configured configured with DCI format 0_1:</w:t>
            </w:r>
          </w:p>
          <w:p w14:paraId="63B3AB57" w14:textId="77777777" w:rsidR="00DB4032" w:rsidRDefault="00DB4032" w:rsidP="00257BA2">
            <w:pPr>
              <w:pStyle w:val="ListParagraph"/>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ListParagraph"/>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621793">
        <w:tc>
          <w:tcPr>
            <w:tcW w:w="1696" w:type="dxa"/>
          </w:tcPr>
          <w:p w14:paraId="061E5A99" w14:textId="7EFD895B" w:rsidR="00900693" w:rsidRPr="00900693" w:rsidRDefault="00900693" w:rsidP="00E417DF">
            <w:pPr>
              <w:rPr>
                <w:rFonts w:eastAsia="等线"/>
                <w:lang w:val="en-GB"/>
              </w:rPr>
            </w:pPr>
            <w:r>
              <w:rPr>
                <w:rFonts w:eastAsia="等线" w:hint="eastAsia"/>
                <w:lang w:val="en-GB"/>
              </w:rPr>
              <w:t>Spreadtrum</w:t>
            </w:r>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ListParagraph"/>
        <w:numPr>
          <w:ilvl w:val="0"/>
          <w:numId w:val="28"/>
        </w:numPr>
      </w:pPr>
      <w:r w:rsidRPr="0011552D">
        <w:t>For the second bullet, several companies have argued that SL should follow the NR Uu design allowing PCell and PSCell.</w:t>
      </w:r>
    </w:p>
    <w:p w14:paraId="15106512" w14:textId="77777777" w:rsidR="00927236" w:rsidRDefault="00927236" w:rsidP="00D668D1">
      <w:pPr>
        <w:rPr>
          <w:b/>
          <w:bCs/>
          <w:highlight w:val="yellow"/>
        </w:rPr>
      </w:pPr>
      <w:r>
        <w:rPr>
          <w:b/>
          <w:bCs/>
          <w:highlight w:val="yellow"/>
        </w:rPr>
        <w:t>Proposal:</w:t>
      </w:r>
    </w:p>
    <w:p w14:paraId="31022481" w14:textId="77777777" w:rsidR="00927236" w:rsidRPr="00F14852" w:rsidRDefault="00927236" w:rsidP="00257BA2">
      <w:pPr>
        <w:pStyle w:val="ListParagraph"/>
        <w:numPr>
          <w:ilvl w:val="0"/>
          <w:numId w:val="21"/>
        </w:numPr>
        <w:rPr>
          <w:b/>
          <w:bCs/>
        </w:rPr>
      </w:pPr>
      <w:r w:rsidRPr="00F14852">
        <w:rPr>
          <w:b/>
          <w:bCs/>
        </w:rPr>
        <w:t xml:space="preserve">DCI formats 3-0 and 3-1 are </w:t>
      </w:r>
      <w:del w:id="45" w:author="Author">
        <w:r w:rsidRPr="00F14852" w:rsidDel="00FB4F76">
          <w:rPr>
            <w:b/>
            <w:bCs/>
          </w:rPr>
          <w:delText xml:space="preserve">only </w:delText>
        </w:r>
      </w:del>
      <w:r w:rsidRPr="00F14852">
        <w:rPr>
          <w:b/>
          <w:bCs/>
        </w:rPr>
        <w:t>monitored on PCell</w:t>
      </w:r>
      <w:ins w:id="46" w:author="Author">
        <w:r>
          <w:rPr>
            <w:b/>
            <w:bCs/>
          </w:rPr>
          <w:t xml:space="preserve"> and SCell</w:t>
        </w:r>
      </w:ins>
      <w:r>
        <w:rPr>
          <w:b/>
          <w:bCs/>
        </w:rPr>
        <w:t>.</w:t>
      </w:r>
    </w:p>
    <w:p w14:paraId="3A3F2ED9" w14:textId="08D4FC75" w:rsidR="00927236" w:rsidRDefault="00927236" w:rsidP="00257BA2">
      <w:pPr>
        <w:pStyle w:val="ListParagraph"/>
        <w:numPr>
          <w:ilvl w:val="0"/>
          <w:numId w:val="21"/>
        </w:numPr>
        <w:rPr>
          <w:b/>
          <w:bCs/>
        </w:rPr>
      </w:pPr>
      <w:r w:rsidRPr="00F14852">
        <w:rPr>
          <w:b/>
          <w:bCs/>
        </w:rPr>
        <w:t>PUCCH carrying SL HARQ-ACK reports is transmitted on PCell</w:t>
      </w:r>
      <w:ins w:id="47" w:author="Author">
        <w:r>
          <w:rPr>
            <w:b/>
            <w:bCs/>
          </w:rPr>
          <w:t xml:space="preserve"> or PSCell</w:t>
        </w:r>
      </w:ins>
      <w:r>
        <w:rPr>
          <w:b/>
          <w:bCs/>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the 2nd bullet is unnecessary since PUCCH can be transmitted on PCell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w:t>
            </w:r>
            <w:r w:rsidR="00923CD5">
              <w:rPr>
                <w:rFonts w:eastAsia="Yu Mincho"/>
                <w:lang w:val="en-GB"/>
              </w:rPr>
              <w:lastRenderedPageBreak/>
              <w:t>band X in FR1, SL is band Y in FR1, and PUCCH cell is FR2. Note that, PUCCH SCell</w:t>
            </w:r>
            <w:r w:rsidR="009045D0">
              <w:rPr>
                <w:rFonts w:eastAsia="Yu Mincho"/>
                <w:lang w:val="en-GB"/>
              </w:rPr>
              <w:t xml:space="preserve"> or PSCell</w:t>
            </w:r>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175BFD56" w14:textId="77777777"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p w14:paraId="6BAB582C" w14:textId="4E68DE78" w:rsidR="00175289" w:rsidRPr="00175289" w:rsidRDefault="00175289" w:rsidP="00175289">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2A279F34" w14:textId="34F87249" w:rsidR="00175289" w:rsidRPr="00175289" w:rsidRDefault="00175289" w:rsidP="00175289">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lastRenderedPageBreak/>
              <w:t>Intel</w:t>
            </w:r>
          </w:p>
        </w:tc>
        <w:tc>
          <w:tcPr>
            <w:tcW w:w="7933" w:type="dxa"/>
          </w:tcPr>
          <w:p w14:paraId="557F1E16" w14:textId="6627539C" w:rsidR="00FA1D5C" w:rsidRDefault="007B7CBF" w:rsidP="00621793">
            <w:pPr>
              <w:rPr>
                <w:lang w:val="en-GB"/>
              </w:rPr>
            </w:pPr>
            <w:r>
              <w:rPr>
                <w:lang w:val="en-GB"/>
              </w:rPr>
              <w:t>Neutral. If there is no much specification effort to support non-PCell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621793">
            <w:pPr>
              <w:rPr>
                <w:rFonts w:eastAsia="等线"/>
                <w:lang w:val="en-GB"/>
              </w:rPr>
            </w:pPr>
            <w:r>
              <w:rPr>
                <w:rFonts w:eastAsia="等线"/>
                <w:lang w:val="en-GB"/>
              </w:rPr>
              <w:t xml:space="preserve">No necessary for this proposal. </w:t>
            </w:r>
          </w:p>
          <w:p w14:paraId="4C75FDD3" w14:textId="77777777" w:rsidR="00C95C62" w:rsidRDefault="00C95C62" w:rsidP="00621793">
            <w:pPr>
              <w:rPr>
                <w:rFonts w:eastAsia="等线"/>
                <w:lang w:val="en-GB"/>
              </w:rPr>
            </w:pPr>
            <w:r>
              <w:rPr>
                <w:rFonts w:eastAsia="等线"/>
                <w:lang w:val="en-GB"/>
              </w:rPr>
              <w:t>For the first bullet, similar view as DOCOMO</w:t>
            </w:r>
          </w:p>
          <w:p w14:paraId="10B29F01" w14:textId="136BF10F" w:rsidR="00C95C62" w:rsidRPr="00C95C62" w:rsidRDefault="00C95C62" w:rsidP="00621793">
            <w:pPr>
              <w:rPr>
                <w:rFonts w:eastAsia="等线"/>
                <w:lang w:val="en-GB"/>
              </w:rPr>
            </w:pPr>
            <w:r>
              <w:rPr>
                <w:rFonts w:eastAsia="等线"/>
                <w:lang w:val="en-GB"/>
              </w:rPr>
              <w:t xml:space="preserve">For the second bullet, PUCCH in NR Uu can be transmitted in PCell or PScell.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257BA2">
            <w:pPr>
              <w:pStyle w:val="ListParagraph"/>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w:t>
            </w:r>
            <w:r w:rsidR="00F5732E">
              <w:rPr>
                <w:rFonts w:eastAsia="等线"/>
                <w:lang w:val="en-GB"/>
              </w:rPr>
              <w:t xml:space="preserve">SL </w:t>
            </w:r>
            <w:r>
              <w:rPr>
                <w:rFonts w:eastAsia="等线"/>
                <w:lang w:val="en-GB"/>
              </w:rPr>
              <w:t xml:space="preserve">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10BD1C82" w14:textId="77777777" w:rsidR="00C771DA" w:rsidRDefault="00C771DA" w:rsidP="00257BA2">
            <w:pPr>
              <w:pStyle w:val="ListParagraph"/>
              <w:numPr>
                <w:ilvl w:val="0"/>
                <w:numId w:val="22"/>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rPr>
                  </w:pPr>
                  <w:r>
                    <w:rPr>
                      <w:b/>
                      <w:i/>
                      <w:lang w:val="en-GB"/>
                    </w:rPr>
                    <w:t>pucch-Cell</w:t>
                  </w:r>
                </w:p>
                <w:p w14:paraId="60467486" w14:textId="77777777" w:rsidR="00C771DA" w:rsidRDefault="00C771DA" w:rsidP="00C771DA">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20D99A05" w14:textId="21E3ABB4" w:rsidR="00C771DA" w:rsidRDefault="00C771DA" w:rsidP="00C771DA">
            <w:pPr>
              <w:rPr>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Pcell. </w:t>
            </w:r>
            <w:r w:rsidR="00F5732E">
              <w:rPr>
                <w:rFonts w:eastAsia="等线"/>
                <w:lang w:val="en-GB"/>
              </w:rPr>
              <w:t>Alternatively,</w:t>
            </w:r>
            <w:r>
              <w:rPr>
                <w:rFonts w:eastAsia="等线"/>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宋体" w:hint="eastAsia"/>
              </w:rPr>
              <w:t>ZTE</w:t>
            </w:r>
            <w:r>
              <w:rPr>
                <w:rFonts w:eastAsia="宋体"/>
              </w:rPr>
              <w:t>, Sanechips</w:t>
            </w:r>
          </w:p>
        </w:tc>
        <w:tc>
          <w:tcPr>
            <w:tcW w:w="7933" w:type="dxa"/>
          </w:tcPr>
          <w:p w14:paraId="65ADFD3D" w14:textId="261B298E" w:rsidR="00F14443" w:rsidRPr="00704134" w:rsidRDefault="00F14443" w:rsidP="00F14443">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w:t>
            </w:r>
            <w:r w:rsidR="0058254F" w:rsidRPr="00704134">
              <w:rPr>
                <w:rFonts w:eastAsia="宋体"/>
                <w:lang w:val="en-GB"/>
              </w:rPr>
              <w:t>s</w:t>
            </w:r>
            <w:r w:rsidRPr="00704134">
              <w:rPr>
                <w:rFonts w:eastAsia="宋体"/>
                <w:lang w:val="en-GB"/>
              </w:rPr>
              <w:t xml:space="preserve"> SIB information for SL </w:t>
            </w:r>
            <w:r w:rsidR="0058254F" w:rsidRPr="00704134">
              <w:rPr>
                <w:rFonts w:eastAsia="宋体"/>
                <w:lang w:val="en-GB"/>
              </w:rPr>
              <w:t xml:space="preserve">configurations (“safer” means that the other way around may not be soly decided by RAN1). </w:t>
            </w:r>
            <w:r w:rsidRPr="00704134">
              <w:rPr>
                <w:rFonts w:eastAsia="宋体"/>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 xml:space="preserve">on PCell, </w:t>
            </w:r>
            <w:r>
              <w:rPr>
                <w:rFonts w:eastAsia="等线"/>
                <w:lang w:val="en-GB"/>
              </w:rPr>
              <w:lastRenderedPageBreak/>
              <w:t>especially for the case where sidelink shares the carrier of SCell.</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PCell or PScell</w:t>
            </w:r>
            <w:r w:rsidR="00C62AD2">
              <w:rPr>
                <w:rFonts w:eastAsia="等线"/>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等线" w:hint="eastAsia"/>
                <w:lang w:val="en-GB"/>
              </w:rPr>
              <w:lastRenderedPageBreak/>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PCell</w:t>
            </w:r>
            <w:r w:rsidR="0029474A">
              <w:rPr>
                <w:lang w:val="en-GB"/>
              </w:rPr>
              <w:t xml:space="preserve">, while self-scheduling on an SCell is </w:t>
            </w:r>
            <w:r w:rsidR="00AE5017">
              <w:rPr>
                <w:lang w:val="en-GB"/>
              </w:rPr>
              <w:t>used</w:t>
            </w:r>
            <w:r w:rsidR="00EF4F84">
              <w:rPr>
                <w:lang w:val="en-GB"/>
              </w:rPr>
              <w:t xml:space="preserve"> when configured</w:t>
            </w:r>
            <w:r w:rsidR="0029474A">
              <w:rPr>
                <w:lang w:val="en-GB"/>
              </w:rPr>
              <w:t>.</w:t>
            </w:r>
          </w:p>
          <w:p w14:paraId="66CB25EE" w14:textId="77777777"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our understanding is that this is the current behavior in specifications</w:t>
            </w:r>
            <w:r w:rsidR="001A2E08">
              <w:rPr>
                <w:lang w:val="en-GB"/>
              </w:rPr>
              <w:t xml:space="preserve">, but we’re ok with having an </w:t>
            </w:r>
            <w:r w:rsidR="00E05CC8">
              <w:rPr>
                <w:lang w:val="en-GB"/>
              </w:rPr>
              <w:t>explicit agreement for clarity.</w:t>
            </w:r>
          </w:p>
          <w:p w14:paraId="1A7B1B37" w14:textId="7D1241D6" w:rsidR="00927236" w:rsidRPr="0059582A" w:rsidRDefault="00927236" w:rsidP="00927236">
            <w:pPr>
              <w:rPr>
                <w:color w:val="FF0000"/>
                <w:lang w:val="en-GB"/>
              </w:rPr>
            </w:pPr>
            <w:r w:rsidRPr="0059582A">
              <w:rPr>
                <w:color w:val="FF0000"/>
                <w:lang w:val="en-GB"/>
              </w:rPr>
              <w:t>FL reply (19/8/20):</w:t>
            </w:r>
          </w:p>
          <w:p w14:paraId="08985BDD" w14:textId="77777777" w:rsidR="00927236" w:rsidRDefault="00927236" w:rsidP="00927236">
            <w:pPr>
              <w:rPr>
                <w:color w:val="FF0000"/>
                <w:lang w:val="en-GB"/>
              </w:rPr>
            </w:pPr>
            <w:r>
              <w:rPr>
                <w:color w:val="FF0000"/>
                <w:lang w:val="en-GB"/>
              </w:rPr>
              <w:t>Your proposal on the first bullet looks a bit convoluted, I would say. If we need scheduling on SCell, let’s support it for all cases.</w:t>
            </w:r>
          </w:p>
          <w:p w14:paraId="219B2FCB" w14:textId="3A2C23A2" w:rsidR="002946E0" w:rsidRDefault="002946E0" w:rsidP="00927236">
            <w:pPr>
              <w:rPr>
                <w:color w:val="4472C4" w:themeColor="accent1"/>
                <w:lang w:val="en-GB"/>
              </w:rPr>
            </w:pPr>
            <w:r w:rsidRPr="001B69D0">
              <w:rPr>
                <w:color w:val="4472C4" w:themeColor="accent1"/>
                <w:lang w:val="en-GB"/>
              </w:rPr>
              <w:t xml:space="preserve">[QC2] Let me clarify my proposal. If PCell is a shared carrier, then it can be scheduled by </w:t>
            </w:r>
            <w:r w:rsidR="007F0F24">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sidR="009C1EFA">
              <w:rPr>
                <w:color w:val="4472C4" w:themeColor="accent1"/>
                <w:lang w:val="en-GB"/>
              </w:rPr>
              <w:t xml:space="preserve">UE </w:t>
            </w:r>
            <w:r w:rsidRPr="001B69D0">
              <w:rPr>
                <w:color w:val="4472C4" w:themeColor="accent1"/>
                <w:lang w:val="en-GB"/>
              </w:rPr>
              <w:t>capability for cross carrier scheduling apply.</w:t>
            </w:r>
          </w:p>
          <w:p w14:paraId="6190178C" w14:textId="2715CE49" w:rsidR="001B69D0" w:rsidRPr="001B69D0" w:rsidRDefault="00E738CE" w:rsidP="00927236">
            <w:pPr>
              <w:rPr>
                <w:color w:val="4472C4" w:themeColor="accent1"/>
                <w:lang w:val="en-GB"/>
              </w:rPr>
            </w:pPr>
            <w:r>
              <w:rPr>
                <w:color w:val="4472C4" w:themeColor="accent1"/>
                <w:lang w:val="en-GB"/>
              </w:rPr>
              <w:t>In the new FL proposal</w:t>
            </w:r>
            <w:r w:rsidR="00E46ADF">
              <w:rPr>
                <w:color w:val="4472C4" w:themeColor="accent1"/>
                <w:lang w:val="en-GB"/>
              </w:rPr>
              <w:t>,</w:t>
            </w:r>
            <w:r w:rsidR="001B69D0">
              <w:rPr>
                <w:color w:val="4472C4" w:themeColor="accent1"/>
                <w:lang w:val="en-GB"/>
              </w:rPr>
              <w:t xml:space="preserve"> does </w:t>
            </w:r>
            <w:r>
              <w:rPr>
                <w:color w:val="4472C4" w:themeColor="accent1"/>
                <w:lang w:val="en-GB"/>
              </w:rPr>
              <w:t xml:space="preserve">the first bullet </w:t>
            </w:r>
            <w:r w:rsidR="00E46ADF">
              <w:rPr>
                <w:color w:val="4472C4" w:themeColor="accent1"/>
                <w:lang w:val="en-GB"/>
              </w:rPr>
              <w:t>assume</w:t>
            </w:r>
            <w:r w:rsidR="001B69D0">
              <w:rPr>
                <w:color w:val="4472C4" w:themeColor="accent1"/>
                <w:lang w:val="en-GB"/>
              </w:rPr>
              <w:t xml:space="preserve"> that cross carrier scheduling is supported for sidelink?</w:t>
            </w:r>
          </w:p>
          <w:p w14:paraId="228EE59D" w14:textId="3A23C4AB" w:rsidR="002946E0" w:rsidRPr="00E738CE" w:rsidRDefault="001B69D0" w:rsidP="001B69D0">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tc>
      </w:tr>
      <w:tr w:rsidR="00B702FD" w14:paraId="7FCDCE6D" w14:textId="77777777" w:rsidTr="00621793">
        <w:tc>
          <w:tcPr>
            <w:tcW w:w="1696" w:type="dxa"/>
          </w:tcPr>
          <w:p w14:paraId="56E2D2D6" w14:textId="3E9F1CA6" w:rsidR="00B702FD" w:rsidRPr="00CD663E" w:rsidRDefault="00CD663E" w:rsidP="00B702FD">
            <w:pPr>
              <w:rPr>
                <w:rFonts w:eastAsia="等线"/>
                <w:lang w:val="en-GB"/>
              </w:rPr>
            </w:pPr>
            <w:r>
              <w:rPr>
                <w:rFonts w:eastAsia="等线" w:hint="eastAsia"/>
                <w:lang w:val="en-GB"/>
              </w:rPr>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等线"/>
                <w:lang w:val="en-GB"/>
              </w:rPr>
              <w:t>The monitoring space for DCI formats 3-0 and 3-1 can follow the LTE principle, where the restriction of PCell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or PScell.</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r>
              <w:rPr>
                <w:lang w:val="en-GB"/>
              </w:rPr>
              <w:t>Futurewei</w:t>
            </w:r>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Second bullet: while we do not have any strong view, we do not see why the behaviour would be different than for the Uu link where either Pcell or PScell can be used</w:t>
            </w:r>
          </w:p>
        </w:tc>
      </w:tr>
      <w:tr w:rsidR="00FD5139" w14:paraId="6DAB6F54" w14:textId="77777777" w:rsidTr="00621793">
        <w:tc>
          <w:tcPr>
            <w:tcW w:w="1696" w:type="dxa"/>
          </w:tcPr>
          <w:p w14:paraId="54F04C66" w14:textId="2DE44B92" w:rsidR="00FD5139" w:rsidRPr="00FD5139" w:rsidRDefault="00FD5139" w:rsidP="00E417DF">
            <w:pPr>
              <w:rPr>
                <w:rFonts w:eastAsia="等线"/>
                <w:lang w:val="en-GB"/>
              </w:rPr>
            </w:pPr>
            <w:r>
              <w:rPr>
                <w:rFonts w:eastAsia="等线" w:hint="eastAsia"/>
                <w:lang w:val="en-GB"/>
              </w:rPr>
              <w:t>Spreadtrum</w:t>
            </w:r>
          </w:p>
        </w:tc>
        <w:tc>
          <w:tcPr>
            <w:tcW w:w="7933" w:type="dxa"/>
          </w:tcPr>
          <w:p w14:paraId="21AFBB26" w14:textId="7CF53481" w:rsidR="00FD5139" w:rsidRPr="00FD5139" w:rsidRDefault="00FD5139" w:rsidP="00E417DF">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3F9012FC" w14:textId="60EA6C80" w:rsidR="000A60EA" w:rsidRDefault="000A60EA" w:rsidP="000A60EA">
      <w:pPr>
        <w:pStyle w:val="Heading2"/>
      </w:pPr>
      <w:bookmarkStart w:id="48"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48"/>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5C62" w14:textId="77777777" w:rsidR="007032A7" w:rsidRDefault="007032A7">
      <w:r>
        <w:separator/>
      </w:r>
    </w:p>
  </w:endnote>
  <w:endnote w:type="continuationSeparator" w:id="0">
    <w:p w14:paraId="3086A4A4" w14:textId="77777777" w:rsidR="007032A7" w:rsidRDefault="007032A7">
      <w:r>
        <w:continuationSeparator/>
      </w:r>
    </w:p>
  </w:endnote>
  <w:endnote w:type="continuationNotice" w:id="1">
    <w:p w14:paraId="62A2B80F" w14:textId="77777777" w:rsidR="007032A7" w:rsidRDefault="00703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A65EB" w14:textId="77777777" w:rsidR="007032A7" w:rsidRDefault="007032A7">
      <w:r>
        <w:separator/>
      </w:r>
    </w:p>
  </w:footnote>
  <w:footnote w:type="continuationSeparator" w:id="0">
    <w:p w14:paraId="51FA6EDB" w14:textId="77777777" w:rsidR="007032A7" w:rsidRDefault="007032A7">
      <w:r>
        <w:continuationSeparator/>
      </w:r>
    </w:p>
  </w:footnote>
  <w:footnote w:type="continuationNotice" w:id="1">
    <w:p w14:paraId="181ED2DF" w14:textId="77777777" w:rsidR="007032A7" w:rsidRDefault="007032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0"/>
  </w:num>
  <w:num w:numId="4">
    <w:abstractNumId w:val="17"/>
  </w:num>
  <w:num w:numId="5">
    <w:abstractNumId w:val="18"/>
  </w:num>
  <w:num w:numId="6">
    <w:abstractNumId w:val="20"/>
  </w:num>
  <w:num w:numId="7">
    <w:abstractNumId w:val="7"/>
  </w:num>
  <w:num w:numId="8">
    <w:abstractNumId w:val="9"/>
  </w:num>
  <w:num w:numId="9">
    <w:abstractNumId w:val="2"/>
  </w:num>
  <w:num w:numId="10">
    <w:abstractNumId w:val="28"/>
  </w:num>
  <w:num w:numId="11">
    <w:abstractNumId w:val="12"/>
  </w:num>
  <w:num w:numId="12">
    <w:abstractNumId w:val="26"/>
  </w:num>
  <w:num w:numId="13">
    <w:abstractNumId w:val="11"/>
  </w:num>
  <w:num w:numId="14">
    <w:abstractNumId w:val="21"/>
  </w:num>
  <w:num w:numId="15">
    <w:abstractNumId w:val="1"/>
  </w:num>
  <w:num w:numId="16">
    <w:abstractNumId w:val="4"/>
  </w:num>
  <w:num w:numId="17">
    <w:abstractNumId w:val="6"/>
  </w:num>
  <w:num w:numId="18">
    <w:abstractNumId w:val="27"/>
  </w:num>
  <w:num w:numId="19">
    <w:abstractNumId w:val="5"/>
  </w:num>
  <w:num w:numId="20">
    <w:abstractNumId w:val="16"/>
  </w:num>
  <w:num w:numId="21">
    <w:abstractNumId w:val="19"/>
  </w:num>
  <w:num w:numId="22">
    <w:abstractNumId w:val="8"/>
  </w:num>
  <w:num w:numId="23">
    <w:abstractNumId w:val="3"/>
  </w:num>
  <w:num w:numId="24">
    <w:abstractNumId w:val="13"/>
  </w:num>
  <w:num w:numId="25">
    <w:abstractNumId w:val="10"/>
  </w:num>
  <w:num w:numId="26">
    <w:abstractNumId w:val="23"/>
  </w:num>
  <w:num w:numId="27">
    <w:abstractNumId w:val="25"/>
  </w:num>
  <w:num w:numId="28">
    <w:abstractNumId w:val="24"/>
  </w:num>
  <w:num w:numId="29">
    <w:abstractNumId w:val="30"/>
  </w:num>
  <w:num w:numId="30">
    <w:abstractNumId w:val="29"/>
  </w:num>
  <w:num w:numId="31">
    <w:abstractNumId w:val="22"/>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E9E"/>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C3E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3E9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8C3E9E"/>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8C3E9E"/>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3.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015AE2-1F8E-4E21-AEF4-06DAA5B1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4873</Words>
  <Characters>27779</Characters>
  <Application>Microsoft Office Word</Application>
  <DocSecurity>0</DocSecurity>
  <Lines>231</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32587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2020-08-20T04:58:00Z</dcterms:created>
  <dcterms:modified xsi:type="dcterms:W3CDTF">2020-08-20T04:58:00Z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