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323D" w14:textId="77777777" w:rsidR="00062553" w:rsidRPr="00A54B37" w:rsidRDefault="00A54B37" w:rsidP="005D3515">
      <w:pPr>
        <w:pStyle w:val="3GPPHeader"/>
        <w:spacing w:after="0"/>
        <w:rPr>
          <w:rFonts w:ascii="Arial" w:hAnsi="Arial" w:cs="Arial"/>
          <w:highlight w:val="yellow"/>
        </w:rPr>
      </w:pPr>
      <w:r w:rsidRPr="00DC5DF3">
        <w:rPr>
          <w:rFonts w:ascii="Arial" w:hAnsi="Arial" w:cs="Arial"/>
        </w:rPr>
        <w:t>3GPP TSG RAN WG1 Meeting #10</w:t>
      </w:r>
      <w:r w:rsidR="00DC5DF3" w:rsidRPr="00DC5DF3">
        <w:rPr>
          <w:rFonts w:ascii="Arial" w:hAnsi="Arial" w:cs="Arial"/>
        </w:rPr>
        <w:t>2</w:t>
      </w:r>
      <w:r w:rsidRPr="00DC5DF3">
        <w:rPr>
          <w:rFonts w:ascii="Arial" w:hAnsi="Arial" w:cs="Arial"/>
        </w:rPr>
        <w:t>-e</w:t>
      </w:r>
      <w:r w:rsidR="00062553" w:rsidRPr="00DC5DF3">
        <w:rPr>
          <w:rFonts w:ascii="Arial" w:hAnsi="Arial" w:cs="Arial"/>
        </w:rPr>
        <w:tab/>
      </w:r>
      <w:r w:rsidRPr="00A54B37">
        <w:rPr>
          <w:rFonts w:ascii="Arial" w:hAnsi="Arial" w:cs="Arial"/>
          <w:highlight w:val="yellow"/>
        </w:rPr>
        <w:t>R1-200</w:t>
      </w:r>
      <w:r w:rsidR="002517C8">
        <w:rPr>
          <w:rFonts w:ascii="Arial" w:hAnsi="Arial" w:cs="Arial"/>
          <w:highlight w:val="yellow"/>
        </w:rPr>
        <w:t>xxxx</w:t>
      </w:r>
    </w:p>
    <w:p w14:paraId="2001047C" w14:textId="77777777" w:rsidR="00CE6E0D" w:rsidRPr="00AD1B45" w:rsidRDefault="00DC5DF3" w:rsidP="007600A3">
      <w:pPr>
        <w:pStyle w:val="3GPPHeader"/>
        <w:rPr>
          <w:rFonts w:ascii="Arial" w:hAnsi="Arial" w:cs="Arial"/>
        </w:rPr>
      </w:pPr>
      <w:r w:rsidRPr="00DC5DF3">
        <w:rPr>
          <w:rFonts w:ascii="Arial" w:hAnsi="Arial" w:cs="Arial"/>
        </w:rPr>
        <w:t xml:space="preserve">eMeeting, August 17 </w:t>
      </w:r>
      <w:r>
        <w:rPr>
          <w:rFonts w:ascii="Arial" w:hAnsi="Arial" w:cs="Arial"/>
        </w:rPr>
        <w:t>–</w:t>
      </w:r>
      <w:r w:rsidRPr="00DC5DF3">
        <w:rPr>
          <w:rFonts w:ascii="Arial" w:hAnsi="Arial" w:cs="Arial"/>
        </w:rPr>
        <w:t xml:space="preserve"> 28, 2020</w:t>
      </w:r>
    </w:p>
    <w:p w14:paraId="6215D6F8" w14:textId="77777777" w:rsidR="002820B0" w:rsidRPr="00AD1B45" w:rsidRDefault="002820B0" w:rsidP="002820B0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7.2.4.2.1</w:t>
      </w:r>
    </w:p>
    <w:p w14:paraId="7AE4E4B2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51457B" w:rsidRPr="0051457B">
        <w:rPr>
          <w:rFonts w:ascii="Arial" w:hAnsi="Arial" w:cs="Arial"/>
        </w:rPr>
        <w:t xml:space="preserve">Resource allocation for NR sidelink Mode 1 – Thread </w:t>
      </w:r>
      <w:r w:rsidR="0051457B">
        <w:rPr>
          <w:rFonts w:ascii="Arial" w:hAnsi="Arial" w:cs="Arial"/>
        </w:rPr>
        <w:t>1</w:t>
      </w:r>
    </w:p>
    <w:p w14:paraId="728F31F1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2820B0"/>
    <w:p w14:paraId="7C90FAF6" w14:textId="77777777" w:rsidR="00880607" w:rsidRDefault="00B62317" w:rsidP="00854095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p w14:paraId="5F94CE71" w14:textId="77777777" w:rsidR="00455ADF" w:rsidRDefault="00455ADF" w:rsidP="00455ADF">
      <w:pPr>
        <w:rPr>
          <w:rFonts w:ascii="Times" w:eastAsia="SimSun" w:hAnsi="Times" w:cs="Times"/>
          <w:sz w:val="20"/>
          <w:szCs w:val="20"/>
          <w:highlight w:val="cyan"/>
          <w:lang w:eastAsia="x-none"/>
        </w:rPr>
      </w:pPr>
      <w:bookmarkStart w:id="1" w:name="_Hlk48155408"/>
      <w:r>
        <w:rPr>
          <w:rFonts w:hint="eastAsia"/>
          <w:highlight w:val="cyan"/>
          <w:lang w:eastAsia="x-none"/>
        </w:rPr>
        <w:t>[102-e-NR-5G_V2X_NRSL-Mode-1-01] Email discussion/approval covering:</w:t>
      </w:r>
    </w:p>
    <w:p w14:paraId="6AC09B97" w14:textId="77777777" w:rsidR="00455ADF" w:rsidRDefault="00455ADF" w:rsidP="00455ADF">
      <w:pPr>
        <w:numPr>
          <w:ilvl w:val="0"/>
          <w:numId w:val="36"/>
        </w:numPr>
        <w:rPr>
          <w:rFonts w:ascii="SimSun" w:hAnsi="SimSun" w:cs="Calibri"/>
          <w:sz w:val="24"/>
          <w:szCs w:val="24"/>
          <w:highlight w:val="cyan"/>
        </w:rPr>
      </w:pPr>
      <w:r>
        <w:rPr>
          <w:rFonts w:hint="eastAsia"/>
          <w:highlight w:val="cyan"/>
        </w:rPr>
        <w:t>Remaining issues for configured grant</w:t>
      </w:r>
      <w:r>
        <w:rPr>
          <w:rFonts w:hint="eastAsia"/>
        </w:rPr>
        <w:t xml:space="preserve"> </w:t>
      </w:r>
    </w:p>
    <w:p w14:paraId="7A1DE830" w14:textId="77777777" w:rsidR="00455ADF" w:rsidRDefault="00455ADF" w:rsidP="00455ADF">
      <w:pPr>
        <w:numPr>
          <w:ilvl w:val="1"/>
          <w:numId w:val="36"/>
        </w:numPr>
        <w:rPr>
          <w:highlight w:val="cyan"/>
          <w:lang w:eastAsia="fi-FI"/>
        </w:rPr>
      </w:pPr>
      <w:r>
        <w:rPr>
          <w:rFonts w:hint="eastAsia"/>
          <w:highlight w:val="cyan"/>
        </w:rPr>
        <w:t>Whether clarifications for the formula determining the granted slots are necessary and whether the issue should be left to RAN2.</w:t>
      </w:r>
    </w:p>
    <w:p w14:paraId="68616EB3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Clarifications on signalling for number of retransmissions</w:t>
      </w:r>
    </w:p>
    <w:p w14:paraId="7CE0AD34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Editorial corrections and clarifications for configured grant (if any).</w:t>
      </w:r>
    </w:p>
    <w:p w14:paraId="52619E79" w14:textId="77777777" w:rsidR="00455ADF" w:rsidRDefault="00455ADF" w:rsidP="00455ADF">
      <w:pPr>
        <w:numPr>
          <w:ilvl w:val="0"/>
          <w:numId w:val="36"/>
        </w:numPr>
        <w:rPr>
          <w:highlight w:val="cyan"/>
        </w:rPr>
      </w:pPr>
      <w:r>
        <w:rPr>
          <w:rFonts w:hint="eastAsia"/>
          <w:highlight w:val="cyan"/>
        </w:rPr>
        <w:t xml:space="preserve">DCI aspects </w:t>
      </w:r>
    </w:p>
    <w:p w14:paraId="06096818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Alignment of DCI format 3_0 with other DCI formats.</w:t>
      </w:r>
    </w:p>
    <w:p w14:paraId="31EB15EB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Cells on which the UE monitors DCI formats 3_0 and 3_1, including discussion on PUCCH cell.</w:t>
      </w:r>
    </w:p>
    <w:p w14:paraId="22B4B0DD" w14:textId="77777777" w:rsidR="00455ADF" w:rsidRDefault="00455ADF" w:rsidP="00455ADF">
      <w:pPr>
        <w:numPr>
          <w:ilvl w:val="1"/>
          <w:numId w:val="36"/>
        </w:numPr>
        <w:rPr>
          <w:highlight w:val="cyan"/>
        </w:rPr>
      </w:pPr>
      <w:r>
        <w:rPr>
          <w:rFonts w:hint="eastAsia"/>
          <w:highlight w:val="cyan"/>
        </w:rPr>
        <w:t>Editorial corrections and clarifications for DCI (if any).</w:t>
      </w:r>
    </w:p>
    <w:p w14:paraId="3D1C4876" w14:textId="7DC95517" w:rsidR="00C07989" w:rsidRPr="00455ADF" w:rsidRDefault="00455ADF" w:rsidP="00455ADF">
      <w:r>
        <w:rPr>
          <w:rFonts w:hint="eastAsia"/>
          <w:highlight w:val="cyan"/>
        </w:rPr>
        <w:t xml:space="preserve">By 8/20, followed by potential TPs by 8/25 </w:t>
      </w:r>
      <w:r>
        <w:rPr>
          <w:rFonts w:hint="eastAsia"/>
          <w:highlight w:val="cyan"/>
        </w:rPr>
        <w:t>–</w:t>
      </w:r>
      <w:r>
        <w:rPr>
          <w:rFonts w:hint="eastAsia"/>
          <w:highlight w:val="cyan"/>
        </w:rPr>
        <w:t xml:space="preserve"> Ricardo (Ericsson)</w:t>
      </w:r>
    </w:p>
    <w:bookmarkEnd w:id="0"/>
    <w:bookmarkEnd w:id="1"/>
    <w:p w14:paraId="0114A519" w14:textId="77777777" w:rsidR="009B1DA2" w:rsidRDefault="009B1DA2" w:rsidP="002F5774">
      <w:pPr>
        <w:pStyle w:val="1"/>
        <w:jc w:val="both"/>
      </w:pPr>
      <w:r>
        <w:t>Discussion</w:t>
      </w:r>
    </w:p>
    <w:p w14:paraId="100E5579" w14:textId="77777777" w:rsidR="009B1DA2" w:rsidRDefault="00847B23" w:rsidP="00847B23">
      <w:pPr>
        <w:pStyle w:val="21"/>
      </w:pPr>
      <w:r>
        <w:t>1.1</w:t>
      </w:r>
      <w:r>
        <w:tab/>
      </w:r>
      <w:r w:rsidR="009B1DA2">
        <w:t>Remaining issues for configured grant</w:t>
      </w:r>
    </w:p>
    <w:p w14:paraId="10F1CEF0" w14:textId="77777777" w:rsidR="009B1DA2" w:rsidRDefault="00847B23" w:rsidP="00847B23">
      <w:pPr>
        <w:pStyle w:val="31"/>
        <w:ind w:left="0" w:firstLine="0"/>
      </w:pPr>
      <w:r>
        <w:t>Issue 1.1-1</w:t>
      </w:r>
      <w:r>
        <w:tab/>
      </w:r>
      <w:r w:rsidR="009B1DA2">
        <w:t>Clarifications on the formula for determining the granted slots</w:t>
      </w:r>
    </w:p>
    <w:p w14:paraId="279C9336" w14:textId="77777777" w:rsidR="009B1DA2" w:rsidRPr="009B1DA2" w:rsidRDefault="009B1DA2" w:rsidP="009B1DA2">
      <w:pPr>
        <w:rPr>
          <w:b/>
          <w:bCs/>
          <w:lang w:val="en-GB"/>
        </w:rPr>
      </w:pPr>
      <w:r w:rsidRPr="009B1DA2">
        <w:rPr>
          <w:b/>
          <w:bCs/>
          <w:lang w:val="en-GB"/>
        </w:rPr>
        <w:t>Regarding the formula for determining the granted slots for a configured grant:</w:t>
      </w:r>
    </w:p>
    <w:p w14:paraId="3CC83B6C" w14:textId="77777777" w:rsidR="009B1DA2" w:rsidRPr="009B1DA2" w:rsidRDefault="009B1DA2" w:rsidP="009B1DA2">
      <w:pPr>
        <w:pStyle w:val="aff"/>
        <w:numPr>
          <w:ilvl w:val="0"/>
          <w:numId w:val="30"/>
        </w:numPr>
        <w:rPr>
          <w:b/>
          <w:bCs/>
          <w:lang w:val="en-GB"/>
        </w:rPr>
      </w:pPr>
      <w:r w:rsidRPr="009B1DA2">
        <w:rPr>
          <w:b/>
          <w:bCs/>
          <w:lang w:val="en-GB"/>
        </w:rPr>
        <w:t>A correction is necessary (please provide details in your reply).</w:t>
      </w:r>
    </w:p>
    <w:p w14:paraId="55261924" w14:textId="5F42453E" w:rsidR="009B1DA2" w:rsidRPr="00EC0C00" w:rsidRDefault="009B1DA2" w:rsidP="00EC0C00">
      <w:pPr>
        <w:pStyle w:val="aff"/>
        <w:numPr>
          <w:ilvl w:val="0"/>
          <w:numId w:val="30"/>
        </w:numPr>
        <w:rPr>
          <w:b/>
          <w:bCs/>
          <w:lang w:val="en-GB"/>
        </w:rPr>
      </w:pPr>
      <w:r w:rsidRPr="009B1DA2">
        <w:rPr>
          <w:b/>
          <w:bCs/>
          <w:lang w:val="en-GB"/>
        </w:rPr>
        <w:t>No correction is necessary</w:t>
      </w:r>
      <w:r w:rsidR="00EC0C00">
        <w:rPr>
          <w:b/>
          <w:bCs/>
          <w:lang w:val="en-GB"/>
        </w:rPr>
        <w:t xml:space="preserve"> in RAN1 (Note: </w:t>
      </w:r>
      <w:r w:rsidRPr="00EC0C00">
        <w:rPr>
          <w:b/>
          <w:bCs/>
          <w:lang w:val="en-GB"/>
        </w:rPr>
        <w:t>RAN2 can determine whether a correction is necessary and apply it.</w:t>
      </w:r>
      <w:r w:rsidR="00EC0C00">
        <w:rPr>
          <w:b/>
          <w:bCs/>
          <w:lang w:val="en-GB"/>
        </w:rPr>
        <w:t>)</w:t>
      </w:r>
    </w:p>
    <w:p w14:paraId="319F6740" w14:textId="77777777" w:rsidR="009B1DA2" w:rsidRPr="009B1DA2" w:rsidRDefault="009B1DA2" w:rsidP="009B1DA2">
      <w:pPr>
        <w:rPr>
          <w:b/>
          <w:bCs/>
          <w:lang w:val="en-GB"/>
        </w:rPr>
      </w:pPr>
      <w:r w:rsidRPr="009B1DA2">
        <w:rPr>
          <w:b/>
          <w:bCs/>
          <w:lang w:val="en-GB"/>
        </w:rPr>
        <w:t>(For other answers, please explain)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77777777" w:rsidR="009B1DA2" w:rsidRDefault="009B1DA2" w:rsidP="009B1DA2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B46A76C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1624AEE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D1008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D6EC86D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2427B2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621793">
            <w:pPr>
              <w:rPr>
                <w:lang w:val="en-GB"/>
              </w:rPr>
            </w:pPr>
          </w:p>
        </w:tc>
      </w:tr>
    </w:tbl>
    <w:p w14:paraId="181D3FB7" w14:textId="77777777" w:rsidR="00847B23" w:rsidRDefault="00847B23" w:rsidP="00847B23">
      <w:pPr>
        <w:pStyle w:val="31"/>
        <w:ind w:left="0" w:firstLine="0"/>
      </w:pPr>
      <w:r>
        <w:lastRenderedPageBreak/>
        <w:t>Issue 1.1-2</w:t>
      </w:r>
      <w:r>
        <w:tab/>
        <w:t>Clarifications on signalling the number of retransmissions</w:t>
      </w:r>
    </w:p>
    <w:p w14:paraId="50D381C2" w14:textId="77777777" w:rsidR="00EC0C00" w:rsidRPr="00EC0C00" w:rsidRDefault="00EC0C00" w:rsidP="00847B23">
      <w:pPr>
        <w:rPr>
          <w:b/>
          <w:bCs/>
          <w:lang w:val="en-GB"/>
        </w:rPr>
      </w:pPr>
      <w:r w:rsidRPr="00EC0C00">
        <w:rPr>
          <w:b/>
          <w:bCs/>
          <w:lang w:val="en-GB"/>
        </w:rPr>
        <w:t>A few contributions discuss how to signal the number of retransmissions in Mode 1</w:t>
      </w:r>
      <w:r>
        <w:rPr>
          <w:b/>
          <w:bCs/>
          <w:lang w:val="en-GB"/>
        </w:rPr>
        <w:t xml:space="preserve"> and set the corresponding TDRA and FDRA fields in SCI </w:t>
      </w:r>
      <w:r w:rsidRPr="00EC0C00">
        <w:rPr>
          <w:b/>
          <w:bCs/>
          <w:lang w:val="en-GB"/>
        </w:rPr>
        <w:t>(e.g., R1-2005797</w:t>
      </w:r>
      <w:r>
        <w:rPr>
          <w:b/>
          <w:bCs/>
          <w:lang w:val="en-GB"/>
        </w:rPr>
        <w:t xml:space="preserve">, </w:t>
      </w:r>
      <w:r w:rsidRPr="00EC0C00">
        <w:rPr>
          <w:b/>
          <w:bCs/>
          <w:lang w:val="en-GB"/>
        </w:rPr>
        <w:t>R1-2006434)</w:t>
      </w:r>
      <w:r>
        <w:rPr>
          <w:b/>
          <w:bCs/>
          <w:lang w:val="en-GB"/>
        </w:rPr>
        <w:t xml:space="preserve">. This does not seem to be </w:t>
      </w:r>
      <w:r w:rsidRPr="00EC0C00">
        <w:rPr>
          <w:b/>
          <w:bCs/>
          <w:lang w:val="en-GB"/>
        </w:rPr>
        <w:t xml:space="preserve">covered in the specification, which currently refers only to Mode 2 (see TS 38.213, Clause 16.4). </w:t>
      </w:r>
    </w:p>
    <w:p w14:paraId="0E2AD792" w14:textId="6621594F" w:rsidR="00DA75B9" w:rsidRDefault="00AF7045" w:rsidP="00847B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For Mode-1, the following two agreements determine how to set the TDRA and FDRA fields in DCI/SCI.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F7045" w14:paraId="5187309A" w14:textId="77777777" w:rsidTr="00AF7045">
        <w:tc>
          <w:tcPr>
            <w:tcW w:w="9779" w:type="dxa"/>
          </w:tcPr>
          <w:p w14:paraId="6ED00FD3" w14:textId="77777777" w:rsidR="00AF7045" w:rsidRDefault="00AF7045" w:rsidP="00AF7045">
            <w:pPr>
              <w:rPr>
                <w:rFonts w:ascii="Times" w:hAnsi="Time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3EFC062B" w14:textId="77777777" w:rsidR="00AF7045" w:rsidRPr="00AF7045" w:rsidRDefault="00AF7045" w:rsidP="00AF7045">
            <w:pPr>
              <w:pStyle w:val="aff"/>
              <w:numPr>
                <w:ilvl w:val="0"/>
                <w:numId w:val="39"/>
              </w:numPr>
              <w:spacing w:line="256" w:lineRule="auto"/>
              <w:rPr>
                <w:rFonts w:cs="Arial"/>
                <w:highlight w:val="yellow"/>
              </w:rPr>
            </w:pPr>
            <w:r w:rsidRPr="00AF7045">
              <w:rPr>
                <w:rFonts w:cs="Arial"/>
                <w:highlight w:val="yellow"/>
              </w:rPr>
              <w:t>For dynamic grant, DCI indicates the time-frequency resource allocation with the signalling format used for SCI.</w:t>
            </w:r>
          </w:p>
          <w:p w14:paraId="6585647A" w14:textId="77777777" w:rsidR="00AF7045" w:rsidRDefault="00AF7045" w:rsidP="00AF7045">
            <w:pPr>
              <w:pStyle w:val="aff"/>
              <w:numPr>
                <w:ilvl w:val="1"/>
                <w:numId w:val="39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In addition, the starting sub-channel for initial transmission is signalled in DCI.</w:t>
            </w:r>
          </w:p>
          <w:p w14:paraId="4A6056BE" w14:textId="5B372CF1" w:rsidR="00AF7045" w:rsidRDefault="00AF7045" w:rsidP="00AF7045">
            <w:r>
              <w:rPr>
                <w:highlight w:val="green"/>
              </w:rPr>
              <w:t>Agreements</w:t>
            </w:r>
            <w:r>
              <w:t>:</w:t>
            </w:r>
          </w:p>
          <w:p w14:paraId="6CEC85D8" w14:textId="77777777" w:rsidR="00AF7045" w:rsidRDefault="00AF7045" w:rsidP="00AF7045">
            <w:pPr>
              <w:pStyle w:val="aff"/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At least the following parameters are part of a SL configured grant configuration:</w:t>
            </w:r>
          </w:p>
          <w:p w14:paraId="48D7B2F8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 xml:space="preserve">Configuration index of the CG </w:t>
            </w:r>
          </w:p>
          <w:p w14:paraId="15F9A58B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Time offset (for type-1 only)</w:t>
            </w:r>
          </w:p>
          <w:p w14:paraId="255089FC" w14:textId="77777777" w:rsidR="00AF7045" w:rsidRP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highlight w:val="yellow"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Time-frequency allocation (for type-1 only)</w:t>
            </w:r>
          </w:p>
          <w:p w14:paraId="1DCA3CC6" w14:textId="77777777" w:rsidR="00AF7045" w:rsidRDefault="00AF7045" w:rsidP="00AF7045">
            <w:pPr>
              <w:pStyle w:val="aff"/>
              <w:numPr>
                <w:ilvl w:val="2"/>
                <w:numId w:val="38"/>
              </w:numPr>
              <w:spacing w:line="254" w:lineRule="auto"/>
              <w:rPr>
                <w:rFonts w:cs="Arial"/>
                <w:bCs/>
              </w:rPr>
            </w:pPr>
            <w:r w:rsidRPr="00AF7045">
              <w:rPr>
                <w:rFonts w:cs="Arial"/>
                <w:bCs/>
                <w:highlight w:val="yellow"/>
              </w:rPr>
              <w:t>Using the same format as in DCI.</w:t>
            </w:r>
          </w:p>
          <w:p w14:paraId="728A428E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Periodicity</w:t>
            </w:r>
          </w:p>
          <w:p w14:paraId="3D283E7E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The configured grant is associated with a single transmit resource pool.</w:t>
            </w:r>
          </w:p>
          <w:p w14:paraId="4BF239D2" w14:textId="77777777" w:rsidR="00AF7045" w:rsidRDefault="00AF7045" w:rsidP="00AF7045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>RAN2 can add other parameters if deemed necessary by RAN2</w:t>
            </w:r>
          </w:p>
          <w:p w14:paraId="26A10329" w14:textId="77777777" w:rsidR="00AF7045" w:rsidRDefault="00AF7045" w:rsidP="00AF7045">
            <w:pPr>
              <w:pStyle w:val="aff"/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>
              <w:rPr>
                <w:rFonts w:cs="Arial"/>
                <w:bCs/>
              </w:rPr>
              <w:t xml:space="preserve">A UE in mode 1 is configured at least with one transmit resource pool </w:t>
            </w:r>
          </w:p>
          <w:p w14:paraId="0A02F585" w14:textId="77777777" w:rsidR="00AF7045" w:rsidRPr="00AF7045" w:rsidRDefault="00AF7045" w:rsidP="00AF7045">
            <w:pPr>
              <w:numPr>
                <w:ilvl w:val="0"/>
                <w:numId w:val="38"/>
              </w:numPr>
              <w:spacing w:line="254" w:lineRule="auto"/>
              <w:rPr>
                <w:rFonts w:cs="Arial"/>
                <w:bCs/>
                <w:highlight w:val="yellow"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For type-2 CG, the time-frequency allocation and the configuration index of the CG are indicated in DCI.</w:t>
            </w:r>
          </w:p>
          <w:p w14:paraId="49D37DA0" w14:textId="436A1D0C" w:rsidR="00AF7045" w:rsidRPr="00AF7045" w:rsidRDefault="00AF7045" w:rsidP="00847B23">
            <w:pPr>
              <w:pStyle w:val="aff"/>
              <w:numPr>
                <w:ilvl w:val="1"/>
                <w:numId w:val="38"/>
              </w:numPr>
              <w:spacing w:line="254" w:lineRule="auto"/>
              <w:rPr>
                <w:rFonts w:cs="Arial"/>
                <w:bCs/>
                <w:lang w:val="x-none"/>
              </w:rPr>
            </w:pPr>
            <w:r w:rsidRPr="00AF7045">
              <w:rPr>
                <w:rFonts w:cs="Arial"/>
                <w:bCs/>
                <w:highlight w:val="yellow"/>
              </w:rPr>
              <w:t>All parameters for CG type 2 for activation DCI re-use the same respective parameters configured for CG type 1, when applicable</w:t>
            </w:r>
          </w:p>
        </w:tc>
      </w:tr>
    </w:tbl>
    <w:p w14:paraId="1E0F6764" w14:textId="286C22D6" w:rsidR="00DA75B9" w:rsidRDefault="00DA75B9" w:rsidP="00B35EA0">
      <w:pPr>
        <w:spacing w:before="240"/>
        <w:rPr>
          <w:b/>
          <w:bCs/>
          <w:lang w:val="en-GB"/>
        </w:rPr>
      </w:pPr>
      <w:r w:rsidRPr="006E1353">
        <w:rPr>
          <w:b/>
          <w:bCs/>
          <w:highlight w:val="yellow"/>
          <w:lang w:val="en-GB"/>
        </w:rPr>
        <w:t>Proposal</w:t>
      </w:r>
      <w:r>
        <w:rPr>
          <w:b/>
          <w:bCs/>
          <w:lang w:val="en-GB"/>
        </w:rPr>
        <w:t>:</w:t>
      </w:r>
    </w:p>
    <w:p w14:paraId="57813E3D" w14:textId="3B2807F6" w:rsidR="00AF7045" w:rsidRPr="00AF7045" w:rsidRDefault="00AF7045" w:rsidP="00AF7045">
      <w:pPr>
        <w:pStyle w:val="aff"/>
        <w:numPr>
          <w:ilvl w:val="0"/>
          <w:numId w:val="40"/>
        </w:numPr>
        <w:rPr>
          <w:b/>
          <w:bCs/>
          <w:lang w:val="en-GB"/>
        </w:rPr>
      </w:pPr>
      <w:r>
        <w:rPr>
          <w:b/>
          <w:bCs/>
          <w:lang w:val="en-GB"/>
        </w:rPr>
        <w:t>Capture how to set the TDRA and FRDA fields in the specification based on the above agreements.</w:t>
      </w:r>
    </w:p>
    <w:p w14:paraId="698D9285" w14:textId="17484D05" w:rsidR="00847B23" w:rsidRPr="009B1DA2" w:rsidRDefault="00847B23" w:rsidP="00847B23">
      <w:pPr>
        <w:rPr>
          <w:b/>
          <w:bCs/>
          <w:lang w:val="en-GB"/>
        </w:rPr>
      </w:pPr>
      <w:r w:rsidRPr="00EC0C00">
        <w:rPr>
          <w:b/>
          <w:bCs/>
          <w:lang w:val="en-GB"/>
        </w:rPr>
        <w:t>(For other answers, please explain)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FD53B92" w14:textId="77777777" w:rsidTr="00621793">
        <w:tc>
          <w:tcPr>
            <w:tcW w:w="1696" w:type="dxa"/>
            <w:shd w:val="clear" w:color="auto" w:fill="E7E6E6" w:themeFill="background2"/>
          </w:tcPr>
          <w:p w14:paraId="773AEF86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B03E782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5384F7C4" w14:textId="77777777" w:rsidTr="00621793">
        <w:tc>
          <w:tcPr>
            <w:tcW w:w="1696" w:type="dxa"/>
          </w:tcPr>
          <w:p w14:paraId="425B259B" w14:textId="14BB1C05" w:rsidR="00847B23" w:rsidRPr="00CF6B15" w:rsidRDefault="00CF6B15" w:rsidP="00621793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3DBE95C8" w14:textId="558DE228" w:rsidR="00847B23" w:rsidRPr="00CF6B15" w:rsidRDefault="00CF6B15" w:rsidP="00621793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Agree</w:t>
            </w:r>
          </w:p>
        </w:tc>
      </w:tr>
      <w:tr w:rsidR="00847B23" w14:paraId="37AC10A4" w14:textId="77777777" w:rsidTr="00621793">
        <w:tc>
          <w:tcPr>
            <w:tcW w:w="1696" w:type="dxa"/>
          </w:tcPr>
          <w:p w14:paraId="2F21F97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56B125B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63FC873" w14:textId="77777777" w:rsidTr="00621793">
        <w:tc>
          <w:tcPr>
            <w:tcW w:w="1696" w:type="dxa"/>
          </w:tcPr>
          <w:p w14:paraId="5F07266A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598B3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F4508A8" w14:textId="77777777" w:rsidTr="00621793">
        <w:tc>
          <w:tcPr>
            <w:tcW w:w="1696" w:type="dxa"/>
          </w:tcPr>
          <w:p w14:paraId="07F9D87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6F139D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BD6F027" w14:textId="77777777" w:rsidTr="00621793">
        <w:tc>
          <w:tcPr>
            <w:tcW w:w="1696" w:type="dxa"/>
          </w:tcPr>
          <w:p w14:paraId="5669F22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7C2CF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4FF5D57" w14:textId="77777777" w:rsidTr="00621793">
        <w:tc>
          <w:tcPr>
            <w:tcW w:w="1696" w:type="dxa"/>
          </w:tcPr>
          <w:p w14:paraId="2FC7E6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F10FF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4B4A5C6" w14:textId="77777777" w:rsidTr="00621793">
        <w:tc>
          <w:tcPr>
            <w:tcW w:w="1696" w:type="dxa"/>
          </w:tcPr>
          <w:p w14:paraId="23AC92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94F51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1B9F08B" w14:textId="77777777" w:rsidTr="00621793">
        <w:tc>
          <w:tcPr>
            <w:tcW w:w="1696" w:type="dxa"/>
          </w:tcPr>
          <w:p w14:paraId="0148847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0F3D9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CBFB29C" w14:textId="77777777" w:rsidTr="00621793">
        <w:tc>
          <w:tcPr>
            <w:tcW w:w="1696" w:type="dxa"/>
          </w:tcPr>
          <w:p w14:paraId="754DD60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6184945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234036" w14:textId="77777777" w:rsidTr="00621793">
        <w:tc>
          <w:tcPr>
            <w:tcW w:w="1696" w:type="dxa"/>
          </w:tcPr>
          <w:p w14:paraId="5133DCA5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DA474D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84F451C" w14:textId="77777777" w:rsidTr="00621793">
        <w:tc>
          <w:tcPr>
            <w:tcW w:w="1696" w:type="dxa"/>
          </w:tcPr>
          <w:p w14:paraId="186324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A3CE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8ECC20B" w14:textId="77777777" w:rsidTr="00621793">
        <w:tc>
          <w:tcPr>
            <w:tcW w:w="1696" w:type="dxa"/>
          </w:tcPr>
          <w:p w14:paraId="641AF8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9C86C3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26A9CC1" w14:textId="77777777" w:rsidTr="00621793">
        <w:tc>
          <w:tcPr>
            <w:tcW w:w="1696" w:type="dxa"/>
          </w:tcPr>
          <w:p w14:paraId="4DDCD2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B929BAA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594BE888" w14:textId="77777777" w:rsidR="00847B23" w:rsidRDefault="00847B23" w:rsidP="00847B23">
      <w:pPr>
        <w:pStyle w:val="21"/>
      </w:pPr>
      <w:r>
        <w:t>1.2</w:t>
      </w:r>
      <w:r>
        <w:tab/>
        <w:t>DCI aspects</w:t>
      </w:r>
    </w:p>
    <w:p w14:paraId="502480C6" w14:textId="77777777" w:rsidR="00847B23" w:rsidRDefault="00847B23" w:rsidP="00847B23">
      <w:pPr>
        <w:pStyle w:val="31"/>
        <w:ind w:left="0" w:firstLine="0"/>
      </w:pPr>
      <w:r>
        <w:t>Issue 1.</w:t>
      </w:r>
      <w:r w:rsidR="000F4AE1">
        <w:t>2</w:t>
      </w:r>
      <w:r>
        <w:t>-1</w:t>
      </w:r>
      <w:r>
        <w:tab/>
      </w:r>
      <w:r w:rsidR="000F4AE1">
        <w:t>Alignment of DCI format 3_0 with other DCI formats</w:t>
      </w:r>
    </w:p>
    <w:p w14:paraId="40E9B8B1" w14:textId="0A249E39" w:rsidR="00BF193C" w:rsidRPr="00BF193C" w:rsidRDefault="00BF193C" w:rsidP="00847B23">
      <w:pPr>
        <w:rPr>
          <w:b/>
          <w:bCs/>
          <w:lang w:val="en-GB"/>
        </w:rPr>
      </w:pPr>
      <w:r>
        <w:rPr>
          <w:b/>
          <w:bCs/>
          <w:lang w:val="en-GB"/>
        </w:rPr>
        <w:t>In the past, RAN1 made the following agreement and WA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F193C" w14:paraId="58027515" w14:textId="77777777" w:rsidTr="00BF193C">
        <w:tc>
          <w:tcPr>
            <w:tcW w:w="9779" w:type="dxa"/>
          </w:tcPr>
          <w:p w14:paraId="71527B4C" w14:textId="77777777" w:rsidR="00BF193C" w:rsidRDefault="00BF193C" w:rsidP="00BF193C">
            <w:pPr>
              <w:spacing w:before="240"/>
              <w:rPr>
                <w:sz w:val="20"/>
                <w:lang w:eastAsia="x-none"/>
              </w:rPr>
            </w:pPr>
            <w:r>
              <w:rPr>
                <w:highlight w:val="green"/>
                <w:lang w:eastAsia="x-none"/>
              </w:rPr>
              <w:t>Agreements</w:t>
            </w:r>
            <w:r>
              <w:rPr>
                <w:lang w:eastAsia="x-none"/>
              </w:rPr>
              <w:t>:</w:t>
            </w:r>
          </w:p>
          <w:p w14:paraId="0450F631" w14:textId="77777777" w:rsidR="00BF193C" w:rsidRDefault="00BF193C" w:rsidP="00BF193C">
            <w:pPr>
              <w:pStyle w:val="aff"/>
              <w:numPr>
                <w:ilvl w:val="0"/>
                <w:numId w:val="41"/>
              </w:numPr>
              <w:spacing w:line="256" w:lineRule="auto"/>
            </w:pPr>
            <w:r>
              <w:t xml:space="preserve">Existing DCI size budget is maintained when the UE is configured with SL </w:t>
            </w:r>
          </w:p>
          <w:p w14:paraId="681DBDAD" w14:textId="3E31CC94" w:rsidR="00BF193C" w:rsidRPr="00BF193C" w:rsidRDefault="00BF193C" w:rsidP="00BF193C">
            <w:pPr>
              <w:numPr>
                <w:ilvl w:val="0"/>
                <w:numId w:val="41"/>
              </w:numPr>
              <w:rPr>
                <w:lang w:eastAsia="x-none"/>
              </w:rPr>
            </w:pPr>
            <w:r>
              <w:rPr>
                <w:lang w:eastAsia="x-none"/>
              </w:rPr>
              <w:t>(</w:t>
            </w:r>
            <w:r>
              <w:rPr>
                <w:highlight w:val="darkYellow"/>
                <w:lang w:eastAsia="x-none"/>
              </w:rPr>
              <w:t>working assumption</w:t>
            </w:r>
            <w:r>
              <w:rPr>
                <w:lang w:eastAsia="x-none"/>
              </w:rPr>
              <w:t>): The size of the new DCI format and the size of one of the existing NR DCI formats are aligned.</w:t>
            </w:r>
          </w:p>
        </w:tc>
      </w:tr>
    </w:tbl>
    <w:p w14:paraId="3E2F1A6B" w14:textId="7923FA36" w:rsidR="00847B23" w:rsidRPr="009B1DA2" w:rsidRDefault="00BF193C" w:rsidP="00BF193C">
      <w:pPr>
        <w:spacing w:before="240"/>
        <w:rPr>
          <w:b/>
          <w:bCs/>
          <w:lang w:val="en-GB"/>
        </w:rPr>
      </w:pPr>
      <w:r w:rsidRPr="00BF193C">
        <w:rPr>
          <w:b/>
          <w:bCs/>
          <w:lang w:val="en-GB"/>
        </w:rPr>
        <w:t>Which DCI format should be used for size alignment of DCI format 3_0</w:t>
      </w:r>
      <w:r>
        <w:rPr>
          <w:b/>
          <w:bCs/>
          <w:lang w:val="en-GB"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1ABD7B8" w14:textId="77777777" w:rsidTr="00621793">
        <w:tc>
          <w:tcPr>
            <w:tcW w:w="1696" w:type="dxa"/>
            <w:shd w:val="clear" w:color="auto" w:fill="E7E6E6" w:themeFill="background2"/>
          </w:tcPr>
          <w:p w14:paraId="3015444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3AEA181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6589CCFC" w14:textId="77777777" w:rsidTr="00621793">
        <w:tc>
          <w:tcPr>
            <w:tcW w:w="1696" w:type="dxa"/>
          </w:tcPr>
          <w:p w14:paraId="787F76BF" w14:textId="6D2EFA14" w:rsidR="00847B23" w:rsidRPr="00CF6B15" w:rsidRDefault="00CF6B15" w:rsidP="00621793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044CD75B" w14:textId="77777777" w:rsidR="00847B23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Basically DCI format 0</w:t>
            </w:r>
            <w:r>
              <w:rPr>
                <w:rFonts w:eastAsia="游明朝"/>
                <w:lang w:val="en-GB"/>
              </w:rPr>
              <w:t>_1.</w:t>
            </w:r>
          </w:p>
          <w:p w14:paraId="1BBE0963" w14:textId="77777777" w:rsid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>But the following two cases should be discussed:</w:t>
            </w:r>
          </w:p>
          <w:p w14:paraId="43368527" w14:textId="77777777" w:rsidR="00CF6B15" w:rsidRDefault="00CF6B15" w:rsidP="00621793">
            <w:pPr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>- when DCI format 0_1 is not configured</w:t>
            </w:r>
          </w:p>
          <w:p w14:paraId="4CFB7379" w14:textId="34A272FD" w:rsidR="00CF6B15" w:rsidRPr="00CF6B15" w:rsidRDefault="00CF6B15" w:rsidP="00621793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/>
                <w:lang w:val="en-GB"/>
              </w:rPr>
              <w:t>- when there is no DCI format configured with larger payload size than 3_0</w:t>
            </w:r>
          </w:p>
        </w:tc>
      </w:tr>
      <w:tr w:rsidR="00847B23" w14:paraId="50BC053C" w14:textId="77777777" w:rsidTr="00621793">
        <w:tc>
          <w:tcPr>
            <w:tcW w:w="1696" w:type="dxa"/>
          </w:tcPr>
          <w:p w14:paraId="7289CC3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B6B5C2D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EDB3361" w14:textId="77777777" w:rsidTr="00621793">
        <w:tc>
          <w:tcPr>
            <w:tcW w:w="1696" w:type="dxa"/>
          </w:tcPr>
          <w:p w14:paraId="5821B54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035110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9A8F318" w14:textId="77777777" w:rsidTr="00621793">
        <w:tc>
          <w:tcPr>
            <w:tcW w:w="1696" w:type="dxa"/>
          </w:tcPr>
          <w:p w14:paraId="2A4ED10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CB6BE2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483CE83" w14:textId="77777777" w:rsidTr="00621793">
        <w:tc>
          <w:tcPr>
            <w:tcW w:w="1696" w:type="dxa"/>
          </w:tcPr>
          <w:p w14:paraId="6182CA4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19677E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CBB8D0D" w14:textId="77777777" w:rsidTr="00621793">
        <w:tc>
          <w:tcPr>
            <w:tcW w:w="1696" w:type="dxa"/>
          </w:tcPr>
          <w:p w14:paraId="3F96448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2D050E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44D34841" w14:textId="77777777" w:rsidTr="00621793">
        <w:tc>
          <w:tcPr>
            <w:tcW w:w="1696" w:type="dxa"/>
          </w:tcPr>
          <w:p w14:paraId="121EDF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57F6F0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E70E5E5" w14:textId="77777777" w:rsidTr="00621793">
        <w:tc>
          <w:tcPr>
            <w:tcW w:w="1696" w:type="dxa"/>
          </w:tcPr>
          <w:p w14:paraId="7887CC9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CBFA02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AD703A" w14:textId="77777777" w:rsidTr="00621793">
        <w:tc>
          <w:tcPr>
            <w:tcW w:w="1696" w:type="dxa"/>
          </w:tcPr>
          <w:p w14:paraId="3C304C3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3E8EBD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2DDE328" w14:textId="77777777" w:rsidTr="00621793">
        <w:tc>
          <w:tcPr>
            <w:tcW w:w="1696" w:type="dxa"/>
          </w:tcPr>
          <w:p w14:paraId="4DB72CF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7452660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852151D" w14:textId="77777777" w:rsidTr="00621793">
        <w:tc>
          <w:tcPr>
            <w:tcW w:w="1696" w:type="dxa"/>
          </w:tcPr>
          <w:p w14:paraId="1560247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462AB4B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5B07608E" w14:textId="77777777" w:rsidTr="00621793">
        <w:tc>
          <w:tcPr>
            <w:tcW w:w="1696" w:type="dxa"/>
          </w:tcPr>
          <w:p w14:paraId="0000F49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FB3426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D6DB70E" w14:textId="77777777" w:rsidTr="00621793">
        <w:tc>
          <w:tcPr>
            <w:tcW w:w="1696" w:type="dxa"/>
          </w:tcPr>
          <w:p w14:paraId="451007D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30AB927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15145C2B" w14:textId="77777777" w:rsidR="00847B23" w:rsidRDefault="00847B23" w:rsidP="009B1DA2"/>
    <w:p w14:paraId="4920AD6B" w14:textId="500B1D55" w:rsidR="000F4AE1" w:rsidRDefault="000F4AE1" w:rsidP="000F4AE1">
      <w:pPr>
        <w:pStyle w:val="31"/>
        <w:ind w:left="0" w:firstLine="0"/>
      </w:pPr>
      <w:r>
        <w:t>Issue 1.2-</w:t>
      </w:r>
      <w:r w:rsidR="005C7267">
        <w:t>2</w:t>
      </w:r>
      <w:r>
        <w:tab/>
        <w:t>Cells on which the UE monitors DCI formats 3_0 and 3_1</w:t>
      </w:r>
    </w:p>
    <w:p w14:paraId="0400BFAE" w14:textId="1D4E2770" w:rsidR="00BF193C" w:rsidRPr="00F14852" w:rsidRDefault="00BF193C" w:rsidP="000F4AE1">
      <w:pPr>
        <w:rPr>
          <w:b/>
          <w:bCs/>
          <w:lang w:val="en-GB"/>
        </w:rPr>
      </w:pPr>
      <w:r w:rsidRPr="00F14852">
        <w:rPr>
          <w:b/>
          <w:bCs/>
          <w:lang w:val="en-GB"/>
        </w:rPr>
        <w:t>One contribution proposes to clarify that the UE monitors DCI formats 3_0/3_1 (if configured) only in PCell</w:t>
      </w:r>
      <w:r w:rsidR="00F14852" w:rsidRPr="00F14852">
        <w:t xml:space="preserve"> (</w:t>
      </w:r>
      <w:r w:rsidR="00F14852" w:rsidRPr="00F14852">
        <w:rPr>
          <w:b/>
          <w:bCs/>
          <w:lang w:val="en-GB"/>
        </w:rPr>
        <w:t>R1- 2006769). Another contribution discusses PUCCH cell as well (R1-2006694).</w:t>
      </w:r>
    </w:p>
    <w:p w14:paraId="1491177A" w14:textId="12C4DF9E" w:rsidR="00F14852" w:rsidRDefault="00F14852" w:rsidP="000F4AE1">
      <w:pPr>
        <w:rPr>
          <w:b/>
          <w:bCs/>
          <w:highlight w:val="yellow"/>
          <w:lang w:val="en-GB"/>
        </w:rPr>
      </w:pPr>
      <w:r>
        <w:rPr>
          <w:b/>
          <w:bCs/>
          <w:highlight w:val="yellow"/>
          <w:lang w:val="en-GB"/>
        </w:rPr>
        <w:t>Proposal:</w:t>
      </w:r>
    </w:p>
    <w:p w14:paraId="25C36659" w14:textId="6DF95CC1" w:rsidR="00F14852" w:rsidRPr="00F14852" w:rsidRDefault="00F14852" w:rsidP="00F14852">
      <w:pPr>
        <w:pStyle w:val="aff"/>
        <w:numPr>
          <w:ilvl w:val="0"/>
          <w:numId w:val="42"/>
        </w:numPr>
        <w:rPr>
          <w:b/>
          <w:bCs/>
          <w:lang w:val="en-GB"/>
        </w:rPr>
      </w:pPr>
      <w:r w:rsidRPr="00F14852">
        <w:rPr>
          <w:b/>
          <w:bCs/>
          <w:lang w:val="en-GB"/>
        </w:rPr>
        <w:t>DCI formats 3-0 and 3-1 are only monitored on PCell</w:t>
      </w:r>
      <w:r w:rsidR="00003F4F">
        <w:rPr>
          <w:b/>
          <w:bCs/>
          <w:lang w:val="en-GB"/>
        </w:rPr>
        <w:t>.</w:t>
      </w:r>
    </w:p>
    <w:p w14:paraId="7136EC3D" w14:textId="0607A2B3" w:rsidR="00F14852" w:rsidRPr="00F14852" w:rsidRDefault="00F14852" w:rsidP="00F14852">
      <w:pPr>
        <w:pStyle w:val="aff"/>
        <w:numPr>
          <w:ilvl w:val="0"/>
          <w:numId w:val="42"/>
        </w:numPr>
        <w:rPr>
          <w:b/>
          <w:bCs/>
          <w:lang w:val="en-GB"/>
        </w:rPr>
      </w:pPr>
      <w:r w:rsidRPr="00F14852">
        <w:rPr>
          <w:b/>
          <w:bCs/>
          <w:lang w:val="en-GB"/>
        </w:rPr>
        <w:t>PUCCH carrying SL HARQ-ACK reports is transmitted on PCell</w:t>
      </w:r>
      <w:r w:rsidR="00003F4F">
        <w:rPr>
          <w:b/>
          <w:bCs/>
          <w:lang w:val="en-GB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A1D5C" w14:paraId="2F1566C7" w14:textId="77777777" w:rsidTr="00621793">
        <w:tc>
          <w:tcPr>
            <w:tcW w:w="1696" w:type="dxa"/>
            <w:shd w:val="clear" w:color="auto" w:fill="E7E6E6" w:themeFill="background2"/>
          </w:tcPr>
          <w:p w14:paraId="057E4B26" w14:textId="77777777" w:rsidR="00FA1D5C" w:rsidRPr="002F5774" w:rsidRDefault="00FA1D5C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5915A986" w14:textId="77777777" w:rsidR="00FA1D5C" w:rsidRPr="002F5774" w:rsidRDefault="00FA1D5C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FA1D5C" w14:paraId="4D13494F" w14:textId="77777777" w:rsidTr="00621793">
        <w:tc>
          <w:tcPr>
            <w:tcW w:w="1696" w:type="dxa"/>
          </w:tcPr>
          <w:p w14:paraId="6314A5C0" w14:textId="71594AE9" w:rsidR="00FA1D5C" w:rsidRPr="00F91236" w:rsidRDefault="00F91236" w:rsidP="00621793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NTT DOCOMO</w:t>
            </w:r>
          </w:p>
        </w:tc>
        <w:tc>
          <w:tcPr>
            <w:tcW w:w="7933" w:type="dxa"/>
          </w:tcPr>
          <w:p w14:paraId="77972AC8" w14:textId="77777777" w:rsidR="00EF7C54" w:rsidRDefault="00F91236" w:rsidP="00F91236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>For 1st bullet, we are not sure the restriction is needed.</w:t>
            </w:r>
          </w:p>
          <w:p w14:paraId="25DD9C3A" w14:textId="44B3621F" w:rsidR="00F91236" w:rsidRDefault="00920197" w:rsidP="00920197">
            <w:pPr>
              <w:ind w:leftChars="100" w:left="433" w:hangingChars="106" w:hanging="223"/>
              <w:rPr>
                <w:rFonts w:eastAsia="游明朝" w:hint="eastAsia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 w:hint="eastAsia"/>
                <w:lang w:val="en-GB"/>
              </w:rPr>
              <w:t xml:space="preserve">For example, </w:t>
            </w:r>
            <w:r w:rsidR="00F91236">
              <w:rPr>
                <w:rFonts w:eastAsia="游明朝"/>
                <w:lang w:val="en-GB"/>
              </w:rPr>
              <w:t>if SL is operated on a shared carrier and the carrier is SCell, then it seems that SL scheduling from the same cell is more feasible.</w:t>
            </w:r>
          </w:p>
          <w:p w14:paraId="5810D346" w14:textId="0E1CB151" w:rsidR="00F91236" w:rsidRDefault="00EF7C54" w:rsidP="00F91236">
            <w:pPr>
              <w:rPr>
                <w:rFonts w:eastAsia="游明朝"/>
                <w:lang w:val="en-GB"/>
              </w:rPr>
            </w:pPr>
            <w:r>
              <w:rPr>
                <w:rFonts w:eastAsia="游明朝" w:hint="eastAsia"/>
                <w:lang w:val="en-GB"/>
              </w:rPr>
              <w:t xml:space="preserve">For both bullets, </w:t>
            </w:r>
            <w:r>
              <w:rPr>
                <w:rFonts w:eastAsia="游明朝"/>
                <w:lang w:val="en-GB"/>
              </w:rPr>
              <w:t>w</w:t>
            </w:r>
            <w:r w:rsidR="00F91236">
              <w:rPr>
                <w:rFonts w:eastAsia="游明朝"/>
                <w:lang w:val="en-GB"/>
              </w:rPr>
              <w:t xml:space="preserve">e would like to clarify whether NR-CA with PUCCH SCell is considered for this discussion or </w:t>
            </w:r>
            <w:bookmarkStart w:id="2" w:name="_GoBack"/>
            <w:bookmarkEnd w:id="2"/>
            <w:r w:rsidR="00F91236">
              <w:rPr>
                <w:rFonts w:eastAsia="游明朝"/>
                <w:lang w:val="en-GB"/>
              </w:rPr>
              <w:t>not.</w:t>
            </w:r>
          </w:p>
          <w:p w14:paraId="553696F8" w14:textId="099713AE" w:rsidR="00EF7C54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If not considered, </w:t>
            </w:r>
            <w:r w:rsidR="00EF7C54">
              <w:rPr>
                <w:rFonts w:eastAsia="游明朝"/>
                <w:lang w:val="en-GB"/>
              </w:rPr>
              <w:t xml:space="preserve">discussion on the 1st bullet is only above our comment and </w:t>
            </w:r>
            <w:r w:rsidR="00F91236">
              <w:rPr>
                <w:rFonts w:eastAsia="游明朝"/>
                <w:lang w:val="en-GB"/>
              </w:rPr>
              <w:t>the 2nd bullet is unnecessary since PUCCH can be transmitted on PCell only.</w:t>
            </w:r>
          </w:p>
          <w:p w14:paraId="611AE537" w14:textId="75773F6E" w:rsidR="00923CD5" w:rsidRDefault="00920197" w:rsidP="00920197">
            <w:pPr>
              <w:ind w:leftChars="100" w:left="433" w:hangingChars="106" w:hanging="223"/>
              <w:rPr>
                <w:rFonts w:eastAsia="游明朝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If considered, </w:t>
            </w:r>
            <w:r>
              <w:rPr>
                <w:rFonts w:eastAsia="游明朝"/>
                <w:lang w:val="en-GB"/>
              </w:rPr>
              <w:t xml:space="preserve">restriction on </w:t>
            </w:r>
            <w:r w:rsidR="00563A61">
              <w:rPr>
                <w:rFonts w:eastAsia="游明朝"/>
                <w:lang w:val="en-GB"/>
              </w:rPr>
              <w:t>cross-FR/band/PUCCH-group scheduling shall be discussed since it would not be OK from UE implementation perspective.</w:t>
            </w:r>
            <w:r w:rsidR="00923CD5">
              <w:rPr>
                <w:rFonts w:eastAsia="游明朝"/>
                <w:lang w:val="en-GB"/>
              </w:rPr>
              <w:t xml:space="preserve"> Otherwise, </w:t>
            </w:r>
            <w:r w:rsidR="00923CD5">
              <w:rPr>
                <w:rFonts w:eastAsia="游明朝"/>
                <w:lang w:val="en-GB"/>
              </w:rPr>
              <w:t>any schedu</w:t>
            </w:r>
            <w:r w:rsidR="0004434D">
              <w:rPr>
                <w:rFonts w:eastAsia="游明朝"/>
                <w:lang w:val="en-GB"/>
              </w:rPr>
              <w:t>ling combination among PDCCH/SL-</w:t>
            </w:r>
            <w:r w:rsidR="00923CD5">
              <w:rPr>
                <w:rFonts w:eastAsia="游明朝"/>
                <w:lang w:val="en-GB"/>
              </w:rPr>
              <w:t>resource/PUCCH is allowed, e.g.</w:t>
            </w:r>
            <w:r w:rsidR="00923CD5">
              <w:rPr>
                <w:rFonts w:eastAsia="游明朝"/>
                <w:lang w:val="en-GB"/>
              </w:rPr>
              <w:t xml:space="preserve"> </w:t>
            </w:r>
            <w:r w:rsidR="00923CD5">
              <w:rPr>
                <w:rFonts w:eastAsia="游明朝"/>
                <w:lang w:val="en-GB"/>
              </w:rPr>
              <w:t>PDCCH is band X in FR1, SL is band Y in FR1, and PUCCH cell is FR2.</w:t>
            </w:r>
            <w:r w:rsidR="00923CD5">
              <w:rPr>
                <w:rFonts w:eastAsia="游明朝"/>
                <w:lang w:val="en-GB"/>
              </w:rPr>
              <w:t xml:space="preserve"> Note that, </w:t>
            </w:r>
            <w:r w:rsidR="00923CD5">
              <w:rPr>
                <w:rFonts w:eastAsia="游明朝"/>
                <w:lang w:val="en-GB"/>
              </w:rPr>
              <w:t>PUCCH SCell is the other candidate</w:t>
            </w:r>
            <w:r w:rsidR="00923CD5">
              <w:rPr>
                <w:rFonts w:eastAsia="游明朝"/>
                <w:lang w:val="en-GB"/>
              </w:rPr>
              <w:t xml:space="preserve"> for PUCCH cell, in this case</w:t>
            </w:r>
            <w:r w:rsidR="00923CD5">
              <w:rPr>
                <w:rFonts w:eastAsia="游明朝"/>
                <w:lang w:val="en-GB"/>
              </w:rPr>
              <w:t>.</w:t>
            </w:r>
            <w:r w:rsidR="00966D22">
              <w:rPr>
                <w:rFonts w:eastAsia="游明朝"/>
                <w:lang w:val="en-GB"/>
              </w:rPr>
              <w:t xml:space="preserve"> So the 2nd bullet needs to be discussed.</w:t>
            </w:r>
          </w:p>
          <w:p w14:paraId="2A279F34" w14:textId="1635AF65" w:rsidR="00F91236" w:rsidRPr="00F91236" w:rsidRDefault="00920197" w:rsidP="00920197">
            <w:pPr>
              <w:ind w:leftChars="100" w:left="433" w:hangingChars="106" w:hanging="223"/>
              <w:rPr>
                <w:rFonts w:eastAsia="游明朝" w:hint="eastAsia"/>
                <w:lang w:val="en-GB"/>
              </w:rPr>
            </w:pPr>
            <w:r>
              <w:rPr>
                <w:rFonts w:eastAsia="游明朝"/>
                <w:lang w:val="en-GB"/>
              </w:rPr>
              <w:t xml:space="preserve">- </w:t>
            </w:r>
            <w:r w:rsidR="00F91236">
              <w:rPr>
                <w:rFonts w:eastAsia="游明朝"/>
                <w:lang w:val="en-GB"/>
              </w:rPr>
              <w:t xml:space="preserve">We believe that </w:t>
            </w:r>
            <w:r w:rsidR="00563A61">
              <w:rPr>
                <w:rFonts w:eastAsia="游明朝"/>
                <w:lang w:val="en-GB"/>
              </w:rPr>
              <w:t>‘</w:t>
            </w:r>
            <w:r w:rsidR="00563A61">
              <w:rPr>
                <w:rFonts w:eastAsia="游明朝"/>
                <w:lang w:val="en-GB"/>
              </w:rPr>
              <w:t>NR-CA with PUCCH SCell</w:t>
            </w:r>
            <w:r w:rsidR="00563A61">
              <w:rPr>
                <w:rFonts w:eastAsia="游明朝"/>
                <w:lang w:val="en-GB"/>
              </w:rPr>
              <w:t>’</w:t>
            </w:r>
            <w:r w:rsidR="00F91236">
              <w:rPr>
                <w:rFonts w:eastAsia="游明朝"/>
                <w:lang w:val="en-GB"/>
              </w:rPr>
              <w:t xml:space="preserve"> should be considered in RAN1. Current RAN4 spec does not support</w:t>
            </w:r>
            <w:r w:rsidR="0004434D">
              <w:rPr>
                <w:rFonts w:eastAsia="游明朝"/>
                <w:lang w:val="en-GB"/>
              </w:rPr>
              <w:t>, but would support in future. In the timing, time for RAN1 discussion is not guaranteed.</w:t>
            </w:r>
          </w:p>
        </w:tc>
      </w:tr>
      <w:tr w:rsidR="00FA1D5C" w14:paraId="08B22802" w14:textId="77777777" w:rsidTr="00621793">
        <w:tc>
          <w:tcPr>
            <w:tcW w:w="1696" w:type="dxa"/>
          </w:tcPr>
          <w:p w14:paraId="77F0371C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7F1E16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F8AAB00" w14:textId="77777777" w:rsidTr="00621793">
        <w:tc>
          <w:tcPr>
            <w:tcW w:w="1696" w:type="dxa"/>
          </w:tcPr>
          <w:p w14:paraId="35B58B6D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0B29F01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6F67A45" w14:textId="77777777" w:rsidTr="00621793">
        <w:tc>
          <w:tcPr>
            <w:tcW w:w="1696" w:type="dxa"/>
          </w:tcPr>
          <w:p w14:paraId="75CEFD55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0D99A05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46886D7" w14:textId="77777777" w:rsidTr="00621793">
        <w:tc>
          <w:tcPr>
            <w:tcW w:w="1696" w:type="dxa"/>
          </w:tcPr>
          <w:p w14:paraId="48BD9BB5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D0B4526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ED907D1" w14:textId="77777777" w:rsidTr="00621793">
        <w:tc>
          <w:tcPr>
            <w:tcW w:w="1696" w:type="dxa"/>
          </w:tcPr>
          <w:p w14:paraId="5909BD3F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5ADFD3D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2E72F76A" w14:textId="77777777" w:rsidTr="00621793">
        <w:tc>
          <w:tcPr>
            <w:tcW w:w="1696" w:type="dxa"/>
          </w:tcPr>
          <w:p w14:paraId="470DC407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2617FB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1FBF2EAE" w14:textId="77777777" w:rsidTr="00621793">
        <w:tc>
          <w:tcPr>
            <w:tcW w:w="1696" w:type="dxa"/>
          </w:tcPr>
          <w:p w14:paraId="0B8A6179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CA08C4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F0B7DB8" w14:textId="77777777" w:rsidTr="00621793">
        <w:tc>
          <w:tcPr>
            <w:tcW w:w="1696" w:type="dxa"/>
          </w:tcPr>
          <w:p w14:paraId="046E9D22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8EE59D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7FCDCE6D" w14:textId="77777777" w:rsidTr="00621793">
        <w:tc>
          <w:tcPr>
            <w:tcW w:w="1696" w:type="dxa"/>
          </w:tcPr>
          <w:p w14:paraId="56E2D2D6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BF3129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4F121D50" w14:textId="77777777" w:rsidTr="00621793">
        <w:tc>
          <w:tcPr>
            <w:tcW w:w="1696" w:type="dxa"/>
          </w:tcPr>
          <w:p w14:paraId="15753851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CFE33B2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614D61E7" w14:textId="77777777" w:rsidTr="00621793">
        <w:tc>
          <w:tcPr>
            <w:tcW w:w="1696" w:type="dxa"/>
          </w:tcPr>
          <w:p w14:paraId="04FB6440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B41AB17" w14:textId="77777777" w:rsidR="00FA1D5C" w:rsidRDefault="00FA1D5C" w:rsidP="00621793">
            <w:pPr>
              <w:rPr>
                <w:lang w:val="en-GB"/>
              </w:rPr>
            </w:pPr>
          </w:p>
        </w:tc>
      </w:tr>
      <w:tr w:rsidR="00FA1D5C" w14:paraId="51AE8A82" w14:textId="77777777" w:rsidTr="00621793">
        <w:tc>
          <w:tcPr>
            <w:tcW w:w="1696" w:type="dxa"/>
          </w:tcPr>
          <w:p w14:paraId="70B1BEDF" w14:textId="77777777" w:rsidR="00FA1D5C" w:rsidRDefault="00FA1D5C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DF456B0" w14:textId="77777777" w:rsidR="00FA1D5C" w:rsidRDefault="00FA1D5C" w:rsidP="00621793">
            <w:pPr>
              <w:rPr>
                <w:lang w:val="en-GB"/>
              </w:rPr>
            </w:pPr>
          </w:p>
        </w:tc>
      </w:tr>
    </w:tbl>
    <w:p w14:paraId="3F9012FC" w14:textId="60EA6C80" w:rsidR="000A60EA" w:rsidRDefault="000A60EA" w:rsidP="000A60EA">
      <w:pPr>
        <w:pStyle w:val="21"/>
      </w:pPr>
      <w:bookmarkStart w:id="3" w:name="_Hlk48554070"/>
      <w:r>
        <w:lastRenderedPageBreak/>
        <w:t>Other comments</w:t>
      </w:r>
    </w:p>
    <w:p w14:paraId="76F28DAE" w14:textId="0252877D" w:rsidR="000A60EA" w:rsidRDefault="000A60EA" w:rsidP="000A60EA">
      <w:pPr>
        <w:rPr>
          <w:lang w:val="en-GB"/>
        </w:rPr>
      </w:pPr>
      <w:r>
        <w:rPr>
          <w:lang w:val="en-GB"/>
        </w:rPr>
        <w:t xml:space="preserve">NOTE: I will prepare TPs or list of TPs for editorial aspects. I will share it in a later iteration.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A60EA" w14:paraId="4D82F2D7" w14:textId="77777777" w:rsidTr="00621793">
        <w:tc>
          <w:tcPr>
            <w:tcW w:w="1696" w:type="dxa"/>
            <w:shd w:val="clear" w:color="auto" w:fill="E7E6E6" w:themeFill="background2"/>
          </w:tcPr>
          <w:p w14:paraId="753C40A3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388ADDE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0A60EA" w14:paraId="36A14C79" w14:textId="77777777" w:rsidTr="00621793">
        <w:tc>
          <w:tcPr>
            <w:tcW w:w="1696" w:type="dxa"/>
          </w:tcPr>
          <w:p w14:paraId="33AB101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49581C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079D39E1" w14:textId="77777777" w:rsidTr="00621793">
        <w:tc>
          <w:tcPr>
            <w:tcW w:w="1696" w:type="dxa"/>
          </w:tcPr>
          <w:p w14:paraId="64FF7DD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88CAB87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FE6DF3D" w14:textId="77777777" w:rsidTr="00621793">
        <w:tc>
          <w:tcPr>
            <w:tcW w:w="1696" w:type="dxa"/>
          </w:tcPr>
          <w:p w14:paraId="35C22C6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52F3A9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73AC5AD" w14:textId="77777777" w:rsidTr="00621793">
        <w:tc>
          <w:tcPr>
            <w:tcW w:w="1696" w:type="dxa"/>
          </w:tcPr>
          <w:p w14:paraId="470EE5B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18FDDC0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794C00F" w14:textId="77777777" w:rsidTr="00621793">
        <w:tc>
          <w:tcPr>
            <w:tcW w:w="1696" w:type="dxa"/>
          </w:tcPr>
          <w:p w14:paraId="14BE36CC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048E56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7C3BA703" w14:textId="77777777" w:rsidTr="00621793">
        <w:tc>
          <w:tcPr>
            <w:tcW w:w="1696" w:type="dxa"/>
          </w:tcPr>
          <w:p w14:paraId="5098E90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530626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8A4189C" w14:textId="77777777" w:rsidTr="00621793">
        <w:tc>
          <w:tcPr>
            <w:tcW w:w="1696" w:type="dxa"/>
          </w:tcPr>
          <w:p w14:paraId="178314A1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ABB25C1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FB20C3F" w14:textId="77777777" w:rsidTr="00621793">
        <w:tc>
          <w:tcPr>
            <w:tcW w:w="1696" w:type="dxa"/>
          </w:tcPr>
          <w:p w14:paraId="6A50D4B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FC50B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572A785" w14:textId="77777777" w:rsidTr="00621793">
        <w:tc>
          <w:tcPr>
            <w:tcW w:w="1696" w:type="dxa"/>
          </w:tcPr>
          <w:p w14:paraId="0C8C9F7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9CE2BCA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3AF8D46" w14:textId="77777777" w:rsidTr="00621793">
        <w:tc>
          <w:tcPr>
            <w:tcW w:w="1696" w:type="dxa"/>
          </w:tcPr>
          <w:p w14:paraId="5A91699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78BA7C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0A37D03" w14:textId="77777777" w:rsidTr="00621793">
        <w:tc>
          <w:tcPr>
            <w:tcW w:w="1696" w:type="dxa"/>
          </w:tcPr>
          <w:p w14:paraId="60CBA16D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EFCBB1E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BAFDE3E" w14:textId="77777777" w:rsidTr="00621793">
        <w:tc>
          <w:tcPr>
            <w:tcW w:w="1696" w:type="dxa"/>
          </w:tcPr>
          <w:p w14:paraId="5AFFB388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E97414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EADCD55" w14:textId="77777777" w:rsidTr="00621793">
        <w:tc>
          <w:tcPr>
            <w:tcW w:w="1696" w:type="dxa"/>
          </w:tcPr>
          <w:p w14:paraId="14EDB2C3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EFAC31" w14:textId="77777777" w:rsidR="000A60EA" w:rsidRDefault="000A60EA" w:rsidP="00621793">
            <w:pPr>
              <w:rPr>
                <w:lang w:val="en-GB"/>
              </w:rPr>
            </w:pPr>
          </w:p>
        </w:tc>
      </w:tr>
      <w:bookmarkEnd w:id="3"/>
    </w:tbl>
    <w:p w14:paraId="0E559DA8" w14:textId="77777777" w:rsidR="000A60EA" w:rsidRPr="000A60EA" w:rsidRDefault="000A60EA" w:rsidP="000A60EA">
      <w:pPr>
        <w:rPr>
          <w:lang w:val="en-GB"/>
        </w:rPr>
      </w:pPr>
    </w:p>
    <w:p w14:paraId="4418027A" w14:textId="77777777" w:rsidR="00FA1D5C" w:rsidRPr="00455ADF" w:rsidRDefault="00FA1D5C" w:rsidP="000F4AE1">
      <w:pPr>
        <w:rPr>
          <w:b/>
          <w:bCs/>
        </w:rPr>
      </w:pPr>
    </w:p>
    <w:sectPr w:rsidR="00FA1D5C" w:rsidRPr="00455ADF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8E6F" w14:textId="77777777" w:rsidR="00A82E57" w:rsidRDefault="00A82E57">
      <w:r>
        <w:separator/>
      </w:r>
    </w:p>
  </w:endnote>
  <w:endnote w:type="continuationSeparator" w:id="0">
    <w:p w14:paraId="46F7700A" w14:textId="77777777" w:rsidR="00A82E57" w:rsidRDefault="00A82E57">
      <w:r>
        <w:continuationSeparator/>
      </w:r>
    </w:p>
  </w:endnote>
  <w:endnote w:type="continuationNotice" w:id="1">
    <w:p w14:paraId="065CDA50" w14:textId="77777777" w:rsidR="00A82E57" w:rsidRDefault="00A82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92FCE" w14:textId="77777777" w:rsidR="00A82E57" w:rsidRDefault="00A82E57">
      <w:r>
        <w:separator/>
      </w:r>
    </w:p>
  </w:footnote>
  <w:footnote w:type="continuationSeparator" w:id="0">
    <w:p w14:paraId="6BDE2585" w14:textId="77777777" w:rsidR="00A82E57" w:rsidRDefault="00A82E57">
      <w:r>
        <w:continuationSeparator/>
      </w:r>
    </w:p>
  </w:footnote>
  <w:footnote w:type="continuationNotice" w:id="1">
    <w:p w14:paraId="242205EE" w14:textId="77777777" w:rsidR="00A82E57" w:rsidRDefault="00A82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9" w15:restartNumberingAfterBreak="0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27"/>
  </w:num>
  <w:num w:numId="5">
    <w:abstractNumId w:val="28"/>
  </w:num>
  <w:num w:numId="6">
    <w:abstractNumId w:val="30"/>
  </w:num>
  <w:num w:numId="7">
    <w:abstractNumId w:val="12"/>
  </w:num>
  <w:num w:numId="8">
    <w:abstractNumId w:val="15"/>
  </w:num>
  <w:num w:numId="9">
    <w:abstractNumId w:val="5"/>
  </w:num>
  <w:num w:numId="10">
    <w:abstractNumId w:val="38"/>
  </w:num>
  <w:num w:numId="11">
    <w:abstractNumId w:val="20"/>
  </w:num>
  <w:num w:numId="12">
    <w:abstractNumId w:val="35"/>
  </w:num>
  <w:num w:numId="13">
    <w:abstractNumId w:val="18"/>
  </w:num>
  <w:num w:numId="14">
    <w:abstractNumId w:val="31"/>
  </w:num>
  <w:num w:numId="15">
    <w:abstractNumId w:val="21"/>
  </w:num>
  <w:num w:numId="16">
    <w:abstractNumId w:val="24"/>
  </w:num>
  <w:num w:numId="17">
    <w:abstractNumId w:val="10"/>
  </w:num>
  <w:num w:numId="18">
    <w:abstractNumId w:val="13"/>
  </w:num>
  <w:num w:numId="19">
    <w:abstractNumId w:val="1"/>
  </w:num>
  <w:num w:numId="20">
    <w:abstractNumId w:val="17"/>
  </w:num>
  <w:num w:numId="21">
    <w:abstractNumId w:val="22"/>
  </w:num>
  <w:num w:numId="22">
    <w:abstractNumId w:val="32"/>
  </w:num>
  <w:num w:numId="23">
    <w:abstractNumId w:val="9"/>
  </w:num>
  <w:num w:numId="24">
    <w:abstractNumId w:val="19"/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36"/>
  </w:num>
  <w:num w:numId="28">
    <w:abstractNumId w:val="34"/>
  </w:num>
  <w:num w:numId="29">
    <w:abstractNumId w:val="33"/>
  </w:num>
  <w:num w:numId="30">
    <w:abstractNumId w:val="3"/>
  </w:num>
  <w:num w:numId="31">
    <w:abstractNumId w:val="14"/>
  </w:num>
  <w:num w:numId="32">
    <w:abstractNumId w:val="4"/>
  </w:num>
  <w:num w:numId="33">
    <w:abstractNumId w:val="16"/>
  </w:num>
  <w:num w:numId="34">
    <w:abstractNumId w:val="8"/>
  </w:num>
  <w:num w:numId="35">
    <w:abstractNumId w:val="39"/>
  </w:num>
  <w:num w:numId="36">
    <w:abstractNumId w:val="6"/>
  </w:num>
  <w:num w:numId="37">
    <w:abstractNumId w:val="40"/>
  </w:num>
  <w:num w:numId="38">
    <w:abstractNumId w:val="11"/>
  </w:num>
  <w:num w:numId="39">
    <w:abstractNumId w:val="37"/>
  </w:num>
  <w:num w:numId="40">
    <w:abstractNumId w:val="7"/>
  </w:num>
  <w:num w:numId="41">
    <w:abstractNumId w:val="26"/>
  </w:num>
  <w:num w:numId="42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34D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3A61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197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3CD5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66D22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2E57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6B15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C54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36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123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0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F9123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91236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</w:style>
  <w:style w:type="paragraph" w:customStyle="1" w:styleId="B2">
    <w:name w:val="B2"/>
    <w:basedOn w:val="25"/>
    <w:link w:val="B2Char"/>
    <w:rsid w:val="00230D18"/>
  </w:style>
  <w:style w:type="paragraph" w:customStyle="1" w:styleId="B3">
    <w:name w:val="B3"/>
    <w:basedOn w:val="34"/>
    <w:link w:val="B3Char2"/>
    <w:rsid w:val="00230D18"/>
  </w:style>
  <w:style w:type="paragraph" w:customStyle="1" w:styleId="B4">
    <w:name w:val="B4"/>
    <w:basedOn w:val="43"/>
    <w:link w:val="B4Char"/>
    <w:rsid w:val="00230D18"/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ＭＳ 明朝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ＭＳ 明朝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aff0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Placeholder Text"/>
    <w:basedOn w:val="a2"/>
    <w:uiPriority w:val="99"/>
    <w:semiHidden/>
    <w:rsid w:val="00503251"/>
    <w:rPr>
      <w:color w:val="808080"/>
    </w:rPr>
  </w:style>
  <w:style w:type="paragraph" w:styleId="Web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9"/>
    <w:link w:val="3GPPNormalTextChar"/>
    <w:qFormat/>
    <w:rsid w:val="008C4BF1"/>
    <w:rPr>
      <w:rFonts w:eastAsia="ＭＳ 明朝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ＭＳ 明朝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f7">
    <w:name w:val="No Spacing"/>
    <w:uiPriority w:val="1"/>
    <w:qFormat/>
    <w:rsid w:val="00253C1E"/>
    <w:rPr>
      <w:rFonts w:ascii="Times New Roman" w:eastAsia="ＭＳ ゴシック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8">
    <w:name w:val="交底书"/>
    <w:basedOn w:val="a1"/>
    <w:link w:val="Char"/>
    <w:qFormat/>
    <w:rsid w:val="00E312B7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">
    <w:name w:val="交底书 Char"/>
    <w:basedOn w:val="a2"/>
    <w:link w:val="aff8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2020-08-17T08:00:00Z</dcterms:created>
  <dcterms:modified xsi:type="dcterms:W3CDTF">2020-08-17T10:40:00Z</dcterms:modified>
</cp:coreProperties>
</file>