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宋体"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958EA2C" w:rsidR="002F170A" w:rsidRPr="00DE0653" w:rsidRDefault="002F170A" w:rsidP="002F170A">
      <w:pPr>
        <w:pStyle w:val="Header"/>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r w:rsidRPr="00781840">
        <w:rPr>
          <w:i/>
          <w:iCs/>
          <w:color w:val="000000" w:themeColor="text1"/>
        </w:rPr>
        <w:t>repK-RV</w:t>
      </w:r>
      <w:r w:rsidRPr="00781840">
        <w:rPr>
          <w:color w:val="000000" w:themeColor="text1"/>
        </w:rPr>
        <w:t xml:space="preserve"> defines the redundancy version pattern to be applied to the repetitions. If </w:t>
      </w:r>
      <w:r w:rsidRPr="00781840">
        <w:rPr>
          <w:i/>
          <w:iCs/>
          <w:color w:val="000000" w:themeColor="text1"/>
        </w:rPr>
        <w:t>cg-RetransmissionTimer</w:t>
      </w:r>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r w:rsidRPr="00781840">
        <w:rPr>
          <w:i/>
          <w:iCs/>
          <w:color w:val="000000" w:themeColor="text1"/>
        </w:rPr>
        <w:t>repK-RV</w:t>
      </w:r>
      <w:r w:rsidRPr="00781840">
        <w:rPr>
          <w:color w:val="000000" w:themeColor="text1"/>
        </w:rPr>
        <w:t xml:space="preserve"> is not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the redundancy version for uplink transmissions with a configured grant shall be set to 0. If the parameter </w:t>
      </w:r>
      <w:r w:rsidRPr="00781840">
        <w:rPr>
          <w:i/>
          <w:iCs/>
          <w:color w:val="000000" w:themeColor="text1"/>
        </w:rPr>
        <w:t>repK-RV</w:t>
      </w:r>
      <w:r w:rsidRPr="00781840">
        <w:rPr>
          <w:color w:val="000000" w:themeColor="text1"/>
        </w:rPr>
        <w:t xml:space="preserve"> is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r w:rsidRPr="00781840">
        <w:rPr>
          <w:i/>
          <w:iCs/>
          <w:color w:val="000000" w:themeColor="text1"/>
          <w:vertAlign w:val="superscript"/>
        </w:rPr>
        <w:t>th</w:t>
      </w:r>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r w:rsidRPr="00803FBC">
        <w:rPr>
          <w:i/>
          <w:color w:val="000000"/>
        </w:rPr>
        <w:t>repK-RV</w:t>
      </w:r>
      <w:r w:rsidRPr="00803FBC">
        <w:rPr>
          <w:color w:val="000000"/>
        </w:rPr>
        <w:t xml:space="preserve"> defines the redundancy version pattern to be applied to the repetitions. If </w:t>
      </w:r>
      <w:r w:rsidRPr="00803FBC">
        <w:rPr>
          <w:i/>
          <w:color w:val="000000"/>
        </w:rPr>
        <w:t>cg-RetransmissionTimer</w:t>
      </w:r>
      <w:r w:rsidRPr="00803FBC">
        <w:rPr>
          <w:color w:val="000000"/>
        </w:rPr>
        <w:t xml:space="preserve"> is provided, </w:t>
      </w:r>
      <w:r w:rsidRPr="00803FBC">
        <w:rPr>
          <w:color w:val="FF0000"/>
        </w:rPr>
        <w:t>and if repK=1,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If repK&gt;1, the redundancy version is determined by the UE and the UE is not expected to select the redundancy version for all repetitions to 2 or 3.</w:t>
      </w:r>
      <w:r w:rsidRPr="00803FBC">
        <w:rPr>
          <w:color w:val="000000"/>
        </w:rPr>
        <w:t xml:space="preserve"> If the parameter </w:t>
      </w:r>
      <w:r w:rsidRPr="00803FBC">
        <w:rPr>
          <w:i/>
          <w:color w:val="000000"/>
        </w:rPr>
        <w:t>repK-RV</w:t>
      </w:r>
      <w:r w:rsidRPr="00803FBC">
        <w:rPr>
          <w:color w:val="000000"/>
        </w:rPr>
        <w:t xml:space="preserve"> is not provided in the </w:t>
      </w:r>
      <w:r w:rsidRPr="00803FBC">
        <w:rPr>
          <w:i/>
          <w:color w:val="000000"/>
        </w:rPr>
        <w:t>configuredGrantConfig</w:t>
      </w:r>
      <w:r w:rsidRPr="00803FBC">
        <w:rPr>
          <w:color w:val="000000"/>
        </w:rPr>
        <w:t xml:space="preserve"> and</w:t>
      </w:r>
      <w:r w:rsidRPr="00803FBC">
        <w:rPr>
          <w:i/>
          <w:color w:val="000000"/>
        </w:rPr>
        <w:t xml:space="preserve"> cg-RetransmissionTimer </w:t>
      </w:r>
      <w:r w:rsidRPr="00803FBC">
        <w:rPr>
          <w:color w:val="000000"/>
        </w:rPr>
        <w:t xml:space="preserve">is not provided, the redundancy version for uplink transmissions with a configured grant shall be set to 0. If the parameter </w:t>
      </w:r>
      <w:r w:rsidRPr="00803FBC">
        <w:rPr>
          <w:i/>
          <w:color w:val="000000"/>
        </w:rPr>
        <w:t>repK-RV</w:t>
      </w:r>
      <w:r w:rsidRPr="00803FBC">
        <w:rPr>
          <w:color w:val="000000"/>
        </w:rPr>
        <w:t xml:space="preserve"> is provided in the </w:t>
      </w:r>
      <w:r w:rsidRPr="00803FBC">
        <w:rPr>
          <w:i/>
          <w:color w:val="000000"/>
        </w:rPr>
        <w:t>configuredGrantConfig</w:t>
      </w:r>
      <w:r w:rsidRPr="00803FBC">
        <w:rPr>
          <w:color w:val="000000"/>
        </w:rPr>
        <w:t xml:space="preserve"> and </w:t>
      </w:r>
      <w:r w:rsidRPr="00803FBC">
        <w:rPr>
          <w:i/>
          <w:color w:val="000000"/>
        </w:rPr>
        <w:t>cg-RetransmissionTimer</w:t>
      </w:r>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r w:rsidRPr="00803FBC">
        <w:rPr>
          <w:i/>
          <w:color w:val="000000"/>
          <w:vertAlign w:val="superscript"/>
        </w:rPr>
        <w:t>th</w:t>
      </w:r>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repK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Huawei, HiSilicon</w:t>
            </w:r>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77777777" w:rsidR="00786E11" w:rsidRDefault="00786E11" w:rsidP="00786E11"/>
        </w:tc>
        <w:tc>
          <w:tcPr>
            <w:tcW w:w="7222" w:type="dxa"/>
          </w:tcPr>
          <w:p w14:paraId="34C410D7" w14:textId="77777777" w:rsidR="00786E11" w:rsidRDefault="00786E11" w:rsidP="00786E11"/>
        </w:tc>
      </w:tr>
      <w:tr w:rsidR="00786E11" w14:paraId="29390338" w14:textId="77777777" w:rsidTr="00105DDD">
        <w:tc>
          <w:tcPr>
            <w:tcW w:w="1838" w:type="dxa"/>
          </w:tcPr>
          <w:p w14:paraId="615AB953" w14:textId="77777777" w:rsidR="00786E11" w:rsidRDefault="00786E11" w:rsidP="00786E11"/>
        </w:tc>
        <w:tc>
          <w:tcPr>
            <w:tcW w:w="7222" w:type="dxa"/>
          </w:tcPr>
          <w:p w14:paraId="70849445" w14:textId="77777777" w:rsidR="00786E11" w:rsidRDefault="00786E11" w:rsidP="00786E11"/>
        </w:tc>
      </w:tr>
    </w:tbl>
    <w:p w14:paraId="68AE66D6" w14:textId="77777777" w:rsidR="00105DDD" w:rsidRDefault="00105DDD" w:rsidP="0032775C"/>
    <w:p w14:paraId="26C1C70C" w14:textId="77777777" w:rsidR="000F5619" w:rsidRPr="00C32884" w:rsidRDefault="000F5619" w:rsidP="000F5619">
      <w:pPr>
        <w:spacing w:after="180"/>
        <w:rPr>
          <w:rFonts w:eastAsia="宋体"/>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r w:rsidRPr="00D15C69">
              <w:rPr>
                <w:i/>
                <w:color w:val="000000" w:themeColor="text1"/>
                <w:lang w:eastAsia="zh-CN"/>
              </w:rPr>
              <w:t>timeDomainAllocation</w:t>
            </w:r>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Huawei, HiSilicon</w:t>
            </w:r>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7777777" w:rsidR="00786E11" w:rsidRDefault="00786E11" w:rsidP="00786E11"/>
        </w:tc>
        <w:tc>
          <w:tcPr>
            <w:tcW w:w="7222" w:type="dxa"/>
          </w:tcPr>
          <w:p w14:paraId="66BDB2AB" w14:textId="77777777" w:rsidR="00786E11" w:rsidRDefault="00786E11" w:rsidP="00786E11"/>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宋体"/>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or a PUSCH transmission scheduled by a DCI format, if the UE receives a CG-DFI that provides information for the transport block, the UE sets CW</w:t>
      </w:r>
      <w:r w:rsidRPr="00E75F43">
        <w:rPr>
          <w:iCs/>
          <w:color w:val="FF0000"/>
          <w:vertAlign w:val="subscript"/>
        </w:rPr>
        <w:t>p</w:t>
      </w:r>
      <w:r w:rsidRPr="00E75F43">
        <w:rPr>
          <w:iCs/>
          <w:color w:val="FF0000"/>
        </w:rPr>
        <w:t xml:space="preserve"> = CW</w:t>
      </w:r>
      <w:r w:rsidRPr="00E75F43">
        <w:rPr>
          <w:iCs/>
          <w:color w:val="FF0000"/>
          <w:vertAlign w:val="subscript"/>
        </w:rPr>
        <w:t>min,p</w:t>
      </w:r>
      <w:r w:rsidRPr="00E75F43">
        <w:rPr>
          <w:iCs/>
          <w:color w:val="FF0000"/>
        </w:rPr>
        <w:t xml:space="preserve"> for every priority class if the information value is 1; otherwise, the UE increases CW</w:t>
      </w:r>
      <w:r w:rsidRPr="00E75F43">
        <w:rPr>
          <w:iCs/>
          <w:color w:val="FF0000"/>
          <w:vertAlign w:val="subscript"/>
        </w:rPr>
        <w:t>p</w:t>
      </w:r>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 xml:space="preserve">PUSCH-CodeBlockGroupTransmission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lastRenderedPageBreak/>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Huawei, HiSilicon</w:t>
            </w:r>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Option 1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subband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include non-overlapping CBGs. Note that the gNB may not necessarily know the LBT subband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subband,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Note: Other procedures for contention window adjustment within an LBT subband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lastRenderedPageBreak/>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lastRenderedPageBreak/>
              <w:t>ZTE</w:t>
            </w:r>
          </w:p>
        </w:tc>
        <w:tc>
          <w:tcPr>
            <w:tcW w:w="7222" w:type="dxa"/>
          </w:tcPr>
          <w:p w14:paraId="2F9DB8B3" w14:textId="191208B6" w:rsidR="00786E11" w:rsidRPr="00786E11" w:rsidRDefault="00786E11" w:rsidP="00FF0CAE">
            <w:pPr>
              <w:rPr>
                <w:rFonts w:eastAsiaTheme="minorEastAsia" w:hint="eastAsia"/>
                <w:lang w:eastAsia="zh-CN"/>
              </w:rPr>
            </w:pPr>
            <w:r>
              <w:rPr>
                <w:rFonts w:hint="eastAsia"/>
              </w:rPr>
              <w:t xml:space="preserve">We </w:t>
            </w:r>
            <w:r>
              <w:t>prefer</w:t>
            </w:r>
            <w:r>
              <w:rPr>
                <w:rFonts w:hint="eastAsia"/>
              </w:rPr>
              <w:t xml:space="preserve"> </w:t>
            </w:r>
            <w:r>
              <w:t xml:space="preserve">option 1,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7B5B917B" w:rsidR="00786E11" w:rsidRDefault="00786E11" w:rsidP="00786E11"/>
        </w:tc>
        <w:tc>
          <w:tcPr>
            <w:tcW w:w="7222" w:type="dxa"/>
          </w:tcPr>
          <w:p w14:paraId="3D5BC9D4" w14:textId="1A6A4EBE" w:rsidR="00786E11" w:rsidRDefault="00786E11" w:rsidP="00786E11"/>
        </w:tc>
      </w:tr>
      <w:tr w:rsidR="00786E11" w14:paraId="30978B3B" w14:textId="77777777" w:rsidTr="007D5156">
        <w:tc>
          <w:tcPr>
            <w:tcW w:w="1838" w:type="dxa"/>
          </w:tcPr>
          <w:p w14:paraId="6B00CD23" w14:textId="44893DA8" w:rsidR="00786E11" w:rsidRDefault="00786E11" w:rsidP="00786E11"/>
        </w:tc>
        <w:tc>
          <w:tcPr>
            <w:tcW w:w="7222" w:type="dxa"/>
          </w:tcPr>
          <w:p w14:paraId="18CAA137" w14:textId="02E92050" w:rsidR="00786E11" w:rsidRDefault="00786E11" w:rsidP="00786E11"/>
        </w:tc>
      </w:tr>
      <w:tr w:rsidR="00786E11" w14:paraId="6E8BF7C6" w14:textId="77777777" w:rsidTr="007D5156">
        <w:tc>
          <w:tcPr>
            <w:tcW w:w="1838" w:type="dxa"/>
          </w:tcPr>
          <w:p w14:paraId="17FC1822" w14:textId="41C085C8" w:rsidR="00786E11" w:rsidRDefault="00786E11" w:rsidP="00786E11"/>
        </w:tc>
        <w:tc>
          <w:tcPr>
            <w:tcW w:w="7222" w:type="dxa"/>
          </w:tcPr>
          <w:p w14:paraId="3D367DFC" w14:textId="600F3065" w:rsidR="00786E11" w:rsidRDefault="00786E11" w:rsidP="00786E11"/>
        </w:tc>
      </w:tr>
    </w:tbl>
    <w:p w14:paraId="2A961563" w14:textId="42657C67" w:rsidR="00105DDD" w:rsidRDefault="00105DDD" w:rsidP="004F4F0F">
      <w:pPr>
        <w:spacing w:after="180"/>
        <w:rPr>
          <w:rFonts w:eastAsia="宋体"/>
          <w:szCs w:val="20"/>
          <w:lang w:eastAsia="zh-CN"/>
        </w:rPr>
      </w:pPr>
    </w:p>
    <w:p w14:paraId="3D0F23C2" w14:textId="77777777" w:rsidR="00C85CA0"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r w:rsidRPr="00E738F5">
              <w:rPr>
                <w:rFonts w:ascii="Times New Roman" w:eastAsia="Batang" w:hAnsi="Times New Roman"/>
                <w:i/>
                <w:color w:val="FF0000"/>
                <w:sz w:val="20"/>
              </w:rPr>
              <w:t>pusch-Config includes pusch-TimeDomainAllocationList –ForMultiPUSCH</w:t>
            </w:r>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r w:rsidRPr="00E738F5">
              <w:rPr>
                <w:rFonts w:ascii="Times New Roman" w:eastAsia="Batang" w:hAnsi="Times New Roman"/>
                <w:i/>
                <w:color w:val="FF0000"/>
                <w:sz w:val="20"/>
              </w:rPr>
              <w:t>pusch-TimeDomainAllocationList –ForMultiPUSCH provided in pusch-Config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HiSilicon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bookmarkStart w:id="2" w:name="_GoBack"/>
            <w:bookmarkEnd w:id="2"/>
          </w:p>
        </w:tc>
      </w:tr>
      <w:tr w:rsidR="00D739FB" w14:paraId="620D8F26" w14:textId="77777777" w:rsidTr="002D5514">
        <w:tc>
          <w:tcPr>
            <w:tcW w:w="1838" w:type="dxa"/>
          </w:tcPr>
          <w:p w14:paraId="217AE7D1" w14:textId="01D2A08A" w:rsidR="00D739FB" w:rsidRDefault="00D739FB" w:rsidP="00D739FB"/>
        </w:tc>
        <w:tc>
          <w:tcPr>
            <w:tcW w:w="7222" w:type="dxa"/>
          </w:tcPr>
          <w:p w14:paraId="031BF188" w14:textId="4EA09721" w:rsidR="00D739FB" w:rsidRPr="00E1641E" w:rsidRDefault="00D739FB" w:rsidP="00D739FB"/>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宋体"/>
          <w:szCs w:val="20"/>
          <w:lang w:eastAsia="zh-CN"/>
        </w:rPr>
      </w:pPr>
    </w:p>
    <w:p w14:paraId="6736D315" w14:textId="77777777" w:rsidR="00B8224F" w:rsidRDefault="00B8224F" w:rsidP="004F4F0F">
      <w:pPr>
        <w:spacing w:after="180"/>
        <w:rPr>
          <w:rFonts w:eastAsia="宋体"/>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宋体"/>
          <w:szCs w:val="20"/>
          <w:lang w:eastAsia="zh-CN"/>
        </w:rPr>
      </w:pPr>
    </w:p>
    <w:p w14:paraId="25B4E556" w14:textId="77777777" w:rsidR="00211A78" w:rsidRPr="00AE1FF9" w:rsidRDefault="00211A78" w:rsidP="004F4F0F">
      <w:pPr>
        <w:spacing w:after="180"/>
        <w:rPr>
          <w:rFonts w:eastAsia="宋体"/>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135E1" w14:textId="77777777" w:rsidR="00FE6A05" w:rsidRDefault="00FE6A05">
      <w:r>
        <w:separator/>
      </w:r>
    </w:p>
  </w:endnote>
  <w:endnote w:type="continuationSeparator" w:id="0">
    <w:p w14:paraId="4EF04A79" w14:textId="77777777" w:rsidR="00FE6A05" w:rsidRDefault="00F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DengXian"/>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4355" w14:textId="77777777" w:rsidR="009165D4" w:rsidRDefault="00916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000D" w14:textId="77777777" w:rsidR="009165D4" w:rsidRDefault="00916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6054" w14:textId="77777777" w:rsidR="009165D4" w:rsidRDefault="00916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17360" w14:textId="77777777" w:rsidR="00FE6A05" w:rsidRDefault="00FE6A05">
      <w:r>
        <w:separator/>
      </w:r>
    </w:p>
  </w:footnote>
  <w:footnote w:type="continuationSeparator" w:id="0">
    <w:p w14:paraId="598D085D" w14:textId="77777777" w:rsidR="00FE6A05" w:rsidRDefault="00FE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B90C9" w14:textId="77777777" w:rsidR="009165D4" w:rsidRDefault="00916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Header"/>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FA0E" w14:textId="77777777" w:rsidR="009165D4" w:rsidRDefault="00916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PreformattedChar">
    <w:name w:val="HTML Preformatted Char"/>
    <w:link w:val="HTMLPreformatted"/>
    <w:rsid w:val="006669E0"/>
    <w:rPr>
      <w:rFonts w:ascii="宋体" w:hAnsi="宋体" w:cs="宋体"/>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ACF5-6A62-4CBA-AF6F-544FB943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12073</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ZTE</cp:lastModifiedBy>
  <cp:revision>2</cp:revision>
  <cp:lastPrinted>2011-08-03T09:36:00Z</cp:lastPrinted>
  <dcterms:created xsi:type="dcterms:W3CDTF">2020-08-18T02:46:00Z</dcterms:created>
  <dcterms:modified xsi:type="dcterms:W3CDTF">2020-08-18T02:46:00Z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