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74A17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Reflect RAN4 agreement that UE is allowed to take any active SCell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Align bit length of DCI format 1_0 with CRC scrambled by RA-RNTI or MsgB-RNTI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An idle UE operating in FBE mode may transmit PRACH only within FFPs for which SSB, RMSI (and more generally, SIBs) or Paging Requests are transmitted by the gNB.</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RAR/msgB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Whether to align “A UE shall not average CSI-RS measurements for channel estimation across different transmission bursts from the UE's perspective” with definition of transmission burst from gNB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RI-il, RI-il-CQI,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N (no consensus in WI phase;  UE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Heading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RAR/msgB window is smaller than 10ms.</w:t>
      </w:r>
    </w:p>
    <w:p w14:paraId="173B14D6"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gNB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good, but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For (#3.3), we would request FL to capture our Tdoc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SCells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r>
              <w:rPr>
                <w:rFonts w:ascii="Times New Roman" w:hAnsi="Times New Roman"/>
                <w:i/>
                <w:iCs/>
                <w:sz w:val="22"/>
                <w:szCs w:val="22"/>
              </w:rPr>
              <w:t>reportQuantity</w:t>
            </w:r>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ZTE, Sanechips</w:t>
            </w:r>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SimSun" w:hAnsi="Times New Roman"/>
                <w:lang w:val="en-US" w:eastAsia="zh-CN"/>
              </w:rPr>
            </w:pPr>
            <w:r>
              <w:rPr>
                <w:rFonts w:ascii="Times New Roman" w:eastAsia="SimSun" w:hAnsi="Times New Roman" w:hint="eastAsia"/>
                <w:lang w:val="en-US" w:eastAsia="zh-CN"/>
              </w:rPr>
              <w:t>I</w:t>
            </w:r>
            <w:r>
              <w:rPr>
                <w:rFonts w:ascii="Times New Roman" w:eastAsia="SimSun" w:hAnsi="Times New Roman"/>
                <w:lang w:val="en-US" w:eastAsia="zh-CN"/>
              </w:rPr>
              <w:t>n</w:t>
            </w:r>
            <w:r>
              <w:rPr>
                <w:rFonts w:ascii="Times New Roman" w:eastAsia="SimSun" w:hAnsi="Times New Roman" w:hint="eastAsia"/>
                <w:lang w:val="en-US" w:eastAsia="zh-CN"/>
              </w:rPr>
              <w:t xml:space="preserve"> RAN4</w:t>
            </w:r>
            <w:r>
              <w:rPr>
                <w:rFonts w:ascii="Times New Roman" w:eastAsia="SimSun" w:hAnsi="Times New Roman"/>
                <w:lang w:val="en-US" w:eastAsia="zh-CN"/>
              </w:rPr>
              <w:t xml:space="preserve"> LS (</w:t>
            </w:r>
            <w:r>
              <w:rPr>
                <w:rFonts w:ascii="Times New Roman" w:eastAsia="SimSun" w:hAnsi="Times New Roman" w:hint="eastAsia"/>
                <w:lang w:val="en-US" w:eastAsia="zh-CN"/>
              </w:rPr>
              <w:t>R1-2003272/R4-2005373</w:t>
            </w:r>
            <w:r>
              <w:rPr>
                <w:rFonts w:ascii="Times New Roman" w:eastAsia="SimSun" w:hAnsi="Times New Roman"/>
                <w:lang w:val="en-US" w:eastAsia="zh-CN"/>
              </w:rPr>
              <w:t>)</w:t>
            </w:r>
            <w:r>
              <w:rPr>
                <w:rFonts w:ascii="Times New Roman" w:eastAsia="SimSun" w:hAnsi="Times New Roman" w:hint="eastAsia"/>
                <w:lang w:val="en-US" w:eastAsia="zh-CN"/>
              </w:rPr>
              <w:t xml:space="preserve">  </w:t>
            </w:r>
            <w:r>
              <w:rPr>
                <w:rFonts w:ascii="Times New Roman" w:eastAsia="SimSun" w:hAnsi="Times New Roman"/>
                <w:lang w:val="en-US" w:eastAsia="zh-CN"/>
              </w:rPr>
              <w:t>to RAN</w:t>
            </w:r>
            <w:r>
              <w:rPr>
                <w:rFonts w:ascii="Times New Roman" w:eastAsia="SimSun" w:hAnsi="Times New Roman" w:hint="eastAsia"/>
                <w:lang w:val="en-US" w:eastAsia="zh-CN"/>
              </w:rPr>
              <w:t>1 in last meeting</w:t>
            </w:r>
            <w:r>
              <w:rPr>
                <w:rFonts w:ascii="Times New Roman" w:eastAsia="SimSun" w:hAnsi="Times New Roman"/>
                <w:lang w:val="en-US" w:eastAsia="zh-CN"/>
              </w:rPr>
              <w:t>, RAN</w:t>
            </w:r>
            <w:r>
              <w:rPr>
                <w:rFonts w:ascii="Times New Roman" w:eastAsia="SimSun"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ms then the UE </w:t>
            </w:r>
            <w:r>
              <w:rPr>
                <w:rFonts w:hint="eastAsia"/>
                <w:i/>
                <w:iCs/>
                <w:lang w:eastAsia="zh-CN"/>
              </w:rPr>
              <w:t>[can or shall]</w:t>
            </w:r>
            <w:r>
              <w:rPr>
                <w:i/>
                <w:iCs/>
                <w:lang w:eastAsia="zh-CN"/>
              </w:rPr>
              <w:t xml:space="preserve"> use any of the activated </w:t>
            </w:r>
            <w:r>
              <w:rPr>
                <w:i/>
                <w:iCs/>
                <w:highlight w:val="yellow"/>
                <w:lang w:eastAsia="zh-CN"/>
              </w:rPr>
              <w:t>SCell</w:t>
            </w:r>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r>
              <w:rPr>
                <w:i/>
                <w:iCs/>
                <w:highlight w:val="yellow"/>
              </w:rPr>
              <w:t>PCell</w:t>
            </w:r>
            <w:r>
              <w:rPr>
                <w:i/>
                <w:iCs/>
              </w:rPr>
              <w:t xml:space="preserve">, or on the </w:t>
            </w:r>
            <w:r>
              <w:rPr>
                <w:i/>
                <w:iCs/>
                <w:highlight w:val="yellow"/>
              </w:rPr>
              <w:t>PSCell</w:t>
            </w:r>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t discuss this issue in last meeting(perhaps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For Issue #4.1, we slightly recommend to discuss how to align different discovery burst from UE</w:t>
            </w:r>
            <w:r>
              <w:rPr>
                <w:lang w:eastAsia="zh-CN"/>
              </w:rPr>
              <w:t>’</w:t>
            </w:r>
            <w:r>
              <w:rPr>
                <w:rFonts w:hint="eastAsia"/>
                <w:lang w:eastAsia="zh-CN"/>
              </w:rPr>
              <w:t>s and gNB</w:t>
            </w:r>
            <w:r>
              <w:rPr>
                <w:lang w:eastAsia="zh-CN"/>
              </w:rPr>
              <w:t>’</w:t>
            </w:r>
            <w:r>
              <w:rPr>
                <w:rFonts w:hint="eastAsia"/>
                <w:lang w:eastAsia="zh-CN"/>
              </w:rPr>
              <w:t>s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Huawei, HiSilicon</w:t>
            </w:r>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bit is subtracted for LSB of SFN field. Considering the RAN2 LS on 3.3, the number of reserved bit</w:t>
            </w:r>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For 4.1, it was leftover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but it seems as stated by ZTE that this LS has not been discussed. We therefore support the “Y” proposal from the FL.</w:t>
            </w:r>
          </w:p>
          <w:p w14:paraId="5D39EAE3" w14:textId="4BF02E40"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7F43E414" w:rsidR="008D5DC0" w:rsidRPr="0038705B" w:rsidRDefault="008D5DC0" w:rsidP="00C26910">
            <w:pPr>
              <w:pStyle w:val="ListParagraph"/>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4.1: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6A91DDBB" w:rsidR="008D5DC0" w:rsidRDefault="008D5DC0" w:rsidP="00C26910">
            <w:pPr>
              <w:spacing w:after="60"/>
              <w:ind w:left="12" w:hanging="12"/>
              <w:rPr>
                <w:bCs/>
                <w:color w:val="000000"/>
              </w:rPr>
            </w:pPr>
            <w:r>
              <w:rPr>
                <w:bCs/>
                <w:color w:val="000000"/>
              </w:rPr>
              <w:t>Hence issue 4.1 should be discussed</w:t>
            </w:r>
            <w:r w:rsidR="00056AD4">
              <w:rPr>
                <w:bCs/>
                <w:color w:val="000000"/>
              </w:rPr>
              <w:t>, as also stated by Huawei/HiSilicon</w:t>
            </w:r>
            <w:r>
              <w:rPr>
                <w:bCs/>
                <w:color w:val="000000"/>
              </w:rPr>
              <w:t>.</w:t>
            </w:r>
          </w:p>
          <w:p w14:paraId="78F4428B" w14:textId="77777777" w:rsidR="0038705B" w:rsidRDefault="0038705B" w:rsidP="00C26910">
            <w:pPr>
              <w:spacing w:after="60"/>
              <w:ind w:left="12" w:hanging="12"/>
              <w:rPr>
                <w:bCs/>
                <w:color w:val="000000"/>
              </w:rPr>
            </w:pPr>
          </w:p>
          <w:p w14:paraId="260B3CF2" w14:textId="54E33AFC" w:rsidR="008D5DC0" w:rsidRPr="002B7790" w:rsidRDefault="008D5DC0" w:rsidP="008D5DC0">
            <w:pPr>
              <w:pStyle w:val="ListParagraph"/>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It seems also that the FL forgot to record in his summary of our proposal within R1-2006449, section 4.3. We would ask to have it taken into account</w:t>
            </w:r>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43E183E2" w:rsidR="009B4486" w:rsidRDefault="00414B85" w:rsidP="009B4486">
            <w:pPr>
              <w:spacing w:after="0"/>
              <w:rPr>
                <w:lang w:eastAsia="zh-CN"/>
              </w:rPr>
            </w:pPr>
            <w:r>
              <w:rPr>
                <w:lang w:eastAsia="zh-CN"/>
              </w:rPr>
              <w:lastRenderedPageBreak/>
              <w:t>Spreadtrum</w:t>
            </w:r>
          </w:p>
        </w:tc>
        <w:tc>
          <w:tcPr>
            <w:tcW w:w="6882" w:type="dxa"/>
          </w:tcPr>
          <w:p w14:paraId="173B1512" w14:textId="1BDBF806" w:rsidR="009B4486" w:rsidRDefault="00414B85" w:rsidP="00243E74">
            <w:pPr>
              <w:spacing w:after="0"/>
              <w:rPr>
                <w:lang w:eastAsia="zh-CN"/>
              </w:rPr>
            </w:pPr>
            <w:r>
              <w:rPr>
                <w:lang w:eastAsia="zh-CN"/>
              </w:rPr>
              <w:t xml:space="preserve">We are fine to discuss the 4 issues listed by FL. </w:t>
            </w:r>
          </w:p>
        </w:tc>
      </w:tr>
      <w:tr w:rsidR="009B4486" w14:paraId="173B1516" w14:textId="77777777">
        <w:trPr>
          <w:trHeight w:val="433"/>
        </w:trPr>
        <w:tc>
          <w:tcPr>
            <w:tcW w:w="2425" w:type="dxa"/>
          </w:tcPr>
          <w:p w14:paraId="173B1514" w14:textId="38150B86" w:rsidR="009B4486" w:rsidRDefault="00DA0467" w:rsidP="009B4486">
            <w:pPr>
              <w:spacing w:after="0"/>
              <w:rPr>
                <w:rFonts w:eastAsia="Malgun Gothic"/>
                <w:lang w:eastAsia="ko-KR"/>
              </w:rPr>
            </w:pPr>
            <w:r>
              <w:rPr>
                <w:rFonts w:eastAsia="Malgun Gothic"/>
                <w:lang w:eastAsia="ko-KR"/>
              </w:rPr>
              <w:t>Samsung2</w:t>
            </w:r>
          </w:p>
        </w:tc>
        <w:tc>
          <w:tcPr>
            <w:tcW w:w="6882" w:type="dxa"/>
          </w:tcPr>
          <w:p w14:paraId="7A19F09A" w14:textId="0A4520A7" w:rsidR="00DA0467" w:rsidRDefault="0099418B" w:rsidP="009B4486">
            <w:pPr>
              <w:pStyle w:val="CommentText"/>
              <w:rPr>
                <w:rFonts w:eastAsia="Malgun Gothic"/>
                <w:lang w:eastAsia="ko-KR"/>
              </w:rPr>
            </w:pPr>
            <w:r>
              <w:rPr>
                <w:rFonts w:eastAsia="Malgun Gothic"/>
                <w:lang w:eastAsia="ko-KR"/>
              </w:rPr>
              <w:t>For issue 2.5: To ZTE, t</w:t>
            </w:r>
            <w:r w:rsidR="00DA0467">
              <w:rPr>
                <w:rFonts w:eastAsia="Malgun Gothic"/>
                <w:lang w:eastAsia="ko-KR"/>
              </w:rPr>
              <w:t xml:space="preserve">hanks for the explanation. </w:t>
            </w:r>
            <w:r>
              <w:rPr>
                <w:rFonts w:eastAsia="Malgun Gothic"/>
                <w:lang w:eastAsia="ko-KR"/>
              </w:rPr>
              <w:t xml:space="preserve">We are OK to discuss this issue, but the exact TP may not need a long description. </w:t>
            </w:r>
          </w:p>
          <w:p w14:paraId="7DB41C6B" w14:textId="60F398E1" w:rsidR="0099418B" w:rsidRDefault="0099418B" w:rsidP="009B4486">
            <w:pPr>
              <w:pStyle w:val="CommentText"/>
              <w:rPr>
                <w:rFonts w:eastAsia="Malgun Gothic"/>
                <w:lang w:eastAsia="ko-KR"/>
              </w:rPr>
            </w:pPr>
            <w:r>
              <w:rPr>
                <w:rFonts w:eastAsia="Malgun Gothic"/>
                <w:lang w:eastAsia="ko-KR"/>
              </w:rPr>
              <w:t xml:space="preserve">For issue 2.1: To ZTE and Nokia, Yes, there were some discussion, but not involved with all the companies. </w:t>
            </w:r>
            <w:r>
              <w:rPr>
                <w:rFonts w:eastAsia="Malgun Gothic"/>
                <w:lang w:eastAsia="ko-KR"/>
              </w:rPr>
              <w:t xml:space="preserve">Even in the last meeting, Qualcomm and MediaTek are still questioning whether this restriction is applicable, </w:t>
            </w:r>
            <w:r>
              <w:rPr>
                <w:rFonts w:eastAsia="Malgun Gothic"/>
                <w:lang w:eastAsia="ko-KR"/>
              </w:rPr>
              <w:t xml:space="preserve">so I don’t think it’s a RAN1 common understanding. I don’t have concern with your preference on Alt 2, and my whole point is RAN1 should do a conclusion to clarify Alt 2 is the common understanding, in order to avoid ambiguity from gNB and UE side. I believe you may not have concern if I ask FL to propose the following conclusion for approval? </w:t>
            </w:r>
          </w:p>
          <w:p w14:paraId="009734D1" w14:textId="77777777" w:rsidR="0099418B" w:rsidRDefault="0099418B" w:rsidP="009B4486">
            <w:pPr>
              <w:pStyle w:val="CommentText"/>
              <w:rPr>
                <w:rFonts w:eastAsia="Malgun Gothic"/>
                <w:lang w:eastAsia="ko-KR"/>
              </w:rPr>
            </w:pPr>
          </w:p>
          <w:p w14:paraId="4FFCEE9F" w14:textId="234A17EC" w:rsidR="0099418B" w:rsidRDefault="0099418B" w:rsidP="009B4486">
            <w:pPr>
              <w:pStyle w:val="CommentText"/>
              <w:rPr>
                <w:rFonts w:eastAsia="Malgun Gothic"/>
                <w:lang w:eastAsia="ko-KR"/>
              </w:rPr>
            </w:pPr>
            <w:r>
              <w:rPr>
                <w:rFonts w:eastAsia="Malgun Gothic"/>
                <w:lang w:eastAsia="ko-KR"/>
              </w:rPr>
              <w:t xml:space="preserve">Proposed Conclusion: </w:t>
            </w:r>
          </w:p>
          <w:p w14:paraId="4D8F2151" w14:textId="585E8B44" w:rsidR="0099418B" w:rsidRPr="0045381A" w:rsidRDefault="0099418B" w:rsidP="0099418B">
            <w:pPr>
              <w:spacing w:line="240" w:lineRule="auto"/>
              <w:rPr>
                <w:rFonts w:eastAsia="Malgun Gothic"/>
                <w:lang w:eastAsia="ko-KR"/>
              </w:rPr>
            </w:pPr>
            <w:r w:rsidRPr="0045381A">
              <w:rPr>
                <w:rFonts w:eastAsia="Malgun Gothic"/>
                <w:lang w:eastAsia="ko-KR"/>
              </w:rPr>
              <w:t>There is n</w:t>
            </w:r>
            <w:r w:rsidRPr="0045381A">
              <w:rPr>
                <w:rFonts w:eastAsia="Malgun Gothic"/>
                <w:lang w:eastAsia="ko-KR"/>
              </w:rPr>
              <w:t>o requirement on the difference between the first and last candidate SS/PBCH block index of the SS</w:t>
            </w:r>
            <w:bookmarkStart w:id="6" w:name="_GoBack"/>
            <w:bookmarkEnd w:id="6"/>
            <w:r w:rsidRPr="0045381A">
              <w:rPr>
                <w:rFonts w:eastAsia="Malgun Gothic"/>
                <w:lang w:eastAsia="ko-KR"/>
              </w:rPr>
              <w:t xml:space="preserve">/PBCH block burst within a </w:t>
            </w:r>
            <w:r w:rsidR="0045381A" w:rsidRPr="0045381A">
              <w:rPr>
                <w:rFonts w:eastAsia="Malgun Gothic"/>
                <w:lang w:eastAsia="ko-KR"/>
              </w:rPr>
              <w:t xml:space="preserve">discovery burst </w:t>
            </w:r>
            <w:r w:rsidRPr="0045381A">
              <w:rPr>
                <w:rFonts w:eastAsia="Malgun Gothic"/>
                <w:lang w:eastAsia="ko-KR"/>
              </w:rPr>
              <w:t>transmission window.</w:t>
            </w:r>
          </w:p>
          <w:p w14:paraId="46F7030E" w14:textId="34AB3E78" w:rsidR="0099418B" w:rsidRPr="0045381A" w:rsidRDefault="0099418B" w:rsidP="0099418B">
            <w:pPr>
              <w:pStyle w:val="ListParagraph"/>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1</w:t>
            </w:r>
            <w:r w:rsidRPr="0045381A">
              <w:rPr>
                <w:rFonts w:ascii="Times New Roman" w:eastAsia="Malgun Gothic" w:hAnsi="Times New Roman"/>
                <w:sz w:val="22"/>
                <w:szCs w:val="22"/>
                <w:lang w:eastAsia="ko-KR"/>
              </w:rPr>
              <w:t xml:space="preserve">: This implies gNB can transmit multiple bursts of SS/PBCH blocks within a </w:t>
            </w:r>
            <w:r w:rsidR="0045381A" w:rsidRPr="0045381A">
              <w:rPr>
                <w:rFonts w:ascii="Times New Roman" w:eastAsia="Malgun Gothic" w:hAnsi="Times New Roman"/>
                <w:sz w:val="22"/>
                <w:szCs w:val="22"/>
                <w:lang w:eastAsia="ko-KR"/>
              </w:rPr>
              <w:t xml:space="preserve">discovery burst </w:t>
            </w:r>
            <w:r w:rsidRPr="0045381A">
              <w:rPr>
                <w:rFonts w:ascii="Times New Roman" w:eastAsia="Malgun Gothic" w:hAnsi="Times New Roman"/>
                <w:sz w:val="22"/>
                <w:szCs w:val="22"/>
                <w:lang w:eastAsia="ko-KR"/>
              </w:rPr>
              <w:t>transmission window.</w:t>
            </w:r>
          </w:p>
          <w:p w14:paraId="420999A2" w14:textId="288851FE" w:rsidR="0099418B" w:rsidRPr="0045381A" w:rsidRDefault="0099418B" w:rsidP="0099418B">
            <w:pPr>
              <w:pStyle w:val="ListParagraph"/>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2</w:t>
            </w:r>
            <w:r w:rsidRPr="0045381A">
              <w:rPr>
                <w:rFonts w:ascii="Times New Roman" w:eastAsia="Malgun Gothic" w:hAnsi="Times New Roman"/>
                <w:sz w:val="22"/>
                <w:szCs w:val="22"/>
                <w:lang w:eastAsia="ko-KR"/>
              </w:rPr>
              <w:t xml:space="preserve">: No </w:t>
            </w:r>
            <w:r w:rsidR="0045381A" w:rsidRPr="0045381A">
              <w:rPr>
                <w:rFonts w:ascii="Times New Roman" w:eastAsia="Malgun Gothic" w:hAnsi="Times New Roman"/>
                <w:sz w:val="22"/>
                <w:szCs w:val="22"/>
                <w:lang w:eastAsia="ko-KR"/>
              </w:rPr>
              <w:t>spec impact</w:t>
            </w:r>
          </w:p>
          <w:p w14:paraId="173B1515" w14:textId="50304A4B" w:rsidR="00DA0467" w:rsidRDefault="00DA0467" w:rsidP="009B4486">
            <w:pPr>
              <w:pStyle w:val="CommentText"/>
              <w:rPr>
                <w:rFonts w:eastAsia="Malgun Gothic"/>
                <w:lang w:eastAsia="ko-KR"/>
              </w:rPr>
            </w:pPr>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lastRenderedPageBreak/>
        <w:t>R1-2005601</w:t>
      </w:r>
      <w:r>
        <w:rPr>
          <w:sz w:val="22"/>
          <w:lang w:eastAsia="zh-CN"/>
        </w:rPr>
        <w:tab/>
        <w:t>Remaining issues on the initial access procedure for NR-U</w:t>
      </w:r>
      <w:r>
        <w:rPr>
          <w:sz w:val="22"/>
          <w:lang w:eastAsia="zh-CN"/>
        </w:rPr>
        <w:tab/>
        <w:t>ZTE, Sanechips</w:t>
      </w:r>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2612" w14:textId="77777777" w:rsidR="00B74310" w:rsidRDefault="00B74310" w:rsidP="002B7297">
      <w:pPr>
        <w:spacing w:after="0" w:line="240" w:lineRule="auto"/>
      </w:pPr>
      <w:r>
        <w:separator/>
      </w:r>
    </w:p>
  </w:endnote>
  <w:endnote w:type="continuationSeparator" w:id="0">
    <w:p w14:paraId="5004B8E1" w14:textId="77777777" w:rsidR="00B74310" w:rsidRDefault="00B74310"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C3CA" w14:textId="77777777" w:rsidR="00B74310" w:rsidRDefault="00B74310" w:rsidP="002B7297">
      <w:pPr>
        <w:spacing w:after="0" w:line="240" w:lineRule="auto"/>
      </w:pPr>
      <w:r>
        <w:separator/>
      </w:r>
    </w:p>
  </w:footnote>
  <w:footnote w:type="continuationSeparator" w:id="0">
    <w:p w14:paraId="22822B44" w14:textId="77777777" w:rsidR="00B74310" w:rsidRDefault="00B74310"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676"/>
    <w:multiLevelType w:val="hybridMultilevel"/>
    <w:tmpl w:val="6990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6625BD"/>
    <w:multiLevelType w:val="hybridMultilevel"/>
    <w:tmpl w:val="DE24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목록 단락,列出段落1,中等深浅网格 1 - 着色 21,列表段落1,列出段落,—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목록 단락 Char,列出段落1 Char,中等深浅网格 1 - 着色 21 Char,列表段落1 Char,列出段落 Char,—ño’i—Ž Char,列表段落 Char,¥¡¡¡¡ì¬º¥¹¥È¶ÎÂä Char,ÁÐ³ö¶ÎÂä Char,¥ê¥¹¥È¶ÎÂä Char,Paragrafo elenco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4.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5.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EED59D-8C8B-45F2-A5AD-EF05DC97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2145</Words>
  <Characters>12232</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Hongbo Si</cp:lastModifiedBy>
  <cp:revision>4</cp:revision>
  <cp:lastPrinted>2020-08-13T12:46:00Z</cp:lastPrinted>
  <dcterms:created xsi:type="dcterms:W3CDTF">2020-08-13T13:53:00Z</dcterms:created>
  <dcterms:modified xsi:type="dcterms:W3CDTF">2020-08-13T16:29:00Z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