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r>
        <w:rPr>
          <w:lang w:val="en-US"/>
        </w:rPr>
        <w:t>1</w:t>
      </w:r>
      <w:r>
        <w:rPr>
          <w:lang w:val="en-US"/>
        </w:rPr>
        <w:tab/>
      </w:r>
      <w:r>
        <w:rPr>
          <w:lang w:val="en-US"/>
        </w:rPr>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w:t>
      </w:r>
      <w:r>
        <w:rPr>
          <w:rFonts w:ascii="Times New Roman" w:eastAsia="SimSun" w:hAnsi="Times New Roman"/>
          <w:sz w:val="22"/>
          <w:szCs w:val="22"/>
          <w:lang w:val="en-US" w:eastAsia="ko-KR"/>
        </w:rPr>
        <w:t>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Heading1"/>
        <w:rPr>
          <w:color w:val="000000"/>
          <w:lang w:val="en-US"/>
        </w:rPr>
      </w:pPr>
      <w:r>
        <w:rPr>
          <w:color w:val="000000"/>
          <w:lang w:val="en-US"/>
        </w:rPr>
        <w:t>2. Issues identified in</w:t>
      </w:r>
      <w:r>
        <w:rPr>
          <w:color w:val="000000"/>
          <w:lang w:val="en-US"/>
        </w:rPr>
        <w:t xml:space="preserve">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BodyText"/>
              <w:rPr>
                <w:lang w:val="en-US"/>
              </w:rPr>
            </w:pPr>
            <w:r>
              <w:rPr>
                <w:lang w:val="en-US"/>
              </w:rPr>
              <w:t>LBT type for non-contiguous</w:t>
            </w:r>
            <w:r>
              <w:rPr>
                <w:lang w:val="en-US"/>
              </w:rPr>
              <w:t xml:space="preserve">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BodyText"/>
              <w:rPr>
                <w:rFonts w:cs="Arial"/>
                <w:bCs/>
                <w:lang w:val="en-US" w:eastAsia="ja-JP"/>
              </w:rPr>
            </w:pPr>
            <w:r>
              <w:rPr>
                <w:rFonts w:cs="Arial"/>
                <w:bCs/>
                <w:lang w:val="en-US" w:eastAsia="ja-JP"/>
              </w:rPr>
              <w:t>R1-2006020 (p3)</w:t>
            </w:r>
          </w:p>
          <w:p w14:paraId="2E8045DB" w14:textId="77777777" w:rsidR="00531016" w:rsidRDefault="00C253C0">
            <w:pPr>
              <w:pStyle w:val="BodyText"/>
              <w:rPr>
                <w:rFonts w:cs="Arial"/>
                <w:bCs/>
                <w:lang w:val="en-US" w:eastAsia="ja-JP"/>
              </w:rPr>
            </w:pPr>
            <w:r>
              <w:rPr>
                <w:rFonts w:cs="Arial"/>
                <w:bCs/>
                <w:lang w:val="en-US" w:eastAsia="ja-JP"/>
              </w:rPr>
              <w:t>R1-2006095 (p5)</w:t>
            </w:r>
          </w:p>
          <w:p w14:paraId="0A04B402" w14:textId="77777777" w:rsidR="00531016" w:rsidRDefault="00C253C0">
            <w:pPr>
              <w:pStyle w:val="BodyText"/>
              <w:rPr>
                <w:rFonts w:cs="Arial"/>
                <w:bCs/>
                <w:lang w:val="en-US" w:eastAsia="ja-JP"/>
              </w:rPr>
            </w:pPr>
            <w:r>
              <w:rPr>
                <w:rFonts w:cs="Arial"/>
                <w:bCs/>
                <w:lang w:val="en-US" w:eastAsia="ja-JP"/>
              </w:rPr>
              <w:t>R1-2006301 (p1, p2)</w:t>
            </w:r>
          </w:p>
          <w:p w14:paraId="717A7535" w14:textId="77777777" w:rsidR="00531016" w:rsidRDefault="00C253C0">
            <w:pPr>
              <w:pStyle w:val="BodyText"/>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BodyText"/>
              <w:rPr>
                <w:lang w:val="en-US"/>
              </w:rPr>
            </w:pPr>
            <w:r>
              <w:rPr>
                <w:lang w:val="en-US"/>
              </w:rPr>
              <w:t>CP extension and LBT type for semi-static channel access</w:t>
            </w:r>
          </w:p>
        </w:tc>
        <w:tc>
          <w:tcPr>
            <w:tcW w:w="2268" w:type="dxa"/>
          </w:tcPr>
          <w:p w14:paraId="1F63CE85" w14:textId="77777777" w:rsidR="00531016" w:rsidRDefault="00C253C0">
            <w:pPr>
              <w:pStyle w:val="BodyText"/>
              <w:rPr>
                <w:lang w:val="en-US"/>
              </w:rPr>
            </w:pPr>
            <w:r>
              <w:rPr>
                <w:lang w:val="en-US"/>
              </w:rPr>
              <w:t>R1-2005600 (p1)</w:t>
            </w:r>
          </w:p>
          <w:p w14:paraId="52F682CE" w14:textId="77777777" w:rsidR="00531016" w:rsidRDefault="00C253C0">
            <w:pPr>
              <w:pStyle w:val="BodyText"/>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BodyText"/>
              <w:rPr>
                <w:lang w:val="en-US"/>
              </w:rPr>
            </w:pPr>
            <w:proofErr w:type="gramStart"/>
            <w:r>
              <w:rPr>
                <w:lang w:val="en-US"/>
              </w:rPr>
              <w:t>other</w:t>
            </w:r>
            <w:proofErr w:type="gramEnd"/>
            <w:r>
              <w:rPr>
                <w:lang w:val="en-US"/>
              </w:rPr>
              <w:t xml:space="preserve"> CP extension related</w:t>
            </w:r>
          </w:p>
        </w:tc>
        <w:tc>
          <w:tcPr>
            <w:tcW w:w="2268" w:type="dxa"/>
          </w:tcPr>
          <w:p w14:paraId="27B73860" w14:textId="77777777" w:rsidR="00531016" w:rsidRDefault="00C253C0">
            <w:pPr>
              <w:pStyle w:val="BodyText"/>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BodyText"/>
              <w:rPr>
                <w:lang w:val="en-US"/>
              </w:rPr>
            </w:pPr>
            <w:r>
              <w:rPr>
                <w:lang w:val="en-US"/>
              </w:rPr>
              <w:t xml:space="preserve">CAPC of fallback UL </w:t>
            </w:r>
            <w:r>
              <w:rPr>
                <w:lang w:val="en-US"/>
              </w:rPr>
              <w:t>grants</w:t>
            </w:r>
          </w:p>
        </w:tc>
        <w:tc>
          <w:tcPr>
            <w:tcW w:w="2268" w:type="dxa"/>
          </w:tcPr>
          <w:p w14:paraId="61AA9AF6" w14:textId="77777777" w:rsidR="00531016" w:rsidRDefault="00C253C0">
            <w:pPr>
              <w:pStyle w:val="BodyText"/>
              <w:rPr>
                <w:lang w:val="en-US"/>
              </w:rPr>
            </w:pPr>
            <w:r>
              <w:rPr>
                <w:lang w:val="en-US"/>
              </w:rPr>
              <w:t>R1-2006763 (section 2)</w:t>
            </w:r>
          </w:p>
          <w:p w14:paraId="349B01C7" w14:textId="6907ACCD" w:rsidR="005A77D0" w:rsidRDefault="005A77D0">
            <w:pPr>
              <w:pStyle w:val="BodyText"/>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BodyText"/>
              <w:rPr>
                <w:rFonts w:cs="Arial"/>
                <w:bCs/>
                <w:lang w:val="en-US" w:eastAsia="ja-JP"/>
              </w:rPr>
            </w:pPr>
            <w:r>
              <w:rPr>
                <w:rFonts w:cs="Arial"/>
                <w:bCs/>
                <w:lang w:val="en-US" w:eastAsia="ja-JP"/>
              </w:rPr>
              <w:t>R1-2006881 (p4)</w:t>
            </w:r>
          </w:p>
        </w:tc>
      </w:tr>
    </w:tbl>
    <w:p w14:paraId="4CFF21E2" w14:textId="77777777" w:rsidR="00531016" w:rsidRDefault="00531016">
      <w:pPr>
        <w:pStyle w:val="BodyText"/>
        <w:rPr>
          <w:lang w:val="en-US"/>
        </w:rPr>
      </w:pPr>
    </w:p>
    <w:p w14:paraId="72C3C605" w14:textId="77777777" w:rsidR="00531016" w:rsidRDefault="00C253C0">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BodyText"/>
              <w:rPr>
                <w:lang w:val="en-US"/>
              </w:rPr>
            </w:pPr>
            <w:r>
              <w:rPr>
                <w:lang w:val="en-US"/>
              </w:rPr>
              <w:t>Clarifications to UL to DL COT sharing</w:t>
            </w:r>
          </w:p>
        </w:tc>
        <w:tc>
          <w:tcPr>
            <w:tcW w:w="2268" w:type="dxa"/>
          </w:tcPr>
          <w:p w14:paraId="5998DA51" w14:textId="77777777" w:rsidR="00531016" w:rsidRDefault="00C253C0">
            <w:pPr>
              <w:pStyle w:val="BodyText"/>
              <w:rPr>
                <w:rFonts w:cs="Arial"/>
                <w:bCs/>
                <w:lang w:val="en-US" w:eastAsia="ja-JP"/>
              </w:rPr>
            </w:pPr>
            <w:r>
              <w:rPr>
                <w:rFonts w:cs="Arial"/>
                <w:bCs/>
                <w:lang w:val="en-US" w:eastAsia="ja-JP"/>
              </w:rPr>
              <w:t>R1-2005600 (p2)</w:t>
            </w:r>
          </w:p>
          <w:p w14:paraId="57FC3A47" w14:textId="77777777" w:rsidR="00531016" w:rsidRDefault="00C253C0">
            <w:pPr>
              <w:pStyle w:val="BodyText"/>
              <w:rPr>
                <w:rFonts w:cs="Arial"/>
                <w:bCs/>
                <w:lang w:val="en-US" w:eastAsia="ja-JP"/>
              </w:rPr>
            </w:pPr>
            <w:r>
              <w:rPr>
                <w:rFonts w:cs="Arial"/>
                <w:bCs/>
                <w:lang w:val="en-US" w:eastAsia="ja-JP"/>
              </w:rPr>
              <w:t>R1-2006020 (p1)</w:t>
            </w:r>
          </w:p>
          <w:p w14:paraId="0254A25E" w14:textId="77777777" w:rsidR="00531016" w:rsidRDefault="00C253C0">
            <w:pPr>
              <w:pStyle w:val="BodyText"/>
              <w:rPr>
                <w:rFonts w:cs="Arial"/>
                <w:bCs/>
                <w:lang w:val="en-US" w:eastAsia="ja-JP"/>
              </w:rPr>
            </w:pPr>
            <w:r>
              <w:rPr>
                <w:rFonts w:cs="Arial"/>
                <w:bCs/>
                <w:lang w:val="en-US" w:eastAsia="ja-JP"/>
              </w:rPr>
              <w:t>R1-2006301 (p4)</w:t>
            </w:r>
          </w:p>
          <w:p w14:paraId="03E5AB32" w14:textId="77777777" w:rsidR="00531016" w:rsidRDefault="00C253C0">
            <w:pPr>
              <w:pStyle w:val="BodyText"/>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BodyText"/>
        <w:rPr>
          <w:lang w:val="en-US"/>
        </w:rPr>
      </w:pPr>
    </w:p>
    <w:p w14:paraId="7EEC2E86" w14:textId="77777777" w:rsidR="00531016" w:rsidRDefault="00531016">
      <w:pPr>
        <w:pStyle w:val="BodyText"/>
        <w:rPr>
          <w:b/>
          <w:bCs/>
          <w:lang w:val="en-US"/>
        </w:rPr>
      </w:pPr>
    </w:p>
    <w:p w14:paraId="45C1C7C6" w14:textId="77777777" w:rsidR="00531016" w:rsidRDefault="00531016">
      <w:pPr>
        <w:pStyle w:val="BodyText"/>
        <w:rPr>
          <w:b/>
          <w:bCs/>
          <w:lang w:val="en-US"/>
        </w:rPr>
      </w:pPr>
    </w:p>
    <w:p w14:paraId="3619C72E" w14:textId="77777777" w:rsidR="00531016" w:rsidRDefault="00C253C0">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BodyText"/>
              <w:rPr>
                <w:lang w:val="en-US"/>
              </w:rPr>
            </w:pPr>
            <w:r>
              <w:rPr>
                <w:lang w:val="en-US"/>
              </w:rPr>
              <w:t xml:space="preserve">Clarifications to channel access </w:t>
            </w:r>
            <w:r>
              <w:rPr>
                <w:lang w:val="en-US"/>
              </w:rPr>
              <w:t>for semi-static channel occupancy</w:t>
            </w:r>
          </w:p>
        </w:tc>
        <w:tc>
          <w:tcPr>
            <w:tcW w:w="2268" w:type="dxa"/>
          </w:tcPr>
          <w:p w14:paraId="5800F68B" w14:textId="77777777" w:rsidR="00531016" w:rsidRDefault="00C253C0">
            <w:pPr>
              <w:pStyle w:val="BodyText"/>
              <w:rPr>
                <w:lang w:val="en-US"/>
              </w:rPr>
            </w:pPr>
            <w:r>
              <w:rPr>
                <w:lang w:val="en-US"/>
              </w:rPr>
              <w:t>R1-2005600 (p3, p4, p5, p6)</w:t>
            </w:r>
          </w:p>
          <w:p w14:paraId="37FF1D7F" w14:textId="77777777" w:rsidR="00531016" w:rsidRDefault="00C253C0">
            <w:pPr>
              <w:pStyle w:val="BodyText"/>
              <w:rPr>
                <w:lang w:val="en-US"/>
              </w:rPr>
            </w:pPr>
            <w:r>
              <w:rPr>
                <w:lang w:val="en-US"/>
              </w:rPr>
              <w:t>R1-2005809 (p10)</w:t>
            </w:r>
          </w:p>
          <w:p w14:paraId="511B534C" w14:textId="77777777" w:rsidR="00531016" w:rsidRDefault="00C253C0">
            <w:pPr>
              <w:pStyle w:val="BodyText"/>
              <w:rPr>
                <w:lang w:val="en-US"/>
              </w:rPr>
            </w:pPr>
            <w:r>
              <w:rPr>
                <w:lang w:val="en-US"/>
              </w:rPr>
              <w:t>R1-2005914 (p1)</w:t>
            </w:r>
          </w:p>
          <w:p w14:paraId="2057735D" w14:textId="77777777" w:rsidR="00531016" w:rsidRDefault="00C253C0">
            <w:pPr>
              <w:pStyle w:val="BodyText"/>
              <w:rPr>
                <w:lang w:val="en-US"/>
              </w:rPr>
            </w:pPr>
            <w:r>
              <w:rPr>
                <w:lang w:val="en-US"/>
              </w:rPr>
              <w:t>R1-2006351 (p1, p2, p3, p4, p5)</w:t>
            </w:r>
          </w:p>
          <w:p w14:paraId="55F167B6" w14:textId="77777777" w:rsidR="00531016" w:rsidRDefault="00C253C0">
            <w:pPr>
              <w:pStyle w:val="BodyText"/>
              <w:rPr>
                <w:lang w:val="en-US"/>
              </w:rPr>
            </w:pPr>
            <w:r>
              <w:rPr>
                <w:lang w:val="en-US"/>
              </w:rPr>
              <w:t>R1- 2006370 (p1)</w:t>
            </w:r>
          </w:p>
        </w:tc>
      </w:tr>
    </w:tbl>
    <w:p w14:paraId="7D776231" w14:textId="77777777" w:rsidR="00531016" w:rsidRDefault="00531016">
      <w:pPr>
        <w:pStyle w:val="BodyText"/>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BodyText"/>
              <w:rPr>
                <w:lang w:val="en-US"/>
              </w:rPr>
            </w:pPr>
            <w:r>
              <w:rPr>
                <w:lang w:val="en-US"/>
              </w:rPr>
              <w:t>Clarifications to restrictions for Type 1 DL channel access / DRS</w:t>
            </w:r>
          </w:p>
        </w:tc>
        <w:tc>
          <w:tcPr>
            <w:tcW w:w="2268" w:type="dxa"/>
          </w:tcPr>
          <w:p w14:paraId="56DF65F4" w14:textId="77777777" w:rsidR="00531016" w:rsidRDefault="00C253C0">
            <w:pPr>
              <w:pStyle w:val="BodyText"/>
              <w:rPr>
                <w:lang w:val="en-US"/>
              </w:rPr>
            </w:pPr>
            <w:r>
              <w:rPr>
                <w:lang w:val="en-US"/>
              </w:rPr>
              <w:t>R</w:t>
            </w:r>
            <w:r>
              <w:rPr>
                <w:lang w:val="en-US"/>
              </w:rPr>
              <w:t>1-2006095 (p1)</w:t>
            </w:r>
          </w:p>
          <w:p w14:paraId="53572751" w14:textId="77777777" w:rsidR="00531016" w:rsidRDefault="00C253C0">
            <w:pPr>
              <w:pStyle w:val="BodyText"/>
              <w:rPr>
                <w:lang w:val="en-US"/>
              </w:rPr>
            </w:pPr>
            <w:r>
              <w:rPr>
                <w:lang w:val="en-US"/>
              </w:rPr>
              <w:t>R1-2006351 (p6)</w:t>
            </w:r>
          </w:p>
        </w:tc>
      </w:tr>
      <w:tr w:rsidR="00531016" w14:paraId="14E6052C" w14:textId="77777777">
        <w:tc>
          <w:tcPr>
            <w:tcW w:w="7366" w:type="dxa"/>
          </w:tcPr>
          <w:p w14:paraId="0BBD4A2D" w14:textId="77777777" w:rsidR="00531016" w:rsidRDefault="00C253C0">
            <w:pPr>
              <w:pStyle w:val="BodyText"/>
              <w:rPr>
                <w:lang w:val="en-US"/>
              </w:rPr>
            </w:pPr>
            <w:r>
              <w:rPr>
                <w:lang w:val="en-US"/>
              </w:rPr>
              <w:t>Clarifications to DL CWS adjustment</w:t>
            </w:r>
          </w:p>
        </w:tc>
        <w:tc>
          <w:tcPr>
            <w:tcW w:w="2268" w:type="dxa"/>
          </w:tcPr>
          <w:p w14:paraId="77D35D09" w14:textId="77777777" w:rsidR="00531016" w:rsidRDefault="00C253C0">
            <w:pPr>
              <w:pStyle w:val="BodyText"/>
              <w:rPr>
                <w:lang w:val="en-US"/>
              </w:rPr>
            </w:pPr>
            <w:r>
              <w:rPr>
                <w:lang w:val="en-US"/>
              </w:rPr>
              <w:t>R1-2005809 (p1)</w:t>
            </w:r>
          </w:p>
          <w:p w14:paraId="02A5276C" w14:textId="77777777" w:rsidR="00531016" w:rsidRDefault="00C253C0">
            <w:pPr>
              <w:pStyle w:val="BodyText"/>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BodyText"/>
              <w:rPr>
                <w:lang w:val="en-US"/>
              </w:rPr>
            </w:pPr>
            <w:r>
              <w:rPr>
                <w:lang w:val="en-US"/>
              </w:rPr>
              <w:t>Clarifications to UL CWS adjustment</w:t>
            </w:r>
          </w:p>
        </w:tc>
        <w:tc>
          <w:tcPr>
            <w:tcW w:w="2268" w:type="dxa"/>
          </w:tcPr>
          <w:p w14:paraId="44039E3D" w14:textId="77777777" w:rsidR="00531016" w:rsidRDefault="00C253C0">
            <w:pPr>
              <w:pStyle w:val="BodyText"/>
              <w:rPr>
                <w:lang w:val="en-US"/>
              </w:rPr>
            </w:pPr>
            <w:r>
              <w:rPr>
                <w:lang w:val="en-US"/>
              </w:rPr>
              <w:t>R1-2005809 (p2, p3, p4)</w:t>
            </w:r>
          </w:p>
          <w:p w14:paraId="59DA7156" w14:textId="77777777" w:rsidR="00531016" w:rsidRDefault="00C253C0">
            <w:pPr>
              <w:pStyle w:val="BodyText"/>
              <w:rPr>
                <w:rFonts w:cs="Arial"/>
                <w:bCs/>
                <w:lang w:val="en-US" w:eastAsia="ja-JP"/>
              </w:rPr>
            </w:pPr>
            <w:r>
              <w:rPr>
                <w:rFonts w:cs="Arial"/>
                <w:bCs/>
                <w:lang w:val="en-US" w:eastAsia="ja-JP"/>
              </w:rPr>
              <w:t>R1-2006095 (p2, p3, p4)</w:t>
            </w:r>
          </w:p>
          <w:p w14:paraId="2C3ACEA7" w14:textId="77777777" w:rsidR="00531016" w:rsidRDefault="00C253C0">
            <w:pPr>
              <w:pStyle w:val="BodyText"/>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BodyText"/>
              <w:rPr>
                <w:lang w:val="en-US"/>
              </w:rPr>
            </w:pPr>
            <w:r>
              <w:rPr>
                <w:lang w:val="en-US"/>
              </w:rPr>
              <w:t xml:space="preserve">CWS for channels without explicit </w:t>
            </w:r>
            <w:r>
              <w:rPr>
                <w:lang w:val="en-US"/>
              </w:rPr>
              <w:t>feedback</w:t>
            </w:r>
          </w:p>
        </w:tc>
        <w:tc>
          <w:tcPr>
            <w:tcW w:w="2268" w:type="dxa"/>
          </w:tcPr>
          <w:p w14:paraId="75B1B260" w14:textId="77777777" w:rsidR="00531016" w:rsidRDefault="00C253C0">
            <w:pPr>
              <w:pStyle w:val="BodyText"/>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BodyText"/>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BodyText"/>
              <w:rPr>
                <w:lang w:val="en-US"/>
              </w:rPr>
            </w:pPr>
            <w:r>
              <w:rPr>
                <w:lang w:val="en-US"/>
              </w:rPr>
              <w:t>R1-2005809 (p6, p7, p8, p9)</w:t>
            </w:r>
          </w:p>
          <w:p w14:paraId="0325FD0D" w14:textId="77777777" w:rsidR="00531016" w:rsidRDefault="00C253C0">
            <w:pPr>
              <w:pStyle w:val="BodyText"/>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 xml:space="preserve">RACH </w:t>
      </w:r>
      <w:r>
        <w:rPr>
          <w:sz w:val="22"/>
          <w:lang w:val="en-US" w:eastAsia="fi-FI"/>
        </w:rPr>
        <w:t>related</w:t>
      </w:r>
    </w:p>
    <w:tbl>
      <w:tblPr>
        <w:tblStyle w:val="TableGrid"/>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BodyText"/>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TableGrid"/>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BodyText"/>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BodyText"/>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BodyText"/>
        <w:rPr>
          <w:b/>
          <w:bCs/>
          <w:sz w:val="32"/>
          <w:szCs w:val="32"/>
          <w:lang w:val="en-US"/>
        </w:rPr>
      </w:pPr>
    </w:p>
    <w:p w14:paraId="47C90A2B" w14:textId="77777777" w:rsidR="00531016" w:rsidRDefault="00C253C0">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BodyText"/>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BodyText"/>
              <w:rPr>
                <w:rFonts w:cs="Arial"/>
                <w:bCs/>
                <w:lang w:val="en-US" w:eastAsia="ja-JP"/>
              </w:rPr>
            </w:pPr>
            <w:r>
              <w:rPr>
                <w:rFonts w:cs="Arial"/>
                <w:bCs/>
                <w:lang w:val="en-US" w:eastAsia="ja-JP"/>
              </w:rPr>
              <w:t>R1- 2005333 (p2)</w:t>
            </w:r>
          </w:p>
        </w:tc>
      </w:tr>
    </w:tbl>
    <w:p w14:paraId="13F6CAAE" w14:textId="77777777" w:rsidR="00531016" w:rsidRDefault="00531016">
      <w:pPr>
        <w:pStyle w:val="Heading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TableGrid"/>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W</w:t>
            </w:r>
            <w:r>
              <w:rPr>
                <w:lang w:eastAsia="zh-CN"/>
              </w:rPr>
              <w:t xml:space="preserve">e also agree with FL that the remaining issues are also worthy some discussion (at least to better understand the potential issue and proposals). If there is no chance for further discussion in this meeting, we suggest </w:t>
            </w:r>
            <w:proofErr w:type="gramStart"/>
            <w:r>
              <w:rPr>
                <w:lang w:eastAsia="zh-CN"/>
              </w:rPr>
              <w:t>to trigger</w:t>
            </w:r>
            <w:proofErr w:type="gramEnd"/>
            <w:r>
              <w:rPr>
                <w:lang w:eastAsia="zh-CN"/>
              </w:rPr>
              <w:t xml:space="preserve"> some early unofficial disc</w:t>
            </w:r>
            <w:r>
              <w:rPr>
                <w:lang w:eastAsia="zh-CN"/>
              </w:rPr>
              <w:t xml:space="preserve">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 xml:space="preserve">There are many issues identified as clarifications. We wonder if it is possible to ask the Editor to </w:t>
            </w:r>
            <w:proofErr w:type="gramStart"/>
            <w:r>
              <w:rPr>
                <w:lang w:eastAsia="zh-CN"/>
              </w:rPr>
              <w:t>take a look</w:t>
            </w:r>
            <w:proofErr w:type="gramEnd"/>
            <w:r>
              <w:rPr>
                <w:lang w:eastAsia="zh-CN"/>
              </w:rPr>
              <w:t xml:space="preserve"> first. For issues non-controversial or directly capture agreements, it is possible</w:t>
            </w:r>
            <w:r>
              <w:rPr>
                <w:lang w:eastAsia="zh-CN"/>
              </w:rPr>
              <w:t xml:space="preserv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d like to clarif</w:t>
            </w:r>
            <w:r>
              <w:rPr>
                <w:rFonts w:hint="eastAsia"/>
                <w:lang w:val="en-US" w:eastAsia="zh-CN"/>
              </w:rPr>
              <w:t xml:space="preserve">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w:t>
            </w:r>
            <w:r>
              <w:rPr>
                <w:rFonts w:hint="eastAsia"/>
                <w:lang w:val="en-US" w:eastAsia="zh-CN"/>
              </w:rPr>
              <w:t>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rFonts w:hint="eastAsia"/>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ListParagraph"/>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ListParagraph"/>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ListParagraph"/>
              <w:numPr>
                <w:ilvl w:val="0"/>
                <w:numId w:val="3"/>
              </w:numPr>
              <w:rPr>
                <w:rFonts w:hint="eastAsia"/>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bl>
    <w:p w14:paraId="1D4C8BDB" w14:textId="77777777" w:rsidR="00531016" w:rsidRDefault="00531016">
      <w:pPr>
        <w:rPr>
          <w:rFonts w:eastAsia="Times New Roman"/>
        </w:rPr>
      </w:pPr>
      <w:bookmarkStart w:id="0" w:name="_GoBack"/>
      <w:bookmarkEnd w:id="0"/>
    </w:p>
    <w:p w14:paraId="1C9E1A97" w14:textId="77777777" w:rsidR="00531016" w:rsidRDefault="00531016">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w:t>
            </w:r>
            <w:r>
              <w:rPr>
                <w:rFonts w:ascii="Arial" w:hAnsi="Arial" w:cs="Arial"/>
                <w:sz w:val="16"/>
                <w:szCs w:val="16"/>
              </w:rPr>
              <w:t>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D409" w14:textId="77777777" w:rsidR="008532AF" w:rsidRDefault="008532AF" w:rsidP="008532AF">
      <w:pPr>
        <w:spacing w:after="0" w:line="240" w:lineRule="auto"/>
      </w:pPr>
      <w:r>
        <w:separator/>
      </w:r>
    </w:p>
  </w:endnote>
  <w:endnote w:type="continuationSeparator" w:id="0">
    <w:p w14:paraId="1EAEE89B" w14:textId="77777777" w:rsidR="008532AF" w:rsidRDefault="008532AF"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23A1" w14:textId="77777777" w:rsidR="008532AF" w:rsidRDefault="008532AF" w:rsidP="008532AF">
      <w:pPr>
        <w:spacing w:after="0" w:line="240" w:lineRule="auto"/>
      </w:pPr>
      <w:r>
        <w:separator/>
      </w:r>
    </w:p>
  </w:footnote>
  <w:footnote w:type="continuationSeparator" w:id="0">
    <w:p w14:paraId="467D3024" w14:textId="77777777" w:rsidR="008532AF" w:rsidRDefault="008532AF"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C56E0A49-0B8A-430C-8763-08820F60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4</Pages>
  <Words>857</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Lunttila, Timo (Nokia - FI/Espoo)</cp:lastModifiedBy>
  <cp:revision>8</cp:revision>
  <cp:lastPrinted>2016-06-20T11:35:00Z</cp:lastPrinted>
  <dcterms:created xsi:type="dcterms:W3CDTF">2020-08-13T07:15:00Z</dcterms:created>
  <dcterms:modified xsi:type="dcterms:W3CDTF">2020-08-13T07:22:00Z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ies>
</file>