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August,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</w:t>
      </w:r>
      <w:proofErr w:type="gramStart"/>
      <w:r w:rsidR="00D53C26">
        <w:rPr>
          <w:lang w:val="en-US"/>
        </w:rPr>
        <w:t>high level</w:t>
      </w:r>
      <w:proofErr w:type="gramEnd"/>
      <w:r w:rsidR="00D53C26">
        <w:rPr>
          <w:lang w:val="en-US"/>
        </w:rPr>
        <w:t xml:space="preserve">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Pr="00164B28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afd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a6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2164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2164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R1-2005808, O2</w:t>
            </w:r>
          </w:p>
          <w:p w14:paraId="6D3E7C2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R1-2006371, O2</w:t>
            </w:r>
          </w:p>
          <w:p w14:paraId="112DCB6C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R1-2006019, P2</w:t>
            </w:r>
          </w:p>
          <w:p w14:paraId="24E1AD6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R1-2006094, P1 – P3</w:t>
            </w:r>
          </w:p>
          <w:p w14:paraId="0052D4CD" w14:textId="00C6009E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335AF5B2" w:rsidR="00D41FCE" w:rsidRPr="0042164E" w:rsidRDefault="0042164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Moved to AI 7.2.2.1.1</w:t>
            </w: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</w:t>
            </w:r>
            <w:proofErr w:type="gramStart"/>
            <w:r w:rsidRPr="0046583E">
              <w:rPr>
                <w:rFonts w:cs="Arial"/>
                <w:sz w:val="20"/>
                <w:szCs w:val="20"/>
                <w:lang w:eastAsia="x-none"/>
              </w:rPr>
              <w:t>1,P</w:t>
            </w:r>
            <w:proofErr w:type="gramEnd"/>
            <w:r w:rsidRPr="0046583E">
              <w:rPr>
                <w:rFonts w:cs="Arial"/>
                <w:sz w:val="20"/>
                <w:szCs w:val="20"/>
                <w:lang w:eastAsia="x-none"/>
              </w:rPr>
              <w:t>2</w:t>
            </w:r>
          </w:p>
          <w:p w14:paraId="1565EA90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ＭＳ 明朝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ＭＳ 明朝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ＭＳ 明朝" w:hAnsi="Arial" w:cs="Arial"/>
          <w:lang w:val="en-US" w:eastAsia="zh-CN"/>
        </w:rPr>
        <w:t>Issues #1</w:t>
      </w:r>
      <w:r w:rsidR="009E02A2" w:rsidRPr="00D41FCE">
        <w:rPr>
          <w:rFonts w:ascii="Arial" w:eastAsia="ＭＳ 明朝" w:hAnsi="Arial" w:cs="Arial"/>
          <w:lang w:val="en-US" w:eastAsia="zh-CN"/>
        </w:rPr>
        <w:t xml:space="preserve"> which </w:t>
      </w:r>
      <w:r w:rsidR="00D41FCE">
        <w:rPr>
          <w:rFonts w:ascii="Arial" w:eastAsia="ＭＳ 明朝" w:hAnsi="Arial" w:cs="Arial"/>
          <w:lang w:val="en-US" w:eastAsia="zh-CN"/>
        </w:rPr>
        <w:t>is</w:t>
      </w:r>
      <w:r w:rsidR="009E02A2" w:rsidRPr="00D41FCE">
        <w:rPr>
          <w:rFonts w:ascii="Arial" w:eastAsia="ＭＳ 明朝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ＭＳ 明朝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ＭＳ 明朝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aff5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aff5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</w:t>
      </w:r>
      <w:commentRangeStart w:id="14"/>
      <w:r w:rsidRPr="00D41FCE">
        <w:rPr>
          <w:rFonts w:ascii="Arial" w:hAnsi="Arial" w:cs="Arial"/>
          <w:lang w:val="en-US" w:eastAsia="zh-CN"/>
        </w:rPr>
        <w:t xml:space="preserve">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</w:t>
      </w:r>
      <w:commentRangeEnd w:id="14"/>
      <w:r w:rsidR="00C93BB9">
        <w:rPr>
          <w:rStyle w:val="aff3"/>
        </w:rPr>
        <w:commentReference w:id="14"/>
      </w:r>
      <w:r w:rsidRPr="00D41FCE">
        <w:rPr>
          <w:rFonts w:ascii="Arial" w:hAnsi="Arial" w:cs="Arial"/>
          <w:lang w:val="en-US" w:eastAsia="zh-CN"/>
        </w:rPr>
        <w:t xml:space="preserve"> were considered low priority</w:t>
      </w:r>
      <w:commentRangeStart w:id="15"/>
      <w:r w:rsidRPr="00D41FCE">
        <w:rPr>
          <w:rFonts w:ascii="Arial" w:hAnsi="Arial" w:cs="Arial"/>
          <w:lang w:val="en-US" w:eastAsia="zh-CN"/>
        </w:rPr>
        <w:t>. Issue #10 was discussed without consensus, and in hindsight, it would have been more appropriate to be discussed within the AI 7.2.2.2.1 Channel Access.</w:t>
      </w:r>
      <w:commentRangeEnd w:id="15"/>
      <w:r w:rsidR="00C93BB9">
        <w:rPr>
          <w:rStyle w:val="aff3"/>
        </w:rPr>
        <w:commentReference w:id="15"/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aff5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aff5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2E990450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42164E">
        <w:rPr>
          <w:rFonts w:ascii="Arial" w:hAnsi="Arial" w:cs="Arial"/>
          <w:lang w:val="en-US" w:eastAsia="zh-CN"/>
        </w:rPr>
        <w:t>3</w:t>
      </w:r>
      <w:r w:rsidR="00D41FCE">
        <w:rPr>
          <w:rFonts w:ascii="Arial" w:hAnsi="Arial" w:cs="Arial"/>
          <w:lang w:val="en-US" w:eastAsia="zh-CN"/>
        </w:rPr>
        <w:t xml:space="preserve">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aff5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aff5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164B28" w:rsidRDefault="009E02A2" w:rsidP="009E02A2">
      <w:pPr>
        <w:pStyle w:val="aff5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  <w:lang w:val="en-US"/>
        </w:rPr>
      </w:pPr>
      <w:r w:rsidRPr="00164B28">
        <w:rPr>
          <w:rFonts w:ascii="Arial" w:eastAsia="Times New Roman" w:hAnsi="Arial" w:cs="Arial"/>
          <w:sz w:val="20"/>
          <w:szCs w:val="20"/>
          <w:lang w:val="en-US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164B28">
        <w:rPr>
          <w:rFonts w:ascii="Arial" w:eastAsia="Times New Roman" w:hAnsi="Arial" w:cs="Arial"/>
          <w:sz w:val="20"/>
          <w:szCs w:val="20"/>
          <w:lang w:val="en-US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60"/>
        <w:gridCol w:w="1260"/>
        <w:gridCol w:w="1170"/>
        <w:gridCol w:w="1170"/>
      </w:tblGrid>
      <w:tr w:rsidR="00706510" w14:paraId="36277579" w14:textId="77BEF913" w:rsidTr="00706510">
        <w:trPr>
          <w:jc w:val="center"/>
        </w:trPr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860" w:type="dxa"/>
            <w:gridSpan w:val="4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42164E" w14:paraId="311700D9" w14:textId="50812722" w:rsidTr="00706510">
        <w:trPr>
          <w:gridAfter w:val="1"/>
          <w:wAfter w:w="1170" w:type="dxa"/>
          <w:jc w:val="center"/>
        </w:trPr>
        <w:tc>
          <w:tcPr>
            <w:tcW w:w="1525" w:type="dxa"/>
            <w:vMerge/>
            <w:shd w:val="clear" w:color="auto" w:fill="E7E6E6" w:themeFill="background2"/>
            <w:vAlign w:val="bottom"/>
          </w:tcPr>
          <w:p w14:paraId="22D2838B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305F34" w14:textId="0A5F46CF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2164E" w14:paraId="4E8D2C4A" w14:textId="53FD5CDB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5A885D8C" w14:textId="40BDBA45" w:rsidR="0042164E" w:rsidRPr="00164B28" w:rsidRDefault="00164B28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0" w:type="dxa"/>
          </w:tcPr>
          <w:p w14:paraId="20FFA990" w14:textId="48A399BE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0B18C1EC" w14:textId="474DED42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4FD42E96" w14:textId="1393D1A6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3B25E525" w14:textId="44FC02A8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8E90274" w14:textId="2DF016C4" w:rsidR="0042164E" w:rsidRPr="00B7239B" w:rsidRDefault="00B7239B" w:rsidP="00B7239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amsung</w:t>
            </w:r>
          </w:p>
        </w:tc>
        <w:tc>
          <w:tcPr>
            <w:tcW w:w="1260" w:type="dxa"/>
          </w:tcPr>
          <w:p w14:paraId="0245F36D" w14:textId="113D128C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50983E04" w14:textId="5B817A48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7B8FF9BE" w14:textId="63584CCF" w:rsidR="0042164E" w:rsidRPr="00B92218" w:rsidRDefault="00B9221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4C1A0C0F" w14:textId="0BD40DDC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37D4856C" w14:textId="7519243A" w:rsidR="0042164E" w:rsidRPr="005C0484" w:rsidRDefault="0090425F" w:rsidP="0090425F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</w:t>
            </w:r>
          </w:p>
        </w:tc>
        <w:tc>
          <w:tcPr>
            <w:tcW w:w="1260" w:type="dxa"/>
          </w:tcPr>
          <w:p w14:paraId="3A86A202" w14:textId="608FAF34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A01ED62" w14:textId="0341564E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16FCAD75" w14:textId="7C989DD6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33874325" w14:textId="5777C465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E4D8B3F" w14:textId="32A3C9E2" w:rsidR="0042164E" w:rsidRPr="005C0484" w:rsidRDefault="00CA0AA6" w:rsidP="00CA0AA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1260" w:type="dxa"/>
          </w:tcPr>
          <w:p w14:paraId="7B0A77F0" w14:textId="5084AAB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BA82174" w14:textId="0C96BAA7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5C18554D" w14:textId="0D834FA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5F0F3D65" w14:textId="77777777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063D9491" w14:textId="26F12E2C" w:rsidR="0042164E" w:rsidRPr="00322557" w:rsidRDefault="00322557" w:rsidP="0032255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v</w:t>
            </w:r>
            <w:r>
              <w:rPr>
                <w:rFonts w:ascii="Arial" w:eastAsiaTheme="minorEastAsia" w:hAnsi="Arial" w:cs="Arial"/>
                <w:lang w:eastAsia="zh-CN"/>
              </w:rPr>
              <w:t>ivo</w:t>
            </w:r>
          </w:p>
        </w:tc>
        <w:tc>
          <w:tcPr>
            <w:tcW w:w="1260" w:type="dxa"/>
          </w:tcPr>
          <w:p w14:paraId="5BD0907A" w14:textId="0D851C83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</w:p>
        </w:tc>
        <w:tc>
          <w:tcPr>
            <w:tcW w:w="1260" w:type="dxa"/>
          </w:tcPr>
          <w:p w14:paraId="6B4379A6" w14:textId="46A38EDA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</w:p>
        </w:tc>
        <w:tc>
          <w:tcPr>
            <w:tcW w:w="1170" w:type="dxa"/>
          </w:tcPr>
          <w:p w14:paraId="169ED3A3" w14:textId="0BAC230E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L</w:t>
            </w:r>
          </w:p>
        </w:tc>
      </w:tr>
      <w:tr w:rsidR="00224333" w14:paraId="33551D5E" w14:textId="77777777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022D3284" w14:textId="7597218D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 w:hint="eastAsia"/>
                <w:lang w:eastAsia="zh-CN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游明朝" w:hAnsi="Arial" w:cs="Arial"/>
                <w:sz w:val="20"/>
                <w:szCs w:val="20"/>
              </w:rPr>
              <w:t>harp</w:t>
            </w:r>
          </w:p>
        </w:tc>
        <w:tc>
          <w:tcPr>
            <w:tcW w:w="1260" w:type="dxa"/>
          </w:tcPr>
          <w:p w14:paraId="1AF79313" w14:textId="41EF1A4E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 w:hint="eastAsia"/>
                <w:lang w:eastAsia="zh-CN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26D1FE52" w14:textId="0CD0F463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 w:hint="eastAsia"/>
                <w:lang w:eastAsia="zh-CN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L</w:t>
            </w:r>
          </w:p>
        </w:tc>
        <w:tc>
          <w:tcPr>
            <w:tcW w:w="1170" w:type="dxa"/>
          </w:tcPr>
          <w:p w14:paraId="61166608" w14:textId="473C2978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 w:hint="eastAsia"/>
                <w:lang w:eastAsia="zh-CN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L</w:t>
            </w: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28DE8A86" w:rsidR="00807160" w:rsidRPr="00164B28" w:rsidRDefault="00164B28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492" w:type="dxa"/>
          </w:tcPr>
          <w:p w14:paraId="25F737F3" w14:textId="1E7C27D2" w:rsidR="005C0484" w:rsidRPr="005C0484" w:rsidRDefault="00164B28" w:rsidP="00C36573">
            <w:pPr>
              <w:spacing w:after="0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4B420CFF" w:rsidR="00807160" w:rsidRPr="00C93BB9" w:rsidRDefault="00C93BB9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amsung </w:t>
            </w:r>
          </w:p>
        </w:tc>
        <w:tc>
          <w:tcPr>
            <w:tcW w:w="7492" w:type="dxa"/>
          </w:tcPr>
          <w:p w14:paraId="6835087A" w14:textId="77777777" w:rsidR="00C93BB9" w:rsidRDefault="00C93BB9" w:rsidP="00C93BB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3B2549A0" w14:textId="52B74290" w:rsidR="00B7239B" w:rsidRPr="00B7239B" w:rsidRDefault="00C93BB9" w:rsidP="00B92218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For issue #9, we already had several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round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of discussion in last meeting, and we almost converged to the conclusion Alt-1 (</w:t>
            </w:r>
            <w:r w:rsidRPr="00C93BB9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Transmission(s) that do not occur since the UE fails to access the channel still count as a transmission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though we didn’t have time to discuss the detailed TP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 It would be more efficient to conclude this issue in this AI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rather than moving to 7.2.2.2.1 (it would lead to repeated discussions by channel access guys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and they also have very heavy burden of many issues in one email thread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).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05EC2118" w:rsidR="00807160" w:rsidRPr="005C0484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7492" w:type="dxa"/>
          </w:tcPr>
          <w:p w14:paraId="6692742B" w14:textId="77777777" w:rsidR="00807160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E1F5DC5" w14:textId="486B5D06" w:rsidR="0090425F" w:rsidRPr="0090425F" w:rsidRDefault="0090425F" w:rsidP="0090425F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0425F">
              <w:rPr>
                <w:rFonts w:ascii="Arial" w:hAnsi="Arial" w:cs="Arial"/>
                <w:sz w:val="20"/>
                <w:szCs w:val="20"/>
              </w:rPr>
              <w:t xml:space="preserve">, we share similar view as Samsung, </w:t>
            </w:r>
            <w:r>
              <w:rPr>
                <w:rFonts w:ascii="Arial" w:hAnsi="Arial" w:cs="Arial"/>
                <w:sz w:val="20"/>
                <w:szCs w:val="20"/>
              </w:rPr>
              <w:t>we can try to make the conclusion in this meeting.</w:t>
            </w: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28AB17CA" w:rsidR="00807160" w:rsidRPr="005C0484" w:rsidRDefault="00CA0AA6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7492" w:type="dxa"/>
          </w:tcPr>
          <w:p w14:paraId="44B47902" w14:textId="5A930B61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56287748" w14:textId="2B1592B4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Regarding Issue 9, we think it is better to discuss that in this session since we spent much time in previous meeting. Moreover, issue 9 is more related to UL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lastRenderedPageBreak/>
              <w:t>transmission than channel access. We suggest completing this issue in this session and in this meeting.</w:t>
            </w:r>
          </w:p>
          <w:p w14:paraId="07A18D69" w14:textId="6EC2DD66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557" w:rsidRPr="007D0264" w14:paraId="7BDAB8B7" w14:textId="77777777" w:rsidTr="00C36573">
        <w:tc>
          <w:tcPr>
            <w:tcW w:w="1525" w:type="dxa"/>
          </w:tcPr>
          <w:p w14:paraId="3B70C5E9" w14:textId="699562DA" w:rsidR="00322557" w:rsidRPr="00322557" w:rsidRDefault="00322557" w:rsidP="00C36573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lastRenderedPageBreak/>
              <w:t>v</w:t>
            </w: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ivo</w:t>
            </w:r>
          </w:p>
        </w:tc>
        <w:tc>
          <w:tcPr>
            <w:tcW w:w="7492" w:type="dxa"/>
          </w:tcPr>
          <w:p w14:paraId="349630A4" w14:textId="77777777" w:rsidR="00322557" w:rsidRDefault="00322557" w:rsidP="00CA0AA6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  <w:p w14:paraId="70655E2C" w14:textId="4E36C681" w:rsidR="00322557" w:rsidRPr="00322557" w:rsidRDefault="00322557" w:rsidP="00CA0AA6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We think issue 3 is not a controversial issue and 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would be </w:t>
            </w: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easy to be converged. If it is not handled, SP-CSI on PUSCH can’t be supported well when UL Resource Allocation Type 2 is configured.</w:t>
            </w:r>
          </w:p>
        </w:tc>
      </w:tr>
      <w:tr w:rsidR="00224333" w:rsidRPr="007D0264" w14:paraId="18160873" w14:textId="77777777" w:rsidTr="00C36573">
        <w:tc>
          <w:tcPr>
            <w:tcW w:w="1525" w:type="dxa"/>
          </w:tcPr>
          <w:p w14:paraId="4F30CC0F" w14:textId="6F16F5E8" w:rsidR="00224333" w:rsidRPr="00322557" w:rsidRDefault="00224333" w:rsidP="00224333">
            <w:pPr>
              <w:spacing w:after="0"/>
              <w:rPr>
                <w:rFonts w:ascii="Arial" w:eastAsia="SimSun" w:hAnsi="Arial" w:cs="Arial" w:hint="eastAsia"/>
                <w:lang w:val="en-US" w:eastAsia="zh-CN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游明朝" w:hAnsi="Arial" w:cs="Arial"/>
                <w:sz w:val="20"/>
                <w:szCs w:val="20"/>
              </w:rPr>
              <w:t>harp</w:t>
            </w:r>
          </w:p>
        </w:tc>
        <w:tc>
          <w:tcPr>
            <w:tcW w:w="7492" w:type="dxa"/>
          </w:tcPr>
          <w:p w14:paraId="5ED11C40" w14:textId="07256F70" w:rsidR="00224333" w:rsidRDefault="00224333" w:rsidP="00224333">
            <w:pPr>
              <w:spacing w:after="0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F</w:t>
            </w:r>
            <w:r>
              <w:rPr>
                <w:rFonts w:ascii="Arial" w:eastAsia="游明朝" w:hAnsi="Arial" w:cs="Arial"/>
                <w:sz w:val="20"/>
                <w:szCs w:val="20"/>
              </w:rPr>
              <w:t>or issue#6, we are fine not to discuss the issue. On the other hand, the current specification is not complete in terms of size determination of FDRA in DCI format 0_0. For example, for DCI format 0_0 with</w:t>
            </w:r>
            <w:bookmarkStart w:id="16" w:name="_GoBack"/>
            <w:bookmarkEnd w:id="16"/>
            <w:r>
              <w:rPr>
                <w:rFonts w:ascii="Arial" w:eastAsia="游明朝" w:hAnsi="Arial" w:cs="Arial"/>
                <w:sz w:val="20"/>
                <w:szCs w:val="20"/>
              </w:rPr>
              <w:t xml:space="preserve"> C-RNTI, the current spec. only specifies FDRA size determination </w:t>
            </w:r>
            <w:r>
              <w:t xml:space="preserve">if neither of the higher layer parameters </w:t>
            </w:r>
            <w:proofErr w:type="spellStart"/>
            <w:r>
              <w:rPr>
                <w:rFonts w:eastAsia="Times New Roman"/>
                <w:i/>
              </w:rPr>
              <w:t>useInterlacePUCCH</w:t>
            </w:r>
            <w:proofErr w:type="spellEnd"/>
            <w:r>
              <w:rPr>
                <w:rFonts w:eastAsia="Times New Roman"/>
                <w:i/>
              </w:rPr>
              <w:t>-PUSCH</w:t>
            </w:r>
            <w:r>
              <w:rPr>
                <w:rFonts w:eastAsia="Times New Roman"/>
                <w:iCs/>
              </w:rPr>
              <w:t xml:space="preserve"> in </w:t>
            </w:r>
            <w:r>
              <w:rPr>
                <w:rFonts w:eastAsia="Times New Roman"/>
                <w:i/>
              </w:rPr>
              <w:t>BWP-</w:t>
            </w:r>
            <w:proofErr w:type="spellStart"/>
            <w:r>
              <w:rPr>
                <w:rFonts w:eastAsia="Times New Roman"/>
                <w:i/>
              </w:rPr>
              <w:t>UplinkCommon</w:t>
            </w:r>
            <w:proofErr w:type="spellEnd"/>
            <w:r>
              <w:rPr>
                <w:rFonts w:eastAsia="Times New Roman"/>
                <w:iCs/>
              </w:rPr>
              <w:t xml:space="preserve"> and </w:t>
            </w:r>
            <w:proofErr w:type="spellStart"/>
            <w:r>
              <w:rPr>
                <w:rFonts w:eastAsia="Times New Roman"/>
                <w:i/>
              </w:rPr>
              <w:t>useInterlacePUCCH</w:t>
            </w:r>
            <w:proofErr w:type="spellEnd"/>
            <w:r>
              <w:rPr>
                <w:rFonts w:eastAsia="Times New Roman"/>
                <w:i/>
              </w:rPr>
              <w:t>-PUSCH</w:t>
            </w:r>
            <w:r>
              <w:rPr>
                <w:rFonts w:eastAsia="Times New Roman"/>
                <w:iCs/>
              </w:rPr>
              <w:t xml:space="preserve"> in </w:t>
            </w:r>
            <w:r>
              <w:rPr>
                <w:rFonts w:eastAsia="Times New Roman"/>
                <w:i/>
              </w:rPr>
              <w:t>BWP-</w:t>
            </w:r>
            <w:proofErr w:type="spellStart"/>
            <w:r>
              <w:rPr>
                <w:rFonts w:eastAsia="Times New Roman"/>
                <w:i/>
              </w:rPr>
              <w:t>UplinkDedicated</w:t>
            </w:r>
            <w:proofErr w:type="spellEnd"/>
            <w:r>
              <w:t xml:space="preserve"> is configured</w:t>
            </w:r>
            <w:r>
              <w:t>. The condition above should be deleted.</w:t>
            </w:r>
          </w:p>
          <w:p w14:paraId="5EE4B54C" w14:textId="1DA50582" w:rsidR="00224333" w:rsidRDefault="00224333" w:rsidP="00224333">
            <w:pPr>
              <w:spacing w:after="0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When we do not consider Issue#7 anymore, what’s the UE behaviour in a case that the UE is configured with both interlace allocation and DCI format 0_2? We need to decide which is the common understanding among options listed below.</w:t>
            </w:r>
          </w:p>
          <w:p w14:paraId="070C13BB" w14:textId="77777777" w:rsidR="00224333" w:rsidRDefault="00224333" w:rsidP="00224333">
            <w:pPr>
              <w:spacing w:after="0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1</w:t>
            </w:r>
            <w:r>
              <w:rPr>
                <w:rFonts w:ascii="Arial" w:eastAsia="游明朝" w:hAnsi="Arial" w:cs="Arial"/>
                <w:sz w:val="20"/>
                <w:szCs w:val="20"/>
              </w:rPr>
              <w:t>) The UE is not expected to be configured with both interlace allocation and DCI format 0_2.</w:t>
            </w:r>
          </w:p>
          <w:p w14:paraId="755DAEB8" w14:textId="77777777" w:rsidR="00224333" w:rsidRDefault="00224333" w:rsidP="00224333">
            <w:pPr>
              <w:spacing w:after="0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2</w:t>
            </w:r>
            <w:r>
              <w:rPr>
                <w:rFonts w:ascii="Arial" w:eastAsia="游明朝" w:hAnsi="Arial" w:cs="Arial"/>
                <w:sz w:val="20"/>
                <w:szCs w:val="20"/>
              </w:rPr>
              <w:t xml:space="preserve">) Even when the UE is configured with both, FDRA type of the DCI format 0_2 is given based on </w:t>
            </w:r>
            <w:proofErr w:type="spellStart"/>
            <w:r>
              <w:rPr>
                <w:rFonts w:ascii="Arial" w:eastAsia="游明朝" w:hAnsi="Arial" w:cs="Arial"/>
                <w:sz w:val="20"/>
                <w:szCs w:val="20"/>
              </w:rPr>
              <w:t>resourceAllocation</w:t>
            </w:r>
            <w:proofErr w:type="spellEnd"/>
            <w:r>
              <w:rPr>
                <w:rFonts w:ascii="Arial" w:eastAsia="游明朝" w:hAnsi="Arial" w:cs="Arial"/>
                <w:sz w:val="20"/>
                <w:szCs w:val="20"/>
              </w:rPr>
              <w:t xml:space="preserve"> IE.</w:t>
            </w:r>
          </w:p>
          <w:p w14:paraId="1E114879" w14:textId="2604B51E" w:rsidR="00224333" w:rsidRDefault="00224333" w:rsidP="00224333">
            <w:pPr>
              <w:spacing w:after="0"/>
              <w:rPr>
                <w:rFonts w:ascii="Arial" w:eastAsia="SimSun" w:hAnsi="Arial" w:cs="Arial" w:hint="eastAsia"/>
                <w:lang w:val="en-US" w:eastAsia="zh-CN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3</w:t>
            </w:r>
            <w:r>
              <w:rPr>
                <w:rFonts w:ascii="Arial" w:eastAsia="游明朝" w:hAnsi="Arial" w:cs="Arial"/>
                <w:sz w:val="20"/>
                <w:szCs w:val="20"/>
              </w:rPr>
              <w:t>) FDRA type of the DCI format 0_2 follows interlace configuration.</w:t>
            </w:r>
          </w:p>
        </w:tc>
      </w:tr>
    </w:tbl>
    <w:p w14:paraId="2715C102" w14:textId="77777777" w:rsidR="00807160" w:rsidRDefault="00807160" w:rsidP="002B1FAF"/>
    <w:p w14:paraId="3A065FBE" w14:textId="77777777" w:rsidR="000916C2" w:rsidRPr="00FF5A2D" w:rsidRDefault="00670370" w:rsidP="00FF5A2D">
      <w:pPr>
        <w:pStyle w:val="1"/>
      </w:pPr>
      <w:bookmarkStart w:id="17" w:name="_Toc535588825"/>
      <w:bookmarkStart w:id="18" w:name="_Toc5596060"/>
      <w:bookmarkStart w:id="19" w:name="_Toc17755492"/>
      <w:bookmarkStart w:id="20" w:name="_Toc5596374"/>
      <w:bookmarkStart w:id="21" w:name="_Toc8398224"/>
      <w:bookmarkStart w:id="22" w:name="_Toc1970570"/>
      <w:bookmarkStart w:id="23" w:name="_Toc8247956"/>
      <w:bookmarkStart w:id="24" w:name="_Toc5100812"/>
      <w:bookmarkStart w:id="25" w:name="_Toc21841029"/>
      <w:bookmarkStart w:id="26" w:name="_Toc21841200"/>
      <w:bookmarkStart w:id="27" w:name="_Toc22050970"/>
      <w:bookmarkStart w:id="28" w:name="_Toc24660993"/>
      <w:bookmarkStart w:id="29" w:name="_Toc32743906"/>
      <w:bookmarkEnd w:id="13"/>
      <w:r w:rsidRPr="00FF5A2D">
        <w:t>References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39FE701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R1-2005332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physical UL channel design in unlicensed spectrum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vivo</w:t>
      </w:r>
    </w:p>
    <w:p w14:paraId="686DFC35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R1-2005599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the UL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ZTE, </w:t>
      </w:r>
      <w:proofErr w:type="spellStart"/>
      <w:r w:rsidRPr="00164B28">
        <w:rPr>
          <w:rFonts w:ascii="Arial" w:hAnsi="Arial" w:cs="Arial"/>
          <w:sz w:val="20"/>
          <w:szCs w:val="20"/>
          <w:lang w:val="en-US" w:eastAsia="x-none"/>
        </w:rPr>
        <w:t>Sanechips</w:t>
      </w:r>
      <w:proofErr w:type="spellEnd"/>
    </w:p>
    <w:p w14:paraId="5E717E34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R1-2005808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Maintenance on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Huawei, </w:t>
      </w:r>
      <w:proofErr w:type="spellStart"/>
      <w:r w:rsidRPr="00164B28">
        <w:rPr>
          <w:rFonts w:ascii="Arial" w:hAnsi="Arial" w:cs="Arial"/>
          <w:sz w:val="20"/>
          <w:szCs w:val="20"/>
          <w:lang w:val="en-US" w:eastAsia="x-none"/>
        </w:rPr>
        <w:t>HiSilicon</w:t>
      </w:r>
      <w:proofErr w:type="spellEnd"/>
    </w:p>
    <w:p w14:paraId="430381E2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R1-2005826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Text proposals for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Lenovo, Motorola Mobility</w:t>
      </w:r>
    </w:p>
    <w:p w14:paraId="789A91A4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R1-2005912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Ericsson</w:t>
      </w:r>
    </w:p>
    <w:p w14:paraId="5CD238E9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R1-2006019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Discussion on the remaining issues of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OPPO</w:t>
      </w:r>
    </w:p>
    <w:p w14:paraId="07DE3810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R1-2006094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Samsung</w:t>
      </w:r>
    </w:p>
    <w:p w14:paraId="73196320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R1-2006300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of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</w:p>
    <w:p w14:paraId="2FFCAE00" w14:textId="77777777" w:rsidR="00FF5A2D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R1-2006371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Remaining Issues on UL Signals &amp; Channels for NR-U 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Nokia, Nokia Shanghai Bell</w:t>
      </w:r>
    </w:p>
    <w:p w14:paraId="7C734471" w14:textId="0BABF4B8" w:rsidR="004C05A3" w:rsidRPr="00164B28" w:rsidRDefault="00FF5A2D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R1-2006554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UL signals/channels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Sharp</w:t>
      </w:r>
    </w:p>
    <w:sectPr w:rsidR="004C05A3" w:rsidRPr="00164B28" w:rsidSect="00FF5A2D">
      <w:headerReference w:type="even" r:id="rId17"/>
      <w:footerReference w:type="default" r:id="rId18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samsung" w:date="2020-08-13T09:02:00Z" w:initials="ss">
    <w:p w14:paraId="61596FDF" w14:textId="31C37243" w:rsidR="00C93BB9" w:rsidRDefault="00C93BB9">
      <w:pPr>
        <w:pStyle w:val="ac"/>
        <w:rPr>
          <w:lang w:eastAsia="zh-CN"/>
        </w:rPr>
      </w:pPr>
      <w:r>
        <w:rPr>
          <w:rStyle w:val="aff3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#6,7,8?</w:t>
      </w:r>
    </w:p>
  </w:comment>
  <w:comment w:id="15" w:author="samsung" w:date="2020-08-13T09:01:00Z" w:initials="ss">
    <w:p w14:paraId="1D13DEC6" w14:textId="37F23148" w:rsidR="00C93BB9" w:rsidRDefault="00C93BB9">
      <w:pPr>
        <w:pStyle w:val="ac"/>
        <w:rPr>
          <w:lang w:eastAsia="zh-CN"/>
        </w:rPr>
      </w:pPr>
      <w:r>
        <w:rPr>
          <w:rStyle w:val="aff3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issue #</w:t>
      </w:r>
      <w:proofErr w:type="gramStart"/>
      <w:r>
        <w:rPr>
          <w:lang w:eastAsia="zh-CN"/>
        </w:rPr>
        <w:t>9 ?</w:t>
      </w:r>
      <w:proofErr w:type="gramEnd"/>
      <w:r>
        <w:rPr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596FDF" w15:done="0"/>
  <w15:commentEx w15:paraId="1D13DE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596FDF" w16cid:durableId="22DF9F44"/>
  <w16cid:commentId w16cid:paraId="1D13DEC6" w16cid:durableId="22DF9F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08D33" w14:textId="77777777" w:rsidR="00C36B45" w:rsidRDefault="00C36B45">
      <w:pPr>
        <w:spacing w:after="0" w:line="240" w:lineRule="auto"/>
      </w:pPr>
      <w:r>
        <w:separator/>
      </w:r>
    </w:p>
  </w:endnote>
  <w:endnote w:type="continuationSeparator" w:id="0">
    <w:p w14:paraId="5C275982" w14:textId="77777777" w:rsidR="00C36B45" w:rsidRDefault="00C3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AE1D27" w:rsidRDefault="00AE1D27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90425F">
      <w:rPr>
        <w:rStyle w:val="aff"/>
        <w:noProof/>
      </w:rPr>
      <w:t>3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 w:rsidR="0090425F">
      <w:rPr>
        <w:rStyle w:val="aff"/>
        <w:noProof/>
      </w:rPr>
      <w:t>3</w:t>
    </w:r>
    <w:r>
      <w:rPr>
        <w:rStyle w:val="aff"/>
      </w:rPr>
      <w:fldChar w:fldCharType="end"/>
    </w:r>
    <w:r>
      <w:rPr>
        <w:rStyle w:val="aff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0A0C2" w14:textId="77777777" w:rsidR="00C36B45" w:rsidRDefault="00C36B45">
      <w:pPr>
        <w:spacing w:after="0" w:line="240" w:lineRule="auto"/>
      </w:pPr>
      <w:r>
        <w:separator/>
      </w:r>
    </w:p>
  </w:footnote>
  <w:footnote w:type="continuationSeparator" w:id="0">
    <w:p w14:paraId="2B5D1B13" w14:textId="77777777" w:rsidR="00C36B45" w:rsidRDefault="00C3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7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39"/>
  </w:num>
  <w:num w:numId="15">
    <w:abstractNumId w:val="38"/>
  </w:num>
  <w:num w:numId="16">
    <w:abstractNumId w:val="29"/>
  </w:num>
  <w:num w:numId="17">
    <w:abstractNumId w:val="21"/>
  </w:num>
  <w:num w:numId="18">
    <w:abstractNumId w:val="35"/>
  </w:num>
  <w:num w:numId="19">
    <w:abstractNumId w:val="16"/>
  </w:num>
  <w:num w:numId="20">
    <w:abstractNumId w:val="36"/>
  </w:num>
  <w:num w:numId="21">
    <w:abstractNumId w:val="7"/>
  </w:num>
  <w:num w:numId="22">
    <w:abstractNumId w:val="32"/>
  </w:num>
  <w:num w:numId="23">
    <w:abstractNumId w:val="12"/>
  </w:num>
  <w:num w:numId="24">
    <w:abstractNumId w:val="1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33"/>
  </w:num>
  <w:num w:numId="30">
    <w:abstractNumId w:val="6"/>
  </w:num>
  <w:num w:numId="31">
    <w:abstractNumId w:val="19"/>
  </w:num>
  <w:num w:numId="32">
    <w:abstractNumId w:val="25"/>
  </w:num>
  <w:num w:numId="33">
    <w:abstractNumId w:val="3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4161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71">
    <w:name w:val="toc 7"/>
    <w:basedOn w:val="61"/>
    <w:next w:val="a1"/>
    <w:uiPriority w:val="39"/>
    <w:qFormat/>
    <w:pPr>
      <w:ind w:left="1000"/>
    </w:pPr>
  </w:style>
  <w:style w:type="paragraph" w:styleId="61">
    <w:name w:val="toc 6"/>
    <w:basedOn w:val="52"/>
    <w:next w:val="a1"/>
    <w:uiPriority w:val="39"/>
    <w:qFormat/>
    <w:pPr>
      <w:ind w:left="800"/>
    </w:pPr>
  </w:style>
  <w:style w:type="paragraph" w:styleId="52">
    <w:name w:val="toc 5"/>
    <w:basedOn w:val="43"/>
    <w:next w:val="a1"/>
    <w:uiPriority w:val="39"/>
    <w:qFormat/>
    <w:pPr>
      <w:ind w:left="600"/>
    </w:pPr>
  </w:style>
  <w:style w:type="paragraph" w:styleId="43">
    <w:name w:val="toc 4"/>
    <w:basedOn w:val="34"/>
    <w:next w:val="a1"/>
    <w:uiPriority w:val="39"/>
    <w:qFormat/>
    <w:pPr>
      <w:ind w:left="400"/>
    </w:pPr>
  </w:style>
  <w:style w:type="paragraph" w:styleId="34">
    <w:name w:val="toc 3"/>
    <w:basedOn w:val="24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4">
    <w:name w:val="toc 2"/>
    <w:basedOn w:val="11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1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a9"/>
    <w:uiPriority w:val="35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">
    <w:name w:val="Plain Text"/>
    <w:basedOn w:val="a1"/>
    <w:link w:val="af0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ＭＳ 明朝"/>
      <w:lang w:eastAsia="en-GB"/>
    </w:rPr>
  </w:style>
  <w:style w:type="paragraph" w:styleId="81">
    <w:name w:val="toc 8"/>
    <w:basedOn w:val="11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f1">
    <w:name w:val="Balloon Text"/>
    <w:basedOn w:val="a1"/>
    <w:link w:val="af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4"/>
    <w:qFormat/>
    <w:pPr>
      <w:ind w:left="1702"/>
    </w:pPr>
  </w:style>
  <w:style w:type="paragraph" w:styleId="44">
    <w:name w:val="List 4"/>
    <w:basedOn w:val="33"/>
    <w:qFormat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1">
    <w:name w:val="toc 9"/>
    <w:basedOn w:val="81"/>
    <w:next w:val="a1"/>
    <w:uiPriority w:val="39"/>
    <w:qFormat/>
    <w:pPr>
      <w:ind w:left="1400"/>
    </w:pPr>
  </w:style>
  <w:style w:type="paragraph" w:styleId="25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2">
    <w:name w:val="index 1"/>
    <w:basedOn w:val="a1"/>
    <w:next w:val="a1"/>
    <w:qFormat/>
    <w:pPr>
      <w:keepLines/>
      <w:spacing w:after="0"/>
    </w:pPr>
  </w:style>
  <w:style w:type="paragraph" w:styleId="26">
    <w:name w:val="index 2"/>
    <w:basedOn w:val="12"/>
    <w:next w:val="a1"/>
    <w:qFormat/>
    <w:pPr>
      <w:ind w:left="284"/>
    </w:pPr>
  </w:style>
  <w:style w:type="paragraph" w:styleId="afb">
    <w:name w:val="annotation subject"/>
    <w:basedOn w:val="ac"/>
    <w:next w:val="ac"/>
    <w:link w:val="afc"/>
    <w:qFormat/>
    <w:rPr>
      <w:b/>
      <w:bCs/>
    </w:rPr>
  </w:style>
  <w:style w:type="table" w:styleId="afd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0">
    <w:name w:val="見出し 1 (文字)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a7">
    <w:name w:val="本文 (文字)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3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2">
    <w:name w:val="吹き出し (文字)"/>
    <w:link w:val="af1"/>
    <w:qFormat/>
    <w:rPr>
      <w:rFonts w:ascii="Segoe UI" w:hAnsi="Segoe UI" w:cs="Segoe UI"/>
      <w:sz w:val="18"/>
      <w:szCs w:val="18"/>
      <w:lang w:eastAsia="ja-JP"/>
    </w:rPr>
  </w:style>
  <w:style w:type="character" w:customStyle="1" w:styleId="ad">
    <w:name w:val="コメント文字列 (文字)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c">
    <w:name w:val="コメント内容 (文字)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  <w:style w:type="character" w:customStyle="1" w:styleId="ab">
    <w:name w:val="見出しマップ (文字)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6">
    <w:name w:val="ヘッダー (文字)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フッター (文字)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字列 (文字)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見出し 2 (文字)"/>
    <w:link w:val="21"/>
    <w:qFormat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qFormat/>
    <w:rPr>
      <w:rFonts w:ascii="Arial" w:hAnsi="Arial"/>
      <w:sz w:val="28"/>
      <w:lang w:eastAsia="ja-JP"/>
    </w:rPr>
  </w:style>
  <w:style w:type="character" w:customStyle="1" w:styleId="42">
    <w:name w:val="見出し 4 (文字)"/>
    <w:link w:val="41"/>
    <w:qFormat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qFormat/>
    <w:rPr>
      <w:rFonts w:ascii="Arial" w:hAnsi="Arial"/>
      <w:sz w:val="22"/>
      <w:lang w:eastAsia="ja-JP"/>
    </w:rPr>
  </w:style>
  <w:style w:type="character" w:customStyle="1" w:styleId="60">
    <w:name w:val="見出し 6 (文字)"/>
    <w:link w:val="6"/>
    <w:qFormat/>
    <w:rPr>
      <w:rFonts w:ascii="Arial" w:hAnsi="Arial"/>
      <w:lang w:eastAsia="ja-JP"/>
    </w:rPr>
  </w:style>
  <w:style w:type="character" w:customStyle="1" w:styleId="70">
    <w:name w:val="見出し 7 (文字)"/>
    <w:link w:val="7"/>
    <w:qFormat/>
    <w:rPr>
      <w:rFonts w:ascii="Arial" w:hAnsi="Arial"/>
      <w:lang w:eastAsia="ja-JP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aliases w:val="- Bullets,목록 단락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リスト段落 (文字)"/>
    <w:aliases w:val="- Bullets (文字),목록 단락 (文字),?? ?? (文字),????? (文字),???? (文字),Lista1 (文字),列出段落1 (文字),中等深浅网格 1 - 着色 21 (文字),¥¡¡¡¡ì¬º¥¹¥È¶ÎÂä (文字),ÁÐ³ö¶ÎÂä (文字),¥ê¥¹¥È¶ÎÂä (文字),列表段落1 (文字),—ño’i—Ž (文字),1st level - Bullet List Paragraph (文字),Paragrafo elenco (文字)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書式なし (文字)"/>
    <w:link w:val="af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a9">
    <w:name w:val="図表番号 (文字)"/>
    <w:aliases w:val="cap (文字),cap1 (文字),cap2 (文字),cap3 (文字),cap4 (文字),cap5 (文字),cap6 (文字),cap7 (文字),cap8 (文字),cap9 (文字),cap10 (文字),cap11 (文字),cap21 (文字),cap31 (文字),cap41 (文字),cap51 (文字),cap61 (文字),cap71 (文字),cap81 (文字),cap91 (文字),cap101 (文字),cap12 (文字),cap22 (文字)"/>
    <w:link w:val="a8"/>
    <w:uiPriority w:val="35"/>
    <w:locked/>
    <w:rPr>
      <w:rFonts w:ascii="Times New Roman" w:hAnsi="Times New Roman"/>
      <w:b/>
      <w:lang w:val="en-GB" w:eastAsia="en-GB"/>
    </w:rPr>
  </w:style>
  <w:style w:type="character" w:styleId="aff7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0510AA9-2D03-4B62-9371-56F6B822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Sharp</cp:lastModifiedBy>
  <cp:revision>2</cp:revision>
  <cp:lastPrinted>2008-01-30T21:09:00Z</cp:lastPrinted>
  <dcterms:created xsi:type="dcterms:W3CDTF">2020-08-13T03:52:00Z</dcterms:created>
  <dcterms:modified xsi:type="dcterms:W3CDTF">2020-08-13T03:52:00Z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