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proofErr w:type="gramStart"/>
      <w:r w:rsidR="00FF5A2D">
        <w:rPr>
          <w:sz w:val="20"/>
          <w:lang w:val="en-US"/>
        </w:rPr>
        <w:t>August,</w:t>
      </w:r>
      <w:proofErr w:type="gramEnd"/>
      <w:r w:rsidR="00FF5A2D"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>
        <w:t xml:space="preserve">This document </w:t>
      </w:r>
      <w:r w:rsidR="00D53C26">
        <w:rPr>
          <w:lang w:val="en-US"/>
        </w:rPr>
        <w:t xml:space="preserve">contains a high level </w:t>
      </w:r>
      <w:r>
        <w:t>summar</w:t>
      </w:r>
      <w:r w:rsidR="00D53C26">
        <w:rPr>
          <w:lang w:val="en-US"/>
        </w:rPr>
        <w:t>y of</w:t>
      </w:r>
      <w: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Heading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BodyText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bookmarkStart w:id="14" w:name="_GoBack"/>
            <w:bookmarkEnd w:id="14"/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 were considered low priority. Issue #10 was discussed without consensus, and in hindsight, it would have been more appropriate to be discussed within the AI 7.2.2.2.1 Channel Access.</w:t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ListParagraph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2B89B7B9" w:rsidR="0042164E" w:rsidRPr="005C0484" w:rsidRDefault="0042164E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FFA990" w14:textId="6112173D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18C1EC" w14:textId="3FF2CF93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D42E96" w14:textId="56FC63B3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45F36D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983E0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8FF9BE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86A202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1ED62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FCAD75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A77F0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A8217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8554D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BD0907A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B4379A6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169ED3A3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6D66E75D" w:rsidR="00807160" w:rsidRPr="005C0484" w:rsidRDefault="00807160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25F737F3" w14:textId="013B8752" w:rsidR="005C0484" w:rsidRPr="005C0484" w:rsidRDefault="005C0484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3B2549A0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E1F5DC5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07A18D69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Heading1"/>
      </w:pPr>
      <w:bookmarkStart w:id="15" w:name="_Toc535588825"/>
      <w:bookmarkStart w:id="16" w:name="_Toc5596060"/>
      <w:bookmarkStart w:id="17" w:name="_Toc17755492"/>
      <w:bookmarkStart w:id="18" w:name="_Toc5596374"/>
      <w:bookmarkStart w:id="19" w:name="_Toc8398224"/>
      <w:bookmarkStart w:id="20" w:name="_Toc1970570"/>
      <w:bookmarkStart w:id="21" w:name="_Toc8247956"/>
      <w:bookmarkStart w:id="22" w:name="_Toc5100812"/>
      <w:bookmarkStart w:id="23" w:name="_Toc21841029"/>
      <w:bookmarkStart w:id="24" w:name="_Toc21841200"/>
      <w:bookmarkStart w:id="25" w:name="_Toc22050970"/>
      <w:bookmarkStart w:id="26" w:name="_Toc24660993"/>
      <w:bookmarkStart w:id="27" w:name="_Toc32743906"/>
      <w:bookmarkEnd w:id="13"/>
      <w:r w:rsidRPr="00FF5A2D"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39FE701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R1-2005332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on physical UL channel design in unlicensed spectrum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vivo</w:t>
      </w:r>
    </w:p>
    <w:p w14:paraId="686DFC35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R1-2005599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on the UL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ZTE, Sanechips</w:t>
      </w:r>
    </w:p>
    <w:p w14:paraId="5E717E34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R1-2005808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Maintenance on UL signals and channels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Huawei, HiSilicon</w:t>
      </w:r>
    </w:p>
    <w:p w14:paraId="430381E2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R1-2005826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Text proposals for UL signals and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Lenovo, Motorola Mobility</w:t>
      </w:r>
    </w:p>
    <w:p w14:paraId="789A91A4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R1-2005912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UL signals and channels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Ericsson</w:t>
      </w:r>
    </w:p>
    <w:p w14:paraId="5CD238E9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R1-2006019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Discussion on the remaining issues of UL signals and channels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OPPO</w:t>
      </w:r>
    </w:p>
    <w:p w14:paraId="07DE3810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R1-2006094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UL signals and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Samsung</w:t>
      </w:r>
    </w:p>
    <w:p w14:paraId="73196320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R1-2006300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of UL signals and 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LG Electronics</w:t>
      </w:r>
    </w:p>
    <w:p w14:paraId="2FFCAE00" w14:textId="77777777" w:rsidR="00FF5A2D" w:rsidRPr="00FF5A2D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lastRenderedPageBreak/>
        <w:t>R1-2006371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 xml:space="preserve">Remaining Issues on UL Signals &amp; Channels for NR-U 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Nokia, Nokia Shanghai Bell</w:t>
      </w:r>
    </w:p>
    <w:p w14:paraId="7C734471" w14:textId="0BABF4B8" w:rsidR="004C05A3" w:rsidRPr="005D27E2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eastAsia="x-none"/>
        </w:rPr>
      </w:pPr>
      <w:r w:rsidRPr="00FF5A2D">
        <w:rPr>
          <w:rFonts w:ascii="Arial" w:hAnsi="Arial" w:cs="Arial"/>
          <w:sz w:val="20"/>
          <w:szCs w:val="20"/>
          <w:lang w:eastAsia="x-none"/>
        </w:rPr>
        <w:t>R1-2006554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Remaining issues on UL signals/channels for NR-U</w:t>
      </w:r>
      <w:r w:rsidRPr="00FF5A2D">
        <w:rPr>
          <w:rFonts w:ascii="Arial" w:hAnsi="Arial" w:cs="Arial"/>
          <w:sz w:val="20"/>
          <w:szCs w:val="20"/>
          <w:lang w:eastAsia="x-none"/>
        </w:rPr>
        <w:tab/>
        <w:t>Sharp</w:t>
      </w:r>
    </w:p>
    <w:sectPr w:rsidR="004C05A3" w:rsidRPr="005D27E2" w:rsidSect="00FF5A2D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E68E" w14:textId="77777777" w:rsidR="00AE1D27" w:rsidRDefault="00AE1D27">
      <w:pPr>
        <w:spacing w:after="0" w:line="240" w:lineRule="auto"/>
      </w:pPr>
      <w:r>
        <w:separator/>
      </w:r>
    </w:p>
  </w:endnote>
  <w:endnote w:type="continuationSeparator" w:id="0">
    <w:p w14:paraId="216E6630" w14:textId="77777777" w:rsidR="00AE1D27" w:rsidRDefault="00AE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351AB" w14:textId="77777777" w:rsidR="00AE1D27" w:rsidRDefault="00AE1D27">
      <w:pPr>
        <w:spacing w:after="0" w:line="240" w:lineRule="auto"/>
      </w:pPr>
      <w:r>
        <w:separator/>
      </w:r>
    </w:p>
  </w:footnote>
  <w:footnote w:type="continuationSeparator" w:id="0">
    <w:p w14:paraId="36FE2522" w14:textId="77777777" w:rsidR="00AE1D27" w:rsidRDefault="00AE1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3891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documentManagement/types"/>
    <ds:schemaRef ds:uri="http://schemas.microsoft.com/sharepoint/v4"/>
    <ds:schemaRef ds:uri="f166a696-7b5b-4ccd-9f0c-ffde0cceec81"/>
    <ds:schemaRef ds:uri="http://purl.org/dc/elements/1.1/"/>
    <ds:schemaRef ds:uri="http://schemas.microsoft.com/office/2006/metadata/properties"/>
    <ds:schemaRef ds:uri="611109f9-ed58-4498-a270-1fb2086a532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762117-8292-4133-b1c7-eab5c6487cf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CE7387D-BDB3-4BF3-8541-4B83E649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2890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130</cp:revision>
  <cp:lastPrinted>2008-01-30T21:09:00Z</cp:lastPrinted>
  <dcterms:created xsi:type="dcterms:W3CDTF">2019-11-19T16:02:00Z</dcterms:created>
  <dcterms:modified xsi:type="dcterms:W3CDTF">2020-08-11T19:30:00Z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</Properties>
</file>