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8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WG1#102-e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R1-200xxxx</w:t>
      </w:r>
    </w:p>
    <w:p>
      <w:pPr>
        <w:pStyle w:val="38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August 17th – 28th, 2020</w:t>
      </w:r>
    </w:p>
    <w:p>
      <w:pPr>
        <w:pBdr>
          <w:top w:val="single" w:color="auto" w:sz="4" w:space="2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/>
          <w:b/>
          <w:bCs/>
          <w:szCs w:val="20"/>
          <w:lang w:val="en-GB" w:eastAsia="zh-CN"/>
        </w:rPr>
        <w:t>7.2.2.1.2</w:t>
      </w:r>
    </w:p>
    <w:p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/>
          <w:b/>
          <w:bCs/>
          <w:szCs w:val="20"/>
          <w:lang w:val="en-GB" w:eastAsia="zh-CN"/>
        </w:rPr>
        <w:t>Moderator (Lenovo)</w:t>
      </w:r>
    </w:p>
    <w:p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/>
          <w:b/>
          <w:bCs/>
          <w:szCs w:val="20"/>
          <w:lang w:val="en-GB" w:eastAsia="zh-CN"/>
        </w:rPr>
        <w:t>Email discussion [102-e-NR-unlic-NRU-DL_Signals_and_Channels-03] to capture earlier agreements and align specifications</w:t>
      </w:r>
    </w:p>
    <w:p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>
        <w:rPr>
          <w:rFonts w:ascii="Arial" w:hAnsi="Arial" w:cs="Arial"/>
          <w:b/>
          <w:bCs/>
          <w:szCs w:val="20"/>
          <w:lang w:val="en-GB" w:eastAsia="zh-CN"/>
        </w:rPr>
        <w:t>Discussion, Decision</w:t>
      </w:r>
    </w:p>
    <w:p>
      <w:pPr>
        <w:pStyle w:val="2"/>
      </w:pPr>
      <w:r>
        <w:t>Scope and issues based on company submissions</w:t>
      </w:r>
    </w:p>
    <w:p>
      <w:pPr>
        <w:rPr>
          <w:lang w:val="en-GB" w:eastAsia="zh-CN"/>
        </w:rPr>
      </w:pPr>
      <w:r>
        <w:rPr>
          <w:lang w:val="en-GB" w:eastAsia="zh-CN"/>
        </w:rPr>
        <w:t xml:space="preserve">According to the guidance by RAN1 (vice-)chairman, this email discussion to approve TPs is to be finalised by </w:t>
      </w:r>
      <w:r>
        <w:rPr>
          <w:b/>
          <w:bCs/>
          <w:lang w:val="en-GB" w:eastAsia="zh-CN"/>
        </w:rPr>
        <w:t>20 August</w:t>
      </w:r>
      <w:r>
        <w:rPr>
          <w:lang w:val="en-GB" w:eastAsia="zh-CN"/>
        </w:rPr>
        <w:t>.</w:t>
      </w:r>
    </w:p>
    <w:p>
      <w:pPr>
        <w:pStyle w:val="2"/>
        <w:jc w:val="both"/>
        <w:rPr>
          <w:lang w:val="en-US"/>
        </w:rPr>
      </w:pPr>
      <w:r>
        <w:rPr>
          <w:lang w:val="en-US"/>
        </w:rPr>
        <w:t>Summary of Discussion and Suggestions</w:t>
      </w:r>
    </w:p>
    <w:p>
      <w:pPr>
        <w:rPr>
          <w:lang w:eastAsia="zh-CN"/>
        </w:rPr>
      </w:pPr>
      <w:r>
        <w:rPr>
          <w:lang w:eastAsia="zh-CN"/>
        </w:rPr>
        <w:t>TBD…</w:t>
      </w:r>
    </w:p>
    <w:p>
      <w:pPr>
        <w:pStyle w:val="2"/>
      </w:pPr>
      <w:r>
        <w:t>Prior Agreements and Discussion</w:t>
      </w:r>
    </w:p>
    <w:p>
      <w:pPr>
        <w:pStyle w:val="3"/>
      </w:pPr>
      <w:r>
        <w:t>IE Names in DCI 2_0</w:t>
      </w:r>
    </w:p>
    <w:p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ZTE includes the following proposal and TP in R1-2005598:</w:t>
      </w:r>
    </w:p>
    <w:p>
      <w:pPr>
        <w:spacing w:line="260" w:lineRule="auto"/>
        <w:jc w:val="both"/>
        <w:rPr>
          <w:lang w:eastAsia="zh-CN"/>
        </w:rPr>
      </w:pPr>
      <w:r>
        <w:rPr>
          <w:rFonts w:hint="eastAsia" w:eastAsia="宋体"/>
          <w:b/>
          <w:lang w:eastAsia="zh-CN"/>
        </w:rPr>
        <w:t>Proposal 5: The child IEs (availableRB-SetPerCell-r16, CO-DurationPerCell-r16 and searchSpaceSwitchTrigger-r16) quo</w:t>
      </w:r>
      <w:r>
        <w:rPr>
          <w:rFonts w:hint="eastAsia"/>
          <w:b/>
          <w:lang w:eastAsia="zh-CN"/>
        </w:rPr>
        <w:t>ted in the definition of DCI format 2_0 in TS 38.212</w:t>
      </w:r>
      <w:r>
        <w:rPr>
          <w:rFonts w:hint="eastAsia" w:eastAsia="宋体"/>
          <w:b/>
          <w:lang w:eastAsia="zh-CN"/>
        </w:rPr>
        <w:t xml:space="preserve"> should be replaced by the parent IEs (</w:t>
      </w:r>
      <w:r>
        <w:rPr>
          <w:rFonts w:hint="eastAsia"/>
          <w:b/>
          <w:i/>
          <w:iCs/>
          <w:lang w:eastAsia="zh-CN"/>
        </w:rPr>
        <w:t>xxxToAddModList-r16</w:t>
      </w:r>
      <w:r>
        <w:rPr>
          <w:rFonts w:hint="eastAsia" w:eastAsia="宋体"/>
          <w:b/>
          <w:lang w:eastAsia="zh-CN"/>
        </w:rPr>
        <w:t>). The TP#3 can be adopted.</w:t>
      </w:r>
    </w:p>
    <w:tbl>
      <w:tblPr>
        <w:tblStyle w:val="52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vAlign w:val="center"/>
          </w:tcPr>
          <w:p>
            <w:pPr>
              <w:widowControl w:val="0"/>
              <w:spacing w:before="120" w:beforeLines="50" w:afterLines="50" w:line="240" w:lineRule="auto"/>
              <w:jc w:val="both"/>
              <w:rPr>
                <w:rFonts w:eastAsia="宋体"/>
                <w:color w:val="C00000"/>
                <w:lang w:eastAsia="zh-CN"/>
              </w:rPr>
            </w:pPr>
            <w:r>
              <w:rPr>
                <w:rFonts w:hint="eastAsia" w:eastAsia="宋体"/>
                <w:color w:val="C00000"/>
                <w:lang w:eastAsia="zh-CN"/>
              </w:rPr>
              <w:t xml:space="preserve">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hint="eastAsia" w:eastAsia="宋体"/>
                <w:color w:val="C00000"/>
                <w:lang w:eastAsia="zh-CN"/>
              </w:rPr>
              <w:t>TP#3 for Clause 7.3.1.3.1of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hint="eastAsia" w:eastAsia="宋体"/>
                <w:color w:val="C00000"/>
                <w:lang w:eastAsia="zh-CN"/>
              </w:rPr>
              <w:t>2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hint="eastAsia" w:eastAsia="宋体"/>
                <w:color w:val="C00000"/>
                <w:lang w:eastAsia="zh-CN"/>
              </w:rPr>
              <w:t>[4]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hint="eastAsia" w:eastAsia="宋体"/>
                <w:color w:val="C00000"/>
                <w:lang w:eastAsia="zh-CN"/>
              </w:rPr>
              <w:t xml:space="preserve"> -------------------------------</w:t>
            </w:r>
          </w:p>
          <w:p>
            <w:pPr>
              <w:widowControl w:val="0"/>
              <w:rPr>
                <w:lang w:eastAsia="zh-CN"/>
              </w:rPr>
            </w:pPr>
            <w:bookmarkStart w:id="0" w:name="_Toc36046215"/>
            <w:bookmarkStart w:id="1" w:name="_Toc19798781"/>
            <w:bookmarkStart w:id="2" w:name="_Toc36046361"/>
            <w:bookmarkStart w:id="3" w:name="_Toc45209278"/>
            <w:bookmarkStart w:id="4" w:name="_Toc26467252"/>
            <w:bookmarkStart w:id="5" w:name="_Toc29327765"/>
            <w:bookmarkStart w:id="6" w:name="_Toc36045955"/>
            <w:bookmarkStart w:id="7" w:name="_Toc29326615"/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  Format 2_0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>
            <w:pPr>
              <w:widowControl w:val="0"/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>
            <w:pPr>
              <w:widowControl w:val="0"/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>
            <w:pPr>
              <w:pStyle w:val="93"/>
              <w:widowControl w:val="0"/>
            </w:pPr>
            <w:r>
              <w:t>-</w:t>
            </w:r>
            <w:r>
              <w:tab/>
            </w:r>
            <w:r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iCs/>
              </w:rPr>
              <w:t>slotFormatCombToAddModList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>
            <w:pPr>
              <w:pStyle w:val="95"/>
              <w:widowControl w:val="0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lang w:eastAsia="zh-CN"/>
              </w:rPr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>
            <w:pPr>
              <w:pStyle w:val="93"/>
              <w:widowControl w:val="0"/>
            </w:pPr>
            <w:r>
              <w:t>-</w:t>
            </w:r>
            <w:r>
              <w:tab/>
            </w:r>
            <w:r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availableRB-SetPerCell-r16</w:t>
            </w:r>
            <w:r>
              <w:rPr>
                <w:rFonts w:hint="eastAsia"/>
                <w:i/>
                <w:color w:val="FF0000"/>
              </w:rPr>
              <w:t>availableRB-SetsToAddModList-r16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>
            <w:pPr>
              <w:pStyle w:val="95"/>
              <w:widowControl w:val="0"/>
            </w:pPr>
            <w:r>
              <w:t>-</w:t>
            </w:r>
            <w:r>
              <w:tab/>
            </w:r>
            <w:r>
              <w:t xml:space="preserve">Available RB set Indicator 1, Available RB set Indicator 2, …, Available RB set Indicator </w:t>
            </w:r>
            <w:r>
              <w:rPr>
                <w:i/>
              </w:rPr>
              <w:t>N1</w:t>
            </w:r>
            <w:r>
              <w:t xml:space="preserve">, </w:t>
            </w:r>
          </w:p>
          <w:p>
            <w:pPr>
              <w:pStyle w:val="93"/>
              <w:widowControl w:val="0"/>
            </w:pPr>
            <w:r>
              <w:t>-</w:t>
            </w:r>
            <w:r>
              <w:tab/>
            </w:r>
            <w:r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CO-DurationPerCell-r16</w:t>
            </w:r>
            <w:r>
              <w:rPr>
                <w:rFonts w:hint="eastAsia"/>
                <w:i/>
                <w:color w:val="FF0000"/>
              </w:rPr>
              <w:t>co-DurationsPerCellToAddModList-r16</w:t>
            </w:r>
            <w:r>
              <w:t xml:space="preserve"> is configured</w:t>
            </w:r>
          </w:p>
          <w:p>
            <w:pPr>
              <w:pStyle w:val="95"/>
              <w:widowControl w:val="0"/>
              <w:rPr>
                <w:i/>
              </w:rPr>
            </w:pPr>
            <w:r>
              <w:t>-</w:t>
            </w:r>
            <w:r>
              <w:tab/>
            </w:r>
            <w:r>
              <w:t>COT duration indicator 1, COT duration indicator 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…, </w:t>
            </w:r>
            <w:r>
              <w:t xml:space="preserve">COT duration indicator </w:t>
            </w:r>
            <w:r>
              <w:rPr>
                <w:i/>
              </w:rPr>
              <w:t>N2.</w:t>
            </w:r>
          </w:p>
          <w:p>
            <w:pPr>
              <w:pStyle w:val="93"/>
              <w:widowControl w:val="0"/>
              <w:rPr>
                <w:i/>
              </w:rPr>
            </w:pPr>
            <w:r>
              <w:t>-</w:t>
            </w:r>
            <w:r>
              <w:tab/>
            </w:r>
            <w:r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searchSpaceSwitchTrigger-r16</w:t>
            </w:r>
          </w:p>
          <w:p>
            <w:pPr>
              <w:pStyle w:val="93"/>
              <w:widowControl w:val="0"/>
            </w:pPr>
            <w:r>
              <w:rPr>
                <w:rFonts w:hint="eastAsia"/>
                <w:i/>
                <w:color w:val="FF0000"/>
              </w:rPr>
              <w:t>searchSpaceSwitchTriggerToAddModList-r16</w:t>
            </w:r>
            <w:r>
              <w:t xml:space="preserve"> is configured</w:t>
            </w:r>
          </w:p>
          <w:p>
            <w:pPr>
              <w:pStyle w:val="95"/>
              <w:widowControl w:val="0"/>
              <w:rPr>
                <w:lang w:eastAsia="zh-CN"/>
              </w:rPr>
            </w:pPr>
            <w:r>
              <w:t>-</w:t>
            </w:r>
            <w:r>
              <w:tab/>
            </w:r>
            <w:r>
              <w:t xml:space="preserve">Search space set group switching flag 1, Search space set group switching flag 2, …, Search space set group switching flag </w:t>
            </w:r>
            <w:r>
              <w:rPr>
                <w:i/>
              </w:rPr>
              <w:t>M.</w:t>
            </w:r>
          </w:p>
          <w:p>
            <w:pPr>
              <w:pStyle w:val="93"/>
              <w:widowControl w:val="0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  <w:p>
            <w:pPr>
              <w:widowControl w:val="0"/>
              <w:spacing w:before="120" w:beforeLines="50" w:afterLines="50" w:line="240" w:lineRule="auto"/>
              <w:jc w:val="both"/>
              <w:rPr>
                <w:rFonts w:eastAsia="宋体"/>
                <w:color w:val="C00000"/>
                <w:lang w:eastAsia="zh-CN"/>
              </w:rPr>
            </w:pPr>
            <w:r>
              <w:rPr>
                <w:rFonts w:hint="eastAsia" w:eastAsia="宋体"/>
                <w:color w:val="C00000"/>
                <w:lang w:eastAsia="zh-CN"/>
              </w:rPr>
              <w:t xml:space="preserve">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hint="eastAsia" w:eastAsia="宋体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>
      <w:pPr>
        <w:rPr>
          <w:b/>
        </w:rPr>
      </w:pPr>
    </w:p>
    <w:tbl>
      <w:tblPr>
        <w:tblStyle w:val="52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gridSpan w:val="2"/>
            <w:vAlign w:val="center"/>
          </w:tcPr>
          <w:p>
            <w:pPr>
              <w:widowControl w:val="0"/>
              <w:rPr>
                <w:u w:val="single"/>
              </w:rPr>
            </w:pPr>
            <w:r>
              <w:rPr>
                <w:b/>
                <w:highlight w:val="yellow"/>
              </w:rPr>
              <w:t>Q1</w:t>
            </w:r>
            <w:r>
              <w:rPr>
                <w:b/>
              </w:rPr>
              <w:t>: Do you agree with the proposal/TP by ZTE?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LG </w:t>
            </w:r>
            <w:r>
              <w:rPr>
                <w:lang w:eastAsia="zh-CN"/>
              </w:rPr>
              <w:t>Electronics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Samsung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S Mincho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S Mincho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hint="eastAsia" w:eastAsia="MS Mincho"/>
                <w:lang w:eastAsia="ja-JP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hint="eastAsia"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ZTE, Sanechips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</w:tbl>
    <w:p>
      <w:pPr>
        <w:rPr>
          <w:b/>
        </w:rPr>
      </w:pPr>
    </w:p>
    <w:p>
      <w:pPr>
        <w:pStyle w:val="3"/>
      </w:pPr>
      <w:r>
        <w:t xml:space="preserve">Capturing RRC parameter </w:t>
      </w:r>
      <w:r>
        <w:rPr>
          <w:i/>
        </w:rPr>
        <w:t>subcarrierSpacing-r16</w:t>
      </w:r>
    </w:p>
    <w:p>
      <w:pPr>
        <w:rPr>
          <w:lang w:val="en-GB" w:eastAsia="zh-CN"/>
        </w:rPr>
      </w:pPr>
      <w:r>
        <w:rPr>
          <w:u w:val="single"/>
          <w:lang w:val="en-GB" w:eastAsia="zh-CN"/>
        </w:rPr>
        <w:t>Sharp includes the following in R1-2006553:</w:t>
      </w:r>
    </w:p>
    <w:p>
      <w:pPr>
        <w:spacing w:after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Proposal 3:</w:t>
      </w:r>
    </w:p>
    <w:p>
      <w:pPr>
        <w:pStyle w:val="72"/>
        <w:numPr>
          <w:ilvl w:val="0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TS38.213 to </w:t>
      </w:r>
      <w:r>
        <w:rPr>
          <w:b/>
          <w:szCs w:val="24"/>
        </w:rPr>
        <w:t>implement subcarrierSpacing configuration for CO duration indication</w:t>
      </w:r>
      <w:r>
        <w:rPr>
          <w:rFonts w:cs="Arial"/>
          <w:b/>
          <w:szCs w:val="24"/>
        </w:rPr>
        <w:t>.</w:t>
      </w:r>
    </w:p>
    <w:p>
      <w:pPr>
        <w:pStyle w:val="72"/>
        <w:numPr>
          <w:ilvl w:val="1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Adopt the following Text proposal #3.</w:t>
      </w:r>
    </w:p>
    <w:tbl>
      <w:tblPr>
        <w:tblStyle w:val="52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vAlign w:val="center"/>
          </w:tcPr>
          <w:p>
            <w:pPr>
              <w:pStyle w:val="72"/>
              <w:widowControl w:val="0"/>
              <w:jc w:val="center"/>
              <w:rPr>
                <w:b/>
                <w:szCs w:val="24"/>
                <w:lang w:val="zh-CN"/>
              </w:rPr>
            </w:pPr>
            <w:r>
              <w:rPr>
                <w:b/>
                <w:szCs w:val="24"/>
                <w:lang w:val="zh-CN"/>
              </w:rPr>
              <w:t>Text proposal #3</w:t>
            </w:r>
          </w:p>
          <w:p>
            <w:pPr>
              <w:widowControl w:val="0"/>
              <w:rPr>
                <w:lang w:val="zh-CN"/>
              </w:rPr>
            </w:pPr>
            <w:r>
              <w:rPr>
                <w:lang w:val="zh-CN"/>
              </w:rPr>
              <w:t xml:space="preserve">--------- beginning of text proposal for TS 38.213 </w:t>
            </w:r>
          </w:p>
          <w:p>
            <w:pPr>
              <w:widowControl w:val="0"/>
            </w:pPr>
            <w:r>
              <w:t>11.1.1</w:t>
            </w:r>
            <w:r>
              <w:tab/>
            </w:r>
            <w:r>
              <w:t>UE procedure for determining slot format</w:t>
            </w:r>
          </w:p>
          <w:p>
            <w:pPr>
              <w:widowControl w:val="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>
            <w:pPr>
              <w:widowControl w:val="0"/>
            </w:pPr>
            <w:r>
              <w:t xml:space="preserve">For each serving cell in the set of serving cells, the UE can be provided: </w:t>
            </w:r>
          </w:p>
          <w:p>
            <w:pPr>
              <w:pStyle w:val="93"/>
              <w:widowControl w:val="0"/>
            </w:pPr>
            <w:r>
              <w:t>-</w:t>
            </w:r>
            <w:r>
              <w:tab/>
            </w:r>
            <w:r>
              <w:t xml:space="preserve">an identity of the serving cell by </w:t>
            </w:r>
            <w:r>
              <w:rPr>
                <w:i/>
              </w:rPr>
              <w:t>servingCellId</w:t>
            </w:r>
          </w:p>
          <w:p>
            <w:pPr>
              <w:pStyle w:val="93"/>
              <w:widowControl w:val="0"/>
            </w:pPr>
            <w:r>
              <w:t>-</w:t>
            </w:r>
            <w:r>
              <w:tab/>
            </w:r>
            <w:r>
              <w:t xml:space="preserve">a location of a SFI-index field in DCI format 2_0 by </w:t>
            </w:r>
            <w:r>
              <w:rPr>
                <w:i/>
              </w:rPr>
              <w:t>positionInDCI</w:t>
            </w:r>
          </w:p>
          <w:p>
            <w:pPr>
              <w:pStyle w:val="93"/>
              <w:widowControl w:val="0"/>
            </w:pPr>
            <w:r>
              <w:t>-</w:t>
            </w:r>
            <w:r>
              <w:tab/>
            </w:r>
            <w:r>
              <w:t xml:space="preserve">a set of slot format combinations by </w:t>
            </w:r>
            <w:r>
              <w:rPr>
                <w:i/>
              </w:rPr>
              <w:t>slotFormatCombinations</w:t>
            </w:r>
            <w:r>
              <w:t xml:space="preserve">, where each slot format combination in the set of slot format combinations includes </w:t>
            </w:r>
          </w:p>
          <w:p>
            <w:pPr>
              <w:pStyle w:val="95"/>
              <w:widowControl w:val="0"/>
            </w:pPr>
            <w:r>
              <w:t>-</w:t>
            </w:r>
            <w:r>
              <w:tab/>
            </w:r>
            <w:r>
              <w:t xml:space="preserve">one or more slot formats indicated by a respective </w:t>
            </w:r>
            <w:r>
              <w:rPr>
                <w:i/>
              </w:rPr>
              <w:t>slotFormats</w:t>
            </w:r>
            <w:r>
              <w:t xml:space="preserve"> for the slot format combination, and </w:t>
            </w:r>
          </w:p>
          <w:p>
            <w:pPr>
              <w:pStyle w:val="95"/>
              <w:widowControl w:val="0"/>
            </w:pPr>
            <w:r>
              <w:t>-</w:t>
            </w:r>
            <w:r>
              <w:tab/>
            </w:r>
            <w:r>
              <w:t xml:space="preserve">a mapping for the slot format combination provided by </w:t>
            </w:r>
            <w:r>
              <w:rPr>
                <w:i/>
              </w:rPr>
              <w:t>slotFormats</w:t>
            </w:r>
            <w:r>
              <w:t xml:space="preserve"> to a corresponding SFI-index field value in DCI format 2_0 provided by </w:t>
            </w:r>
            <w:r>
              <w:rPr>
                <w:i/>
              </w:rPr>
              <w:t>slotFormatCombinationId</w:t>
            </w:r>
          </w:p>
          <w:p>
            <w:pPr>
              <w:pStyle w:val="93"/>
              <w:widowControl w:val="0"/>
            </w:pPr>
            <w:r>
              <w:t>-</w:t>
            </w:r>
            <w:r>
              <w:tab/>
            </w:r>
            <w:r>
              <w:t xml:space="preserve">for unpaired spectrum operation,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position w:val="-10"/>
                <w:lang w:val="en-US" w:eastAsia="ko-KR"/>
              </w:rPr>
              <w:drawing>
                <wp:inline distT="0" distB="0" distL="0" distR="0">
                  <wp:extent cx="278765" cy="1962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</w:t>
            </w:r>
            <w:r>
              <w:t xml:space="preserve"> and, when a supplementary UL carrier is configured for the serving cell,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position w:val="-12"/>
                <w:lang w:val="en-US" w:eastAsia="ko-KR"/>
              </w:rPr>
              <w:drawing>
                <wp:inline distT="0" distB="0" distL="0" distR="0">
                  <wp:extent cx="462915" cy="207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subcarrierSpacing2</w:t>
            </w:r>
            <w:r>
              <w:t xml:space="preserve"> for the supplementary UL carrier</w:t>
            </w:r>
          </w:p>
          <w:p>
            <w:pPr>
              <w:pStyle w:val="93"/>
              <w:widowControl w:val="0"/>
            </w:pPr>
            <w:r>
              <w:t>-</w:t>
            </w:r>
            <w:r>
              <w:tab/>
            </w:r>
            <w:r>
              <w:t xml:space="preserve">for paired spectrum operation, a reference SCS </w:t>
            </w:r>
            <w:r>
              <w:rPr>
                <w:lang w:val="en-US"/>
              </w:rPr>
              <w:t xml:space="preserve">configuration </w:t>
            </w:r>
            <w:r>
              <w:rPr>
                <w:position w:val="-12"/>
                <w:lang w:val="en-US" w:eastAsia="ko-KR"/>
              </w:rPr>
              <w:drawing>
                <wp:inline distT="0" distB="0" distL="0" distR="0">
                  <wp:extent cx="368300" cy="196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 DL BWP by </w:t>
            </w:r>
            <w:r>
              <w:rPr>
                <w:i/>
              </w:rPr>
              <w:t>subcarrierSpacing</w:t>
            </w:r>
            <w:r>
              <w:t xml:space="preserve"> and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position w:val="-12"/>
                <w:lang w:val="en-US" w:eastAsia="ko-KR"/>
              </w:rPr>
              <w:drawing>
                <wp:inline distT="0" distB="0" distL="0" distR="0">
                  <wp:extent cx="368300" cy="1962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an UL BWP by </w:t>
            </w:r>
            <w:r>
              <w:rPr>
                <w:i/>
              </w:rPr>
              <w:t>subcarrierSpacing2</w:t>
            </w:r>
          </w:p>
          <w:p>
            <w:pPr>
              <w:pStyle w:val="93"/>
              <w:widowControl w:val="0"/>
              <w:rPr>
                <w:lang w:val="en-US"/>
              </w:rPr>
            </w:pPr>
            <w:r>
              <w:t>-</w:t>
            </w:r>
            <w:r>
              <w:tab/>
            </w:r>
            <w:r>
              <w:t>a location of a</w:t>
            </w:r>
            <w:r>
              <w:rPr>
                <w:lang w:val="en-US"/>
              </w:rPr>
              <w:t>n available</w:t>
            </w:r>
            <w:r>
              <w:t xml:space="preserve"> </w:t>
            </w:r>
            <w:r>
              <w:rPr>
                <w:lang w:val="en-US"/>
              </w:rPr>
              <w:t>RB set indicator field</w:t>
            </w:r>
            <w:r>
              <w:t xml:space="preserve"> in DCI format 2_0</w:t>
            </w:r>
            <w:r>
              <w:rPr>
                <w:lang w:val="en-US"/>
              </w:rPr>
              <w:t xml:space="preserve"> that is </w:t>
            </w:r>
          </w:p>
          <w:p>
            <w:pPr>
              <w:pStyle w:val="95"/>
              <w:widowContro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no intra-cell guard-bands are configured</w:t>
            </w:r>
            <w:r>
              <w:rPr>
                <w:rFonts w:eastAsiaTheme="minorEastAsia"/>
              </w:rPr>
              <w:t>, where a value of '1' indicates that the serving cell is available for receptions</w: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a value of '0' indicates that the serving cell is not available for receptions, by </w:t>
            </w:r>
            <w:r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 xml:space="preserve">he serving cell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>
              <w:rPr>
                <w:rFonts w:eastAsiaTheme="minorEastAsia"/>
              </w:rPr>
              <w:t>until the end of the indicated channel occupancy duration</w:t>
            </w:r>
          </w:p>
          <w:p>
            <w:pPr>
              <w:pStyle w:val="95"/>
              <w:widowControl w:val="0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lang w:val="en-US"/>
              </w:rPr>
              <w:t>a bitmap</w:t>
            </w:r>
            <w:r>
              <w:t xml:space="preserve"> having a one-to-one mapping with </w:t>
            </w:r>
            <w:r>
              <w:rPr>
                <w:lang w:val="en-US"/>
              </w:rPr>
              <w:t>the</w:t>
            </w:r>
            <w:r>
              <w:t xml:space="preserve"> RB sets [6, TS 38.214] of the serving cell, 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intra-cell guard-bands are configured,</w:t>
            </w:r>
            <w:r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hAnsi="Cambria Math" w:eastAsia="等线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 w:eastAsia="等线"/>
                      <w:lang w:eastAsia="zh-CN"/>
                    </w:rPr>
                    <m:t>N</m:t>
                  </m:r>
                  <m:ctrlPr>
                    <w:rPr>
                      <w:rFonts w:ascii="Cambria Math" w:hAnsi="Cambria Math" w:eastAsia="等线"/>
                      <w:i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等线"/>
                      <w:lang w:eastAsia="zh-CN"/>
                    </w:rPr>
                    <m:t>RB,set,DL</m:t>
                  </m:r>
                  <m:ctrlPr>
                    <w:rPr>
                      <w:rFonts w:ascii="Cambria Math" w:hAnsi="Cambria Math" w:eastAsia="等线"/>
                      <w:i/>
                      <w:lang w:eastAsia="zh-CN"/>
                    </w:rPr>
                  </m:ctrlPr>
                </m:sub>
              </m:sSub>
            </m:oMath>
            <w:r>
              <w:rPr>
                <w:lang w:val="en-US" w:eastAsia="zh-CN"/>
              </w:rPr>
              <w:t xml:space="preserve"> bits </w:t>
            </w:r>
            <w:r>
              <w:rPr>
                <w:rFonts w:eastAsia="等线"/>
                <w:lang w:val="en-US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hAnsi="Cambria Math" w:eastAsia="等线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 w:eastAsia="等线"/>
                      <w:lang w:eastAsia="zh-CN"/>
                    </w:rPr>
                    <m:t>N</m:t>
                  </m:r>
                  <m:ctrlPr>
                    <w:rPr>
                      <w:rFonts w:ascii="Cambria Math" w:hAnsi="Cambria Math" w:eastAsia="等线"/>
                      <w:i/>
                      <w:lang w:eastAsia="zh-CN"/>
                    </w:rPr>
                  </m:ctrlP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eastAsia="等线"/>
                      <w:lang w:eastAsia="zh-CN"/>
                    </w:rPr>
                    <m:t>RB,set,DL</m:t>
                  </m:r>
                  <m:ctrlPr>
                    <w:rPr>
                      <w:rFonts w:ascii="Cambria Math" w:hAnsi="Cambria Math" w:eastAsia="等线"/>
                      <w:i/>
                      <w:lang w:eastAsia="zh-CN"/>
                    </w:rPr>
                  </m:ctrlPr>
                </m:sub>
              </m:sSub>
            </m:oMath>
            <w:r>
              <w:rPr>
                <w:rFonts w:hint="eastAsia" w:eastAsia="等线"/>
                <w:lang w:eastAsia="zh-CN"/>
              </w:rPr>
              <w:t xml:space="preserve"> </w:t>
            </w:r>
            <w:r>
              <w:rPr>
                <w:rFonts w:eastAsia="等线"/>
                <w:lang w:eastAsia="zh-CN"/>
              </w:rPr>
              <w:t>is the number of RB set</w:t>
            </w:r>
            <w:r>
              <w:rPr>
                <w:rFonts w:eastAsia="等线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>
              <w:t>a value of '</w:t>
            </w:r>
            <w:r>
              <w:rPr>
                <w:lang w:val="en-US"/>
              </w:rPr>
              <w:t>1</w:t>
            </w:r>
            <w:r>
              <w:t>' indicates that an RB set is available for receptions</w:t>
            </w:r>
            <w:r>
              <w:rPr>
                <w:lang w:val="en-US"/>
              </w:rPr>
              <w:t>,</w:t>
            </w:r>
            <w:r>
              <w:t xml:space="preserve"> a value of '</w:t>
            </w:r>
            <w:r>
              <w:rPr>
                <w:lang w:val="en-US"/>
              </w:rPr>
              <w:t>0</w:t>
            </w:r>
            <w:r>
              <w:t xml:space="preserve">' indicates that an RB set is not available for receptions, by </w:t>
            </w:r>
            <w:r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>
              <w:rPr>
                <w:iCs/>
              </w:rPr>
              <w:t>until the end of the indicated channel occupancy duration</w:t>
            </w:r>
          </w:p>
          <w:p>
            <w:pPr>
              <w:pStyle w:val="93"/>
              <w:widowControl w:val="0"/>
            </w:pPr>
            <w:r>
              <w:t>-</w:t>
            </w:r>
            <w:r>
              <w:tab/>
            </w:r>
            <w:r>
              <w:t xml:space="preserve">a location of a channel occupancy duration field in DCI format 2_0, by </w:t>
            </w:r>
            <w:r>
              <w:rPr>
                <w:i/>
                <w:iCs/>
              </w:rPr>
              <w:t>CO-DurationPerCell-r16</w:t>
            </w:r>
            <w:r>
              <w:t xml:space="preserve">, that indicates a remaining channel occupancy duration for the serving cell </w:t>
            </w:r>
            <w:r>
              <w:rPr>
                <w:lang w:eastAsia="zh-CN"/>
              </w:rPr>
              <w:t xml:space="preserve">starting from </w:t>
            </w:r>
            <w:r>
              <w:rPr>
                <w:lang w:val="en-US" w:eastAsia="zh-CN"/>
              </w:rPr>
              <w:t>a first symbol of</w:t>
            </w:r>
            <w:r>
              <w:rPr>
                <w:lang w:eastAsia="zh-CN"/>
              </w:rPr>
              <w:t xml:space="preserve"> a slot where the UE detects the DCI format 2_0 by providing a value from </w:t>
            </w:r>
            <w:r>
              <w:rPr>
                <w:i/>
                <w:lang w:eastAsia="zh-CN"/>
              </w:rPr>
              <w:t>CO-DurationList-r16</w:t>
            </w:r>
            <w:r>
              <w:rPr>
                <w:lang w:eastAsia="zh-CN"/>
              </w:rPr>
              <w:t xml:space="preserve">. </w:t>
            </w:r>
            <w:r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log</m:t>
                              </m: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COdurationListSize</m:t>
                              </m: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e>
                          </m:d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zh-CN"/>
                        </w:rPr>
                      </m:ctrlPr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  <m:ctrl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</m:ctrlPr>
                </m:e>
              </m:d>
            </m:oMath>
            <w:r>
              <w:t xml:space="preserve"> bits</w:t>
            </w:r>
            <w:r>
              <w:rPr>
                <w:lang w:val="en-US"/>
              </w:rPr>
              <w:t xml:space="preserve">, </w:t>
            </w:r>
            <w:r>
              <w:rPr>
                <w:rFonts w:eastAsia="等线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COdurationListSize</m:t>
              </m:r>
            </m:oMath>
            <w:r>
              <w:rPr>
                <w:rFonts w:eastAsia="等线"/>
                <w:lang w:eastAsia="zh-CN"/>
              </w:rPr>
              <w:t xml:space="preserve"> is the </w:t>
            </w:r>
            <w:r>
              <w:rPr>
                <w:rFonts w:eastAsia="等线"/>
                <w:lang w:val="en-US" w:eastAsia="zh-CN"/>
              </w:rPr>
              <w:t>number</w:t>
            </w:r>
            <w:r>
              <w:rPr>
                <w:rFonts w:eastAsia="等线"/>
                <w:lang w:eastAsia="zh-CN"/>
              </w:rPr>
              <w:t xml:space="preserve"> of values provided by</w:t>
            </w:r>
            <w:r>
              <w:rPr>
                <w:rFonts w:eastAsia="等线"/>
                <w:i/>
                <w:lang w:eastAsia="zh-CN"/>
              </w:rPr>
              <w:t xml:space="preserve"> CO-DurationList-r16</w:t>
            </w:r>
            <w:r>
              <w:rPr>
                <w:rFonts w:eastAsia="等线"/>
                <w:lang w:eastAsia="zh-CN"/>
              </w:rPr>
              <w:t>.</w:t>
            </w:r>
            <w:r>
              <w:t xml:space="preserve"> </w:t>
            </w:r>
            <w:r>
              <w:rPr>
                <w:lang w:eastAsia="zh-CN"/>
              </w:rPr>
              <w:t xml:space="preserve">If </w:t>
            </w:r>
            <w:r>
              <w:rPr>
                <w:i/>
                <w:iCs/>
              </w:rPr>
              <w:t>CO-DurationPerCell-r16</w:t>
            </w:r>
            <w:r>
              <w:t xml:space="preserve"> is not provided,</w:t>
            </w:r>
            <w:r>
              <w:rPr>
                <w:lang w:eastAsia="zh-CN"/>
              </w:rPr>
              <w:t xml:space="preserve"> the </w:t>
            </w:r>
            <w:r>
              <w:t xml:space="preserve">remaining channel occupancy duration for the serving cell </w:t>
            </w:r>
            <w:r>
              <w:rPr>
                <w:lang w:eastAsia="zh-CN"/>
              </w:rPr>
              <w:t xml:space="preserve">is </w:t>
            </w:r>
            <w:r>
              <w:rPr>
                <w:lang w:val="en-US" w:eastAsia="zh-CN"/>
              </w:rPr>
              <w:t>a number of slots, starting from the slot where the UE detects the DCI format 2_0, that the SFI-index field value provides corresponding slot formats</w:t>
            </w:r>
          </w:p>
          <w:p>
            <w:pPr>
              <w:pStyle w:val="93"/>
              <w:widowControl w:val="0"/>
              <w:rPr>
                <w:ins w:id="0" w:author="Toshi Nogami" w:date="2020-07-17T09:59:00Z"/>
              </w:rPr>
            </w:pPr>
            <w:ins w:id="1" w:author="Toshi Nogami" w:date="2020-07-17T09:59:00Z">
              <w:r>
                <w:rPr/>
                <w:t>-</w:t>
              </w:r>
            </w:ins>
            <w:ins w:id="2" w:author="Toshi Nogami" w:date="2020-07-17T09:59:00Z">
              <w:r>
                <w:rPr/>
                <w:tab/>
              </w:r>
            </w:ins>
            <w:ins w:id="3" w:author="Toshi Nogami" w:date="2020-07-17T09:59:00Z">
              <w:r>
                <w:rPr/>
                <w:t xml:space="preserve">a reference SCS </w:t>
              </w:r>
            </w:ins>
            <w:ins w:id="4" w:author="Toshi Nogami" w:date="2020-07-17T09:59:00Z">
              <w:r>
                <w:rPr>
                  <w:lang w:val="en-US"/>
                </w:rPr>
                <w:t>configuration</w:t>
              </w:r>
            </w:ins>
            <w:ins w:id="5" w:author="Toshi Nogami" w:date="2020-07-17T09:59:00Z">
              <w:r>
                <w:rPr/>
                <w:t xml:space="preserve"> </w:t>
              </w:r>
            </w:ins>
            <w:ins w:id="6" w:author="Toshi Nogami" w:date="2020-07-17T10:02:00Z">
              <w:r>
                <w:rPr/>
                <w:t>for the list of Channel Occupancy durations</w:t>
              </w:r>
            </w:ins>
            <w:ins w:id="7" w:author="Toshi Nogami" w:date="2020-07-17T10:03:00Z">
              <w:r>
                <w:rPr/>
                <w:t>,</w:t>
              </w:r>
            </w:ins>
            <w:ins w:id="8" w:author="Toshi Nogami" w:date="2020-07-17T10:02:00Z">
              <w:r>
                <w:rPr/>
                <w:t xml:space="preserve"> </w:t>
              </w:r>
            </w:ins>
            <w:ins w:id="9" w:author="Toshi Nogami" w:date="2020-07-17T09:59:00Z">
              <w:r>
                <w:rPr/>
                <w:t xml:space="preserve">by </w:t>
              </w:r>
            </w:ins>
            <w:ins w:id="10" w:author="Toshi Nogami" w:date="2020-07-17T09:59:00Z">
              <w:r>
                <w:rPr>
                  <w:i/>
                </w:rPr>
                <w:t>subcarrierSpacing</w:t>
              </w:r>
            </w:ins>
            <w:ins w:id="11" w:author="Toshi Nogami" w:date="2020-07-17T10:03:00Z">
              <w:r>
                <w:rPr>
                  <w:i/>
                </w:rPr>
                <w:t>-r16</w:t>
              </w:r>
            </w:ins>
          </w:p>
          <w:p>
            <w:pPr>
              <w:pStyle w:val="93"/>
              <w:widowControl w:val="0"/>
              <w:rPr>
                <w:lang w:val="en-US"/>
              </w:rPr>
            </w:pPr>
            <w:r>
              <w:t>-</w:t>
            </w:r>
            <w:r>
              <w:tab/>
            </w:r>
            <w:r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>
              <w:t xml:space="preserve">field in DCI format 2_0, by </w:t>
            </w:r>
            <w:r>
              <w:rPr>
                <w:i/>
                <w:iCs/>
              </w:rPr>
              <w:t>SearchSpaceSwitchTrigger-r16</w:t>
            </w:r>
            <w:r>
              <w:t>, that indicates a group from two groups of search space sets for PDCCH monitoring for scheduling on the serving cell as described in Clause 1</w:t>
            </w:r>
            <w:r>
              <w:rPr>
                <w:lang w:val="en-US"/>
              </w:rPr>
              <w:t>0.4.</w:t>
            </w:r>
          </w:p>
          <w:p>
            <w:pPr>
              <w:widowControl w:val="0"/>
              <w:spacing w:after="0"/>
              <w:rPr>
                <w:szCs w:val="24"/>
              </w:rPr>
            </w:pPr>
          </w:p>
        </w:tc>
      </w:tr>
    </w:tbl>
    <w:p>
      <w:pPr>
        <w:rPr>
          <w:b/>
        </w:rPr>
      </w:pPr>
    </w:p>
    <w:tbl>
      <w:tblPr>
        <w:tblStyle w:val="52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gridSpan w:val="2"/>
            <w:vAlign w:val="center"/>
          </w:tcPr>
          <w:p>
            <w:pPr>
              <w:widowControl w:val="0"/>
              <w:rPr>
                <w:u w:val="single"/>
              </w:rPr>
            </w:pPr>
            <w:r>
              <w:rPr>
                <w:b/>
                <w:highlight w:val="yellow"/>
              </w:rPr>
              <w:t>Q2</w:t>
            </w:r>
            <w:r>
              <w:rPr>
                <w:b/>
              </w:rPr>
              <w:t>: Please provide your view on Sharp's proposal/TP.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in general, but might be better to put this as a sub-bullet of </w:t>
            </w:r>
            <w:r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bCs/>
                <w:lang w:eastAsia="ko-KR"/>
              </w:rPr>
            </w:pPr>
            <w:r>
              <w:rPr>
                <w:rFonts w:hint="eastAsia" w:eastAsia="Malgun Gothic"/>
                <w:bCs/>
                <w:lang w:eastAsia="ko-KR"/>
              </w:rPr>
              <w:t>LG Electronics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bCs/>
                <w:lang w:eastAsia="ko-KR"/>
              </w:rPr>
            </w:pPr>
            <w:r>
              <w:rPr>
                <w:rFonts w:hint="eastAsia" w:eastAsia="Malgun Gothic"/>
                <w:bCs/>
                <w:lang w:eastAsia="ko-KR"/>
              </w:rPr>
              <w:t xml:space="preserve">Agree, but as Qualcomm pointed out, instead of having separate bullet, it </w:t>
            </w:r>
            <w:r>
              <w:rPr>
                <w:rFonts w:eastAsia="Malgun Gothic"/>
                <w:bCs/>
                <w:lang w:eastAsia="ko-KR"/>
              </w:rPr>
              <w:t>can</w:t>
            </w:r>
            <w:r>
              <w:rPr>
                <w:rFonts w:hint="eastAsia" w:eastAsia="Malgun Gothic"/>
                <w:bCs/>
                <w:lang w:eastAsia="ko-KR"/>
              </w:rPr>
              <w:t xml:space="preserve"> be merged with the</w:t>
            </w:r>
            <w:r>
              <w:rPr>
                <w:rFonts w:eastAsia="Malgun Gothic"/>
                <w:bCs/>
                <w:lang w:eastAsia="ko-KR"/>
              </w:rPr>
              <w:t xml:space="preserve"> above</w:t>
            </w:r>
            <w:r>
              <w:rPr>
                <w:rFonts w:hint="eastAsia" w:eastAsia="Malgun Gothic"/>
                <w:bCs/>
                <w:lang w:eastAsia="ko-KR"/>
              </w:rPr>
              <w:t xml:space="preserve"> bullet describing </w:t>
            </w:r>
            <w:r>
              <w:rPr>
                <w:rFonts w:hint="eastAsia" w:eastAsia="Malgun Gothic"/>
                <w:bCs/>
                <w:i/>
                <w:lang w:eastAsia="ko-KR"/>
              </w:rPr>
              <w:t>CO-DurationPerCell-r16</w:t>
            </w:r>
            <w:r>
              <w:rPr>
                <w:rFonts w:hint="eastAsia" w:eastAsia="Malgun Gothic"/>
                <w:bCs/>
                <w:lang w:eastAsia="ko-KR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Huawei, HiSilicon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Agree with the intention. It should be differentiated from the existing reference SCS for SFI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bCs/>
                <w:lang w:eastAsia="ko-KR"/>
              </w:rPr>
            </w:pPr>
            <w:r>
              <w:rPr>
                <w:rFonts w:hint="eastAsia" w:eastAsia="Malgun Gothic"/>
                <w:bCs/>
                <w:lang w:eastAsia="ko-KR"/>
              </w:rPr>
              <w:t>Samsung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bCs/>
                <w:lang w:eastAsia="ko-KR"/>
              </w:rPr>
            </w:pPr>
            <w:r>
              <w:rPr>
                <w:rFonts w:hint="eastAsia" w:eastAsia="Malgun Gothic"/>
                <w:bCs/>
                <w:lang w:eastAsia="ko-KR"/>
              </w:rPr>
              <w:t>Agree with Qualcomm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bCs/>
                <w:lang w:eastAsia="ko-KR"/>
              </w:rPr>
            </w:pPr>
            <w:r>
              <w:rPr>
                <w:rFonts w:hint="eastAsia" w:eastAsia="MS Mincho"/>
                <w:bCs/>
                <w:lang w:eastAsia="ja-JP"/>
              </w:rPr>
              <w:t>S</w:t>
            </w:r>
            <w:r>
              <w:rPr>
                <w:rFonts w:eastAsia="MS Mincho"/>
                <w:bCs/>
                <w:lang w:eastAsia="ja-JP"/>
              </w:rPr>
              <w:t>harp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 xml:space="preserve">This change is necessary. We are fine to move it to a sub-bullet of </w:t>
            </w:r>
            <w:r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hint="eastAsia"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t>Nokia, NSB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t>OK with QC proposal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bCs/>
                <w:lang w:eastAsia="ko-KR"/>
              </w:rPr>
            </w:pPr>
            <w:r>
              <w:rPr>
                <w:rFonts w:hint="eastAsia"/>
                <w:lang w:val="en-US" w:eastAsia="zh-CN"/>
              </w:rPr>
              <w:t>ZTE, Sanechips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hint="default" w:eastAsia="宋体"/>
                <w:bCs/>
                <w:lang w:val="en-US" w:eastAsia="zh-CN"/>
              </w:rPr>
            </w:pPr>
            <w:r>
              <w:rPr>
                <w:rFonts w:hint="eastAsia" w:eastAsia="宋体"/>
                <w:bCs/>
                <w:lang w:val="en-US" w:eastAsia="zh-CN"/>
              </w:rPr>
              <w:t>Agree with Qualcomm</w:t>
            </w:r>
            <w:r>
              <w:rPr>
                <w:rFonts w:hint="default" w:eastAsia="宋体"/>
                <w:bCs/>
                <w:lang w:val="en-US" w:eastAsia="zh-CN"/>
              </w:rPr>
              <w:t>’</w:t>
            </w:r>
            <w:r>
              <w:rPr>
                <w:rFonts w:hint="eastAsia" w:eastAsia="宋体"/>
                <w:bCs/>
                <w:lang w:val="en-US" w:eastAsia="zh-CN"/>
              </w:rPr>
              <w:t>s proposal.</w:t>
            </w:r>
          </w:p>
        </w:tc>
      </w:tr>
    </w:tbl>
    <w:p>
      <w:pPr>
        <w:rPr>
          <w:lang w:val="en-GB" w:eastAsia="zh-CN"/>
        </w:rPr>
      </w:pPr>
    </w:p>
    <w:p>
      <w:pPr>
        <w:pStyle w:val="3"/>
      </w:pPr>
      <w:r>
        <w:t>Parameter correction for CSI-RS reception</w:t>
      </w:r>
    </w:p>
    <w:p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Sharp includes the following proposal and TP in R1-2006553:</w:t>
      </w:r>
    </w:p>
    <w:p>
      <w:pPr>
        <w:spacing w:after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Proposal 7:</w:t>
      </w:r>
    </w:p>
    <w:p>
      <w:pPr>
        <w:pStyle w:val="72"/>
        <w:numPr>
          <w:ilvl w:val="0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i/>
          <w:iCs/>
          <w:szCs w:val="24"/>
        </w:rPr>
        <w:t>SlotFormatCombinationsPerCell</w:t>
      </w:r>
      <w:r>
        <w:rPr>
          <w:rFonts w:cs="Arial"/>
          <w:b/>
          <w:szCs w:val="24"/>
        </w:rPr>
        <w:t xml:space="preserve"> should be referred to for determination of whether or not SFI is configured.</w:t>
      </w:r>
    </w:p>
    <w:p>
      <w:pPr>
        <w:pStyle w:val="72"/>
        <w:numPr>
          <w:ilvl w:val="1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Adopt the following Text proposal #7.</w:t>
      </w:r>
    </w:p>
    <w:p>
      <w:pPr>
        <w:rPr>
          <w:lang w:eastAsia="zh-CN"/>
        </w:rPr>
      </w:pPr>
    </w:p>
    <w:tbl>
      <w:tblPr>
        <w:tblStyle w:val="52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gridSpan w:val="2"/>
            <w:vAlign w:val="center"/>
          </w:tcPr>
          <w:p>
            <w:pPr>
              <w:pStyle w:val="72"/>
              <w:widowControl w:val="0"/>
              <w:jc w:val="center"/>
              <w:rPr>
                <w:b/>
                <w:szCs w:val="24"/>
                <w:lang w:val="zh-CN"/>
              </w:rPr>
            </w:pPr>
            <w:r>
              <w:rPr>
                <w:b/>
                <w:szCs w:val="24"/>
                <w:lang w:val="zh-CN"/>
              </w:rPr>
              <w:t>Text proposal #7</w:t>
            </w:r>
          </w:p>
          <w:p>
            <w:pPr>
              <w:widowControl w:val="0"/>
              <w:rPr>
                <w:lang w:val="zh-CN"/>
              </w:rPr>
            </w:pPr>
            <w:r>
              <w:rPr>
                <w:lang w:val="zh-CN"/>
              </w:rPr>
              <w:t xml:space="preserve">--------- beginning of text proposal for TS 38.213 </w:t>
            </w:r>
          </w:p>
          <w:p>
            <w:pPr>
              <w:widowControl w:val="0"/>
            </w:pPr>
            <w:r>
              <w:t>11.1.1</w:t>
            </w:r>
            <w:r>
              <w:tab/>
            </w:r>
            <w:r>
              <w:t>UE procedure for determining slot format</w:t>
            </w:r>
          </w:p>
          <w:p>
            <w:pPr>
              <w:widowControl w:val="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>
            <w:pPr>
              <w:widowControl w:val="0"/>
            </w:pPr>
            <w:r>
              <w:t xml:space="preserve">For operation with shared spectrum channel access, if a UE is configured by higher layers to receive a CSI-RS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ins w:id="12" w:author="Toshi Nogami" w:date="2020-07-17T11:10:00Z">
              <w:r>
                <w:rPr>
                  <w:i/>
                  <w:iCs/>
                </w:rPr>
                <w:t>SlotFormatCombinationsPerCell</w:t>
              </w:r>
            </w:ins>
            <w:del w:id="13" w:author="Toshi Nogami" w:date="2020-07-17T11:10:00Z">
              <w:r>
                <w:rPr>
                  <w:i/>
                  <w:iCs/>
                </w:rPr>
                <w:delText>SlotFormatIndicator</w:delText>
              </w:r>
            </w:del>
            <w:r>
              <w:t xml:space="preserve">, for a set of symbols of a slot that are indicated as downlink or flexible by </w:t>
            </w:r>
            <w:r>
              <w:rPr>
                <w:i/>
                <w:iCs/>
              </w:rPr>
              <w:t>tdd-UL-DL-ConfigurationCommon</w:t>
            </w:r>
            <w:r>
              <w:t xml:space="preserve"> or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, or when </w:t>
            </w:r>
            <w:r>
              <w:rPr>
                <w:i/>
                <w:iCs/>
              </w:rPr>
              <w:t>tdd-UL-DL-ConfigurationCommon</w:t>
            </w:r>
            <w:r>
              <w:t xml:space="preserve"> and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 are not provided, the UE cancels the CSI-RS reception in the set of symbols of the slot that are not within the indicated remaining channel occupancy duration.</w:t>
            </w:r>
          </w:p>
          <w:p>
            <w:pPr>
              <w:widowControl w:val="0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gridSpan w:val="2"/>
            <w:vAlign w:val="center"/>
          </w:tcPr>
          <w:p>
            <w:pPr>
              <w:widowControl w:val="0"/>
              <w:rPr>
                <w:u w:val="single"/>
              </w:rPr>
            </w:pPr>
            <w:r>
              <w:rPr>
                <w:b/>
                <w:highlight w:val="yellow"/>
              </w:rPr>
              <w:t>Q3</w:t>
            </w:r>
            <w:r>
              <w:rPr>
                <w:b/>
              </w:rPr>
              <w:t>: Please provide your view on Sharp's proposal/TP.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LG Electronics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Samsung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S Mincho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>This change is necessary.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hint="eastAsia"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lang w:eastAsia="ko-KR"/>
              </w:rPr>
              <w:t xml:space="preserve">Support, since  we had the same proposal as Sharp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val="en-US" w:eastAsia="zh-CN"/>
              </w:rPr>
              <w:t>ZTE, Sanechips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Support </w:t>
            </w:r>
          </w:p>
        </w:tc>
      </w:tr>
    </w:tbl>
    <w:p>
      <w:pPr>
        <w:rPr>
          <w:b/>
        </w:rPr>
      </w:pPr>
    </w:p>
    <w:p>
      <w:pPr>
        <w:pStyle w:val="3"/>
      </w:pPr>
      <w:r>
        <w:t>Processing time for switching</w:t>
      </w:r>
    </w:p>
    <w:p>
      <w:pPr>
        <w:rPr>
          <w:lang w:val="en-GB" w:eastAsia="zh-CN"/>
        </w:rPr>
      </w:pPr>
      <w:r>
        <w:rPr>
          <w:u w:val="single"/>
          <w:lang w:val="en-GB" w:eastAsia="zh-CN"/>
        </w:rPr>
        <w:t>ZTE includes the following proposal/TP in R1-2005598:</w:t>
      </w:r>
    </w:p>
    <w:p>
      <w:pPr>
        <w:spacing w:line="260" w:lineRule="auto"/>
        <w:jc w:val="both"/>
        <w:rPr>
          <w:lang w:eastAsia="zh-CN"/>
        </w:rPr>
      </w:pPr>
      <w:r>
        <w:rPr>
          <w:rFonts w:hint="eastAsia" w:eastAsia="宋体"/>
          <w:b/>
          <w:lang w:eastAsia="zh-CN"/>
        </w:rPr>
        <w:t>Proposal 4: The description for UE processing time of SSS group switching in TS 38.213 should be clarified</w:t>
      </w:r>
      <w:r>
        <w:rPr>
          <w:rFonts w:hint="eastAsia"/>
          <w:b/>
          <w:bCs/>
          <w:lang w:eastAsia="zh-CN"/>
        </w:rPr>
        <w:t xml:space="preserve">. </w:t>
      </w:r>
      <w:r>
        <w:rPr>
          <w:rFonts w:hint="eastAsia" w:eastAsia="宋体"/>
          <w:b/>
          <w:lang w:eastAsia="zh-CN"/>
        </w:rPr>
        <w:t>The following TP#2 can be considered.</w:t>
      </w:r>
    </w:p>
    <w:p>
      <w:pPr>
        <w:spacing w:after="0"/>
        <w:rPr>
          <w:szCs w:val="24"/>
        </w:rPr>
      </w:pPr>
    </w:p>
    <w:tbl>
      <w:tblPr>
        <w:tblStyle w:val="52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vAlign w:val="center"/>
          </w:tcPr>
          <w:p>
            <w:pPr>
              <w:widowControl w:val="0"/>
              <w:spacing w:before="120" w:beforeLines="50" w:afterLines="50" w:line="240" w:lineRule="auto"/>
              <w:jc w:val="both"/>
              <w:rPr>
                <w:rFonts w:eastAsia="宋体"/>
                <w:color w:val="C00000"/>
                <w:lang w:eastAsia="zh-CN"/>
              </w:rPr>
            </w:pPr>
            <w:r>
              <w:rPr>
                <w:rFonts w:hint="eastAsia" w:eastAsia="宋体"/>
                <w:color w:val="C00000"/>
                <w:lang w:eastAsia="zh-CN"/>
              </w:rPr>
              <w:t xml:space="preserve">--------------------------------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hint="eastAsia" w:eastAsia="宋体"/>
                <w:color w:val="C00000"/>
                <w:lang w:eastAsia="zh-CN"/>
              </w:rPr>
              <w:t>TP#2 for Clause 10.4 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hint="eastAsia" w:eastAsia="宋体"/>
                <w:color w:val="C00000"/>
                <w:lang w:eastAsia="zh-CN"/>
              </w:rPr>
              <w:t>3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hint="eastAsia" w:eastAsia="宋体"/>
                <w:color w:val="C00000"/>
                <w:lang w:eastAsia="zh-CN"/>
              </w:rPr>
              <w:t>[1]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hint="eastAsia" w:eastAsia="宋体"/>
                <w:color w:val="C00000"/>
                <w:lang w:eastAsia="zh-CN"/>
              </w:rPr>
              <w:t xml:space="preserve"> ----------------------------------</w:t>
            </w:r>
          </w:p>
          <w:p>
            <w:pPr>
              <w:keepNext/>
              <w:keepLines/>
              <w:widowControl w:val="0"/>
              <w:tabs>
                <w:tab w:val="left" w:pos="450"/>
              </w:tabs>
              <w:ind w:left="1417" w:hanging="14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 xml:space="preserve"> Search space set group switching</w:t>
            </w:r>
          </w:p>
          <w:p>
            <w:pPr>
              <w:pStyle w:val="208"/>
              <w:widowControl w:val="0"/>
              <w:jc w:val="center"/>
              <w:rPr>
                <w:rFonts w:ascii="Times New Roman" w:hAnsi="Times New Roman" w:eastAsiaTheme="minorEastAsia"/>
                <w:color w:val="C00000"/>
                <w:szCs w:val="20"/>
              </w:rPr>
            </w:pPr>
            <w:r>
              <w:rPr>
                <w:rFonts w:ascii="Times New Roman" w:hAnsi="Times New Roman" w:eastAsiaTheme="minorEastAsia"/>
                <w:color w:val="C00000"/>
                <w:szCs w:val="20"/>
              </w:rPr>
              <w:t>&lt; Unchanged parts are omitted &gt;</w:t>
            </w:r>
          </w:p>
          <w:p>
            <w:pPr>
              <w:widowControl w:val="0"/>
            </w:pPr>
            <w:r>
              <w:rPr>
                <w:lang w:eastAsia="zh-CN"/>
              </w:rPr>
              <w:t xml:space="preserve">A UE can be provided by </w:t>
            </w:r>
            <w:r>
              <w:rPr>
                <w:i/>
                <w:lang w:eastAsia="zh-CN"/>
              </w:rPr>
              <w:t>searchSpaceSwitchingDelay-r16</w:t>
            </w:r>
            <w:r>
              <w:rPr>
                <w:lang w:eastAsia="zh-CN"/>
              </w:rPr>
              <w:t xml:space="preserve"> a 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rPr>
                <w:rFonts w:eastAsia="宋体"/>
                <w:color w:val="FF0000"/>
                <w:lang w:eastAsia="zh-CN"/>
              </w:rPr>
              <w:t xml:space="preserve">. The UE applies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ub>
              </m:sSub>
            </m:oMath>
            <w:r>
              <w:rPr>
                <w:rFonts w:hint="eastAsia" w:ascii="Cambria Math" w:hAnsi="Cambria Math" w:eastAsia="宋体"/>
                <w:color w:val="FF0000"/>
                <w:lang w:eastAsia="zh-CN"/>
              </w:rPr>
              <w:t xml:space="preserve"> </w:t>
            </w:r>
            <w:r>
              <w:rPr>
                <w:rFonts w:hint="eastAsia" w:eastAsia="宋体"/>
                <w:color w:val="FF0000"/>
                <w:lang w:eastAsia="zh-CN"/>
              </w:rPr>
              <w:t xml:space="preserve">and does not expect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ub>
              </m:sSub>
            </m:oMath>
            <w:r>
              <w:rPr>
                <w:rFonts w:hint="eastAsia" w:ascii="Cambria Math" w:hAnsi="Cambria Math" w:eastAsia="宋体"/>
                <w:color w:val="FF0000"/>
                <w:lang w:eastAsia="zh-CN"/>
              </w:rPr>
              <w:t xml:space="preserve"> </w:t>
            </w:r>
            <w:r>
              <w:rPr>
                <w:rFonts w:hint="eastAsia" w:eastAsia="宋体"/>
                <w:color w:val="FF0000"/>
                <w:lang w:eastAsia="zh-CN"/>
              </w:rPr>
              <w:t xml:space="preserve">to be smaller than a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ub>
              </m:sSub>
            </m:oMath>
            <w:r>
              <w:rPr>
                <w:rFonts w:hint="eastAsia" w:ascii="Cambria Math" w:hAnsi="Cambria Math" w:eastAsia="宋体"/>
                <w:color w:val="FF0000"/>
                <w:lang w:eastAsia="zh-CN"/>
              </w:rPr>
              <w:t xml:space="preserve">. </w:t>
            </w:r>
            <w:r>
              <w:rPr>
                <w:rFonts w:eastAsia="宋体"/>
                <w:color w:val="FF0000"/>
                <w:lang w:eastAsia="zh-CN"/>
              </w:rPr>
              <w:t>If the UE indi</w:t>
            </w:r>
            <w:r>
              <w:rPr>
                <w:rFonts w:hint="eastAsia" w:eastAsia="宋体"/>
                <w:color w:val="FF0000"/>
                <w:lang w:eastAsia="zh-CN"/>
              </w:rPr>
              <w:t>cates a corresponding capability,</w:t>
            </w:r>
            <w:r>
              <w:rPr>
                <w:strike/>
                <w:color w:val="FF0000"/>
                <w:lang w:eastAsia="zh-CN"/>
              </w:rPr>
              <w:t xml:space="preserve"> where a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</w:t>
            </w:r>
            <w:r>
              <w:rPr>
                <w:strike/>
                <w:color w:val="FF0000"/>
              </w:rPr>
              <w:t xml:space="preserve">is </w:t>
            </w:r>
            <w:r>
              <w:t xml:space="preserve">provided in Table 10.4-1 for </w:t>
            </w:r>
            <w:r>
              <w:rPr>
                <w:strike/>
                <w:color w:val="FF0000"/>
              </w:rPr>
              <w:t xml:space="preserve">UE processing capability 1 and </w:t>
            </w:r>
            <w:r>
              <w:t xml:space="preserve">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宋体"/>
                <w:color w:val="FF0000"/>
                <w:lang w:eastAsia="zh-CN"/>
              </w:rPr>
              <w:t xml:space="preserve"> applies</w:t>
            </w:r>
            <w:r>
              <w:t xml:space="preserve">. </w:t>
            </w:r>
            <w:r>
              <w:rPr>
                <w:rFonts w:hint="eastAsia" w:eastAsia="宋体"/>
                <w:color w:val="FF0000"/>
                <w:lang w:eastAsia="zh-CN"/>
              </w:rPr>
              <w:t xml:space="preserve">Otherwise, a </w:t>
            </w:r>
            <w:r>
              <w:rPr>
                <w:color w:val="FF0000"/>
                <w:lang w:eastAsia="zh-CN"/>
              </w:rPr>
              <w:t xml:space="preserve">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ub>
              </m:sSub>
            </m:oMath>
            <w:r>
              <w:rPr>
                <w:color w:val="FF0000"/>
              </w:rPr>
              <w:t xml:space="preserve"> provided in Table 10.4-1 for UE processing capability </w:t>
            </w:r>
            <w:r>
              <w:rPr>
                <w:rFonts w:hint="eastAsia" w:eastAsia="宋体"/>
                <w:color w:val="FF0000"/>
                <w:lang w:eastAsia="zh-CN"/>
              </w:rPr>
              <w:t>1</w:t>
            </w:r>
            <w:r>
              <w:rPr>
                <w:color w:val="FF0000"/>
              </w:rPr>
              <w:t xml:space="preserve"> and SCS configuration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>
              <w:rPr>
                <w:rFonts w:eastAsia="宋体"/>
                <w:color w:val="FF0000"/>
                <w:lang w:eastAsia="zh-CN"/>
              </w:rPr>
              <w:t xml:space="preserve"> applies</w:t>
            </w:r>
            <w:r>
              <w:rPr>
                <w:rFonts w:hint="eastAsia" w:eastAsia="宋体"/>
                <w:strike/>
                <w:color w:val="FF0000"/>
                <w:lang w:eastAsia="zh-CN"/>
              </w:rPr>
              <w:t xml:space="preserve"> </w:t>
            </w:r>
            <w:r>
              <w:rPr>
                <w:strike/>
                <w:color w:val="FF0000"/>
              </w:rPr>
              <w:t xml:space="preserve">If the UE indicates a corresponding capability,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2; otherwise,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1 for SCS configuration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μ</m:t>
              </m:r>
            </m:oMath>
            <w:r>
              <w:t>.</w:t>
            </w:r>
            <w:r>
              <w:rPr>
                <w:color w:val="FF0000"/>
              </w:rPr>
              <w:t xml:space="preserve">   </w:t>
            </w:r>
          </w:p>
          <w:p>
            <w:pPr>
              <w:pStyle w:val="110"/>
              <w:widowControl w:val="0"/>
            </w:pPr>
            <w:r>
              <w:t xml:space="preserve">Table 10.4-1: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  <m:ctrlPr>
                    <w:rPr>
                      <w:rFonts w:ascii="Cambria Math" w:hAnsi="Cambria Math"/>
                      <w:i/>
                    </w:rPr>
                  </m:ctrlPr>
                </m:sub>
              </m:sSub>
            </m:oMath>
            <w:r>
              <w:t xml:space="preserve"> [symbols]</w:t>
            </w:r>
          </w:p>
          <w:tbl>
            <w:tblPr>
              <w:tblStyle w:val="51"/>
              <w:tblW w:w="7105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00"/>
              <w:gridCol w:w="3385"/>
              <w:gridCol w:w="342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>
                  <w:pPr>
                    <w:pStyle w:val="80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>
                  <w:pPr>
                    <w:pStyle w:val="8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>
                  <w:pPr>
                    <w:pStyle w:val="8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1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>
                  <w:pPr>
                    <w:pStyle w:val="80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>
                  <w:pPr>
                    <w:pStyle w:val="80"/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2 [symbols]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>
                  <w:pPr>
                    <w:pStyle w:val="104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>
                  <w:pPr>
                    <w:pStyle w:val="104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>
                  <w:pPr>
                    <w:pStyle w:val="104"/>
                  </w:pPr>
                  <w:r>
                    <w:t>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>
                  <w:pPr>
                    <w:pStyle w:val="104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>
                  <w:pPr>
                    <w:pStyle w:val="104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>
                  <w:pPr>
                    <w:pStyle w:val="104"/>
                  </w:pPr>
                  <w:r>
                    <w:t>12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>
                  <w:pPr>
                    <w:pStyle w:val="104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>
                  <w:pPr>
                    <w:pStyle w:val="104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>
                  <w:pPr>
                    <w:pStyle w:val="104"/>
                  </w:pPr>
                  <w:r>
                    <w:t>22</w:t>
                  </w:r>
                </w:p>
              </w:tc>
            </w:tr>
          </w:tbl>
          <w:p>
            <w:pPr>
              <w:widowControl w:val="0"/>
              <w:spacing w:after="60"/>
              <w:jc w:val="both"/>
              <w:rPr>
                <w:lang w:eastAsia="zh-CN"/>
              </w:rPr>
            </w:pPr>
          </w:p>
          <w:p>
            <w:pPr>
              <w:pStyle w:val="208"/>
              <w:widowControl w:val="0"/>
              <w:jc w:val="center"/>
              <w:rPr>
                <w:rFonts w:ascii="Times New Roman" w:hAnsi="Times New Roman" w:eastAsiaTheme="minorEastAsia"/>
                <w:color w:val="C00000"/>
                <w:szCs w:val="20"/>
              </w:rPr>
            </w:pPr>
            <w:r>
              <w:rPr>
                <w:rFonts w:ascii="Times New Roman" w:hAnsi="Times New Roman" w:eastAsiaTheme="minorEastAsia"/>
                <w:color w:val="C00000"/>
                <w:szCs w:val="20"/>
              </w:rPr>
              <w:t>&lt; Unchanged parts are omitted &gt;</w:t>
            </w:r>
          </w:p>
          <w:p>
            <w:pPr>
              <w:widowControl w:val="0"/>
              <w:spacing w:before="120" w:beforeLines="50" w:afterLines="50" w:line="240" w:lineRule="auto"/>
              <w:jc w:val="both"/>
              <w:rPr>
                <w:lang w:eastAsia="zh-CN"/>
              </w:rPr>
            </w:pPr>
            <w:r>
              <w:rPr>
                <w:rFonts w:hint="eastAsia" w:eastAsia="宋体"/>
                <w:color w:val="C00000"/>
                <w:lang w:eastAsia="zh-CN"/>
              </w:rPr>
              <w:t xml:space="preserve">---------------------------------------------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hint="eastAsia" w:eastAsia="宋体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>
      <w:pPr>
        <w:spacing w:after="0"/>
        <w:rPr>
          <w:szCs w:val="24"/>
        </w:rPr>
      </w:pPr>
    </w:p>
    <w:tbl>
      <w:tblPr>
        <w:tblStyle w:val="52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7" w:type="dxa"/>
            <w:gridSpan w:val="2"/>
            <w:vAlign w:val="center"/>
          </w:tcPr>
          <w:p>
            <w:pPr>
              <w:widowControl w:val="0"/>
              <w:rPr>
                <w:u w:val="single"/>
              </w:rPr>
            </w:pPr>
            <w:r>
              <w:rPr>
                <w:b/>
                <w:highlight w:val="yellow"/>
              </w:rPr>
              <w:t>Q4</w:t>
            </w:r>
            <w:r>
              <w:rPr>
                <w:b/>
              </w:rPr>
              <w:t>: Please provide your view on ZTE's proposal/TP.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Agree some clean up of the language is needed. We proposed the following: “A UE can be provided by </w:t>
            </w:r>
            <w:r>
              <w:rPr>
                <w:i/>
                <w:iCs/>
                <w:sz w:val="20"/>
                <w:szCs w:val="20"/>
              </w:rPr>
              <w:t xml:space="preserve">searchSpaceSwitchingDelay-r16 </w:t>
            </w:r>
            <w:r>
              <w:rPr>
                <w:sz w:val="20"/>
                <w:szCs w:val="20"/>
              </w:rPr>
              <w:t xml:space="preserve">a number of symbols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where a minimum value of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is provided in Table 10.4-1 for UE processing capability 1 and UE processing capability 2 and SCS configuration </w:t>
            </w:r>
            <w:r>
              <w:rPr>
                <w:rFonts w:ascii="Cambria Math" w:hAnsi="Cambria Math" w:cs="Cambria Math"/>
                <w:sz w:val="20"/>
                <w:szCs w:val="20"/>
              </w:rPr>
              <w:t>𝜇</w:t>
            </w:r>
            <w:r>
              <w:rPr>
                <w:sz w:val="20"/>
                <w:szCs w:val="20"/>
              </w:rPr>
              <w:t xml:space="preserve">. </w:t>
            </w:r>
            <w:del w:id="14" w:author="JS" w:date="2020-08-17T21:44:00Z">
              <w:r>
                <w:rPr>
                  <w:sz w:val="20"/>
                  <w:szCs w:val="20"/>
                </w:rPr>
                <w:delText xml:space="preserve">If the UE indicates a corresponding capability, the UE applies the </w:delText>
              </w:r>
            </w:del>
            <w:del w:id="15" w:author="JS" w:date="2020-08-17T21:44:00Z">
              <w:r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</w:del>
            <w:del w:id="16" w:author="JS" w:date="2020-08-17T21:44:00Z">
              <w:r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</w:del>
            <w:del w:id="17" w:author="JS" w:date="2020-08-17T21:44:00Z">
              <w:r>
                <w:rPr>
                  <w:sz w:val="20"/>
                  <w:szCs w:val="20"/>
                </w:rPr>
                <w:delText xml:space="preserve">value for UE processing capability 2; otherwise, the UE applies the </w:delText>
              </w:r>
            </w:del>
            <w:del w:id="18" w:author="JS" w:date="2020-08-17T21:44:00Z">
              <w:r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</w:del>
            <w:del w:id="19" w:author="JS" w:date="2020-08-17T21:44:00Z">
              <w:r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</w:del>
            <w:del w:id="20" w:author="JS" w:date="2020-08-17T21:44:00Z">
              <w:r>
                <w:rPr>
                  <w:sz w:val="20"/>
                  <w:szCs w:val="20"/>
                </w:rPr>
                <w:delText xml:space="preserve">value for UE processing capability 1 for SCS configuration </w:delText>
              </w:r>
            </w:del>
            <w:del w:id="21" w:author="JS" w:date="2020-08-17T21:44:00Z">
              <w:r>
                <w:rPr>
                  <w:rFonts w:ascii="Cambria Math" w:hAnsi="Cambria Math" w:cs="Cambria Math"/>
                  <w:sz w:val="20"/>
                  <w:szCs w:val="20"/>
                </w:rPr>
                <w:delText>𝜇</w:delText>
              </w:r>
            </w:del>
            <w:del w:id="22" w:author="JS" w:date="2020-08-17T21:44:00Z">
              <w:r>
                <w:rPr>
                  <w:sz w:val="20"/>
                  <w:szCs w:val="20"/>
                </w:rPr>
                <w:delText>.</w:delText>
              </w:r>
            </w:del>
            <w:ins w:id="23" w:author="JS" w:date="2020-08-17T21:44:00Z">
              <w:r>
                <w:rPr>
                  <w:sz w:val="20"/>
                  <w:szCs w:val="20"/>
                </w:rPr>
                <w:t>UE can indicate if UE processing capability 2 is supported. If UE processing capability 2 is not supported, UE processing capability 1 is supported.</w:t>
              </w:r>
            </w:ins>
            <w:r>
              <w:rPr>
                <w:sz w:val="20"/>
                <w:szCs w:val="20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LG Electronics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hint="eastAsia" w:eastAsia="Malgun Gothic"/>
                <w:sz w:val="20"/>
                <w:szCs w:val="20"/>
                <w:lang w:eastAsia="ko-KR"/>
              </w:rPr>
              <w:t>Support ZTE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’s TP.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 existing TP is clear.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algun Gothic"/>
                <w:lang w:eastAsia="ko-KR"/>
              </w:rPr>
              <w:t>Samsung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 xml:space="preserve">Current specification seems clear.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 w:eastAsia="MS Mincho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Clean-up on this paragraph was made in the last meeting. Not sure if further modification is necessary, as the current description is not incorrect.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hint="eastAsia"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Same comments as last meeting</w:t>
            </w:r>
          </w:p>
          <w:p>
            <w:pPr>
              <w:pStyle w:val="72"/>
              <w:widowControl w:val="0"/>
              <w:numPr>
                <w:ilvl w:val="0"/>
                <w:numId w:val="16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There is no need to clarify that UE shall not indicate value smaller than UE capability.  This was also the specification editor’s comment previously.</w:t>
            </w:r>
          </w:p>
          <w:p>
            <w:pPr>
              <w:pStyle w:val="72"/>
              <w:widowControl w:val="0"/>
              <w:numPr>
                <w:ilvl w:val="0"/>
                <w:numId w:val="16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It is important to clarify that capability 1 applies by default  if capability 2 is not configured</w:t>
            </w:r>
          </w:p>
          <w:p>
            <w:pPr>
              <w:pStyle w:val="72"/>
              <w:widowControl w:val="0"/>
              <w:rPr>
                <w:rFonts w:eastAsia="Malgun Gothic"/>
                <w:sz w:val="20"/>
                <w:szCs w:val="20"/>
                <w:lang w:eastAsia="ko-KR"/>
              </w:rPr>
            </w:pPr>
          </w:p>
          <w:p>
            <w:pPr>
              <w:widowControl w:val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If CR follows the above principle, we are fine to support.  Otherwise not.</w:t>
            </w:r>
          </w:p>
          <w:p>
            <w:pPr>
              <w:widowControl w:val="0"/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widowControl w:val="0"/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val="en-US" w:eastAsia="zh-CN"/>
              </w:rPr>
              <w:t>ZTE, Sanechips</w:t>
            </w:r>
          </w:p>
        </w:tc>
        <w:tc>
          <w:tcPr>
            <w:tcW w:w="6902" w:type="dxa"/>
            <w:vAlign w:val="center"/>
          </w:tcPr>
          <w:p>
            <w:pPr>
              <w:widowControl w:val="0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Support our TP, which is to reflect the previous agreement more accurately.</w:t>
            </w:r>
            <w:bookmarkStart w:id="8" w:name="_GoBack"/>
            <w:bookmarkEnd w:id="8"/>
          </w:p>
        </w:tc>
      </w:tr>
    </w:tbl>
    <w:p>
      <w:pPr>
        <w:rPr>
          <w:b/>
          <w:lang w:val="en-GB"/>
        </w:rPr>
      </w:pPr>
    </w:p>
    <w:sectPr>
      <w:pgSz w:w="11909" w:h="16834"/>
      <w:pgMar w:top="1440" w:right="1152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????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PMincho">
    <w:altName w:val="Yu Gothic"/>
    <w:panose1 w:val="00000000000000000000"/>
    <w:charset w:val="80"/>
    <w:family w:val="roman"/>
    <w:pitch w:val="default"/>
    <w:sig w:usb0="00000000" w:usb1="00000000" w:usb2="08000012" w:usb3="00000000" w:csb0="0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DA"/>
    <w:multiLevelType w:val="multilevel"/>
    <w:tmpl w:val="0CDF07DA"/>
    <w:lvl w:ilvl="0" w:tentative="0">
      <w:start w:val="1"/>
      <w:numFmt w:val="decimal"/>
      <w:pStyle w:val="209"/>
      <w:suff w:val="space"/>
      <w:lvlText w:val="%1."/>
      <w:lvlJc w:val="left"/>
      <w:pPr>
        <w:ind w:left="425" w:hanging="425"/>
      </w:pPr>
      <w:rPr>
        <w:rFonts w:hint="eastAsia" w:cs="Times New Roman"/>
      </w:rPr>
    </w:lvl>
    <w:lvl w:ilvl="1" w:tentative="0">
      <w:start w:val="1"/>
      <w:numFmt w:val="decimal"/>
      <w:pStyle w:val="210"/>
      <w:suff w:val="space"/>
      <w:lvlText w:val="%1.%2."/>
      <w:lvlJc w:val="left"/>
      <w:pPr>
        <w:ind w:left="567" w:hanging="567"/>
      </w:pPr>
      <w:rPr>
        <w:rFonts w:hint="eastAsia" w:cs="Times New Roman"/>
      </w:rPr>
    </w:lvl>
    <w:lvl w:ilvl="2" w:tentative="0">
      <w:start w:val="1"/>
      <w:numFmt w:val="decimal"/>
      <w:pStyle w:val="211"/>
      <w:suff w:val="space"/>
      <w:lvlText w:val="%1.%2.%3."/>
      <w:lvlJc w:val="left"/>
      <w:pPr>
        <w:ind w:left="1702" w:hanging="709"/>
      </w:pPr>
      <w:rPr>
        <w:rFonts w:hint="eastAsia"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1">
    <w:nsid w:val="0E114609"/>
    <w:multiLevelType w:val="multilevel"/>
    <w:tmpl w:val="0E11460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560A"/>
    <w:multiLevelType w:val="multilevel"/>
    <w:tmpl w:val="130C560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2DDF0E1C"/>
    <w:multiLevelType w:val="multilevel"/>
    <w:tmpl w:val="2DDF0E1C"/>
    <w:lvl w:ilvl="0" w:tentative="0">
      <w:start w:val="1"/>
      <w:numFmt w:val="bullet"/>
      <w:pStyle w:val="191"/>
      <w:lvlText w:val=""/>
      <w:lvlJc w:val="left"/>
      <w:pPr>
        <w:ind w:left="4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2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A877D64"/>
    <w:multiLevelType w:val="singleLevel"/>
    <w:tmpl w:val="3A877D64"/>
    <w:lvl w:ilvl="0" w:tentative="0">
      <w:start w:val="1"/>
      <w:numFmt w:val="decimal"/>
      <w:pStyle w:val="62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5">
    <w:nsid w:val="3AA46647"/>
    <w:multiLevelType w:val="multilevel"/>
    <w:tmpl w:val="3AA46647"/>
    <w:lvl w:ilvl="0" w:tentative="0">
      <w:start w:val="1"/>
      <w:numFmt w:val="decimal"/>
      <w:pStyle w:val="203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3CC347B1"/>
    <w:multiLevelType w:val="multilevel"/>
    <w:tmpl w:val="3CC347B1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0DE34BC"/>
    <w:multiLevelType w:val="singleLevel"/>
    <w:tmpl w:val="40DE34BC"/>
    <w:lvl w:ilvl="0" w:tentative="0">
      <w:start w:val="1"/>
      <w:numFmt w:val="decimal"/>
      <w:pStyle w:val="14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8">
    <w:nsid w:val="464D3319"/>
    <w:multiLevelType w:val="multilevel"/>
    <w:tmpl w:val="464D3319"/>
    <w:lvl w:ilvl="0" w:tentative="0">
      <w:start w:val="1"/>
      <w:numFmt w:val="decimal"/>
      <w:pStyle w:val="144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>
    <w:nsid w:val="4A55685D"/>
    <w:multiLevelType w:val="singleLevel"/>
    <w:tmpl w:val="4A55685D"/>
    <w:lvl w:ilvl="0" w:tentative="0">
      <w:start w:val="1"/>
      <w:numFmt w:val="bullet"/>
      <w:pStyle w:val="145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10">
    <w:nsid w:val="4B1F283C"/>
    <w:multiLevelType w:val="singleLevel"/>
    <w:tmpl w:val="4B1F283C"/>
    <w:lvl w:ilvl="0" w:tentative="0">
      <w:start w:val="1"/>
      <w:numFmt w:val="bullet"/>
      <w:pStyle w:val="147"/>
      <w:lvlText w:val=""/>
      <w:lvlJc w:val="left"/>
      <w:pPr>
        <w:tabs>
          <w:tab w:val="left" w:pos="1843"/>
        </w:tabs>
        <w:ind w:left="1843" w:hanging="425"/>
      </w:pPr>
      <w:rPr>
        <w:rFonts w:hint="default" w:ascii="Symbol" w:hAnsi="Symbol"/>
      </w:rPr>
    </w:lvl>
  </w:abstractNum>
  <w:abstractNum w:abstractNumId="11">
    <w:nsid w:val="52CA544A"/>
    <w:multiLevelType w:val="singleLevel"/>
    <w:tmpl w:val="52CA544A"/>
    <w:lvl w:ilvl="0" w:tentative="0">
      <w:start w:val="1"/>
      <w:numFmt w:val="decimal"/>
      <w:pStyle w:val="90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20"/>
        <w:szCs w:val="16"/>
      </w:rPr>
    </w:lvl>
  </w:abstractNum>
  <w:abstractNum w:abstractNumId="12">
    <w:nsid w:val="73E56F14"/>
    <w:multiLevelType w:val="multilevel"/>
    <w:tmpl w:val="73E56F14"/>
    <w:lvl w:ilvl="0" w:tentative="0">
      <w:start w:val="1"/>
      <w:numFmt w:val="decimal"/>
      <w:pStyle w:val="83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78F76F6F"/>
    <w:multiLevelType w:val="singleLevel"/>
    <w:tmpl w:val="78F76F6F"/>
    <w:lvl w:ilvl="0" w:tentative="0">
      <w:start w:val="1"/>
      <w:numFmt w:val="bullet"/>
      <w:pStyle w:val="1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4">
    <w:nsid w:val="7BC330F5"/>
    <w:multiLevelType w:val="multilevel"/>
    <w:tmpl w:val="7BC330F5"/>
    <w:lvl w:ilvl="0" w:tentative="0">
      <w:start w:val="1"/>
      <w:numFmt w:val="bullet"/>
      <w:pStyle w:val="64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7F547DFD"/>
    <w:multiLevelType w:val="singleLevel"/>
    <w:tmpl w:val="7F547DFD"/>
    <w:lvl w:ilvl="0" w:tentative="0">
      <w:start w:val="1"/>
      <w:numFmt w:val="bullet"/>
      <w:pStyle w:val="146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2"/>
  </w:num>
  <w:num w:numId="5">
    <w:abstractNumId w:val="11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5"/>
  </w:num>
  <w:num w:numId="14">
    <w:abstractNumId w:val="0"/>
  </w:num>
  <w:num w:numId="15">
    <w:abstractNumId w:val="6"/>
  </w:num>
  <w:num w:numId="1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oshi Nogami">
    <w15:presenceInfo w15:providerId="None" w15:userId="Toshi Nogami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nforcement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1ADB"/>
    <w:rsid w:val="00032056"/>
    <w:rsid w:val="00032848"/>
    <w:rsid w:val="000328CA"/>
    <w:rsid w:val="00032E40"/>
    <w:rsid w:val="00032E6F"/>
    <w:rsid w:val="00032F72"/>
    <w:rsid w:val="0003346A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631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8CE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44E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904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1C2C"/>
    <w:rsid w:val="00092029"/>
    <w:rsid w:val="00092A30"/>
    <w:rsid w:val="00092ACA"/>
    <w:rsid w:val="00092BB5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DE6"/>
    <w:rsid w:val="00095677"/>
    <w:rsid w:val="000957C2"/>
    <w:rsid w:val="000960C4"/>
    <w:rsid w:val="00096356"/>
    <w:rsid w:val="00096430"/>
    <w:rsid w:val="000966A4"/>
    <w:rsid w:val="000970A3"/>
    <w:rsid w:val="000973D4"/>
    <w:rsid w:val="000974E7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6B59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F2"/>
    <w:rsid w:val="000D43D4"/>
    <w:rsid w:val="000D4547"/>
    <w:rsid w:val="000D4C4E"/>
    <w:rsid w:val="000D4D28"/>
    <w:rsid w:val="000D4E8A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71E2"/>
    <w:rsid w:val="000D73A5"/>
    <w:rsid w:val="000D73DE"/>
    <w:rsid w:val="000E00C2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3E70"/>
    <w:rsid w:val="000E3F04"/>
    <w:rsid w:val="000E4175"/>
    <w:rsid w:val="000E4975"/>
    <w:rsid w:val="000E4C59"/>
    <w:rsid w:val="000E579F"/>
    <w:rsid w:val="000E59A0"/>
    <w:rsid w:val="000E5B5B"/>
    <w:rsid w:val="000E61E7"/>
    <w:rsid w:val="000E63AA"/>
    <w:rsid w:val="000E6728"/>
    <w:rsid w:val="000E6AD0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058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0F1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563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78F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351"/>
    <w:rsid w:val="00152835"/>
    <w:rsid w:val="00152B5F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6B4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3FD3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87B68"/>
    <w:rsid w:val="0019069B"/>
    <w:rsid w:val="001908E7"/>
    <w:rsid w:val="0019093C"/>
    <w:rsid w:val="00190A76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CE1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A87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20B1"/>
    <w:rsid w:val="001B2D7F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73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BEC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81"/>
    <w:rsid w:val="001F2BBF"/>
    <w:rsid w:val="001F2E19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E5C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719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A38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E0B"/>
    <w:rsid w:val="00220891"/>
    <w:rsid w:val="00220894"/>
    <w:rsid w:val="00220B1A"/>
    <w:rsid w:val="00220BE6"/>
    <w:rsid w:val="0022134B"/>
    <w:rsid w:val="002216C9"/>
    <w:rsid w:val="00221A3F"/>
    <w:rsid w:val="00221D96"/>
    <w:rsid w:val="00221DE9"/>
    <w:rsid w:val="00222173"/>
    <w:rsid w:val="00222688"/>
    <w:rsid w:val="00222DB9"/>
    <w:rsid w:val="002233A7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5C16"/>
    <w:rsid w:val="002269F7"/>
    <w:rsid w:val="00226B90"/>
    <w:rsid w:val="00226C39"/>
    <w:rsid w:val="00226C96"/>
    <w:rsid w:val="00227025"/>
    <w:rsid w:val="00227107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B51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0D3"/>
    <w:rsid w:val="002451C5"/>
    <w:rsid w:val="00245682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0AC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7F6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39FC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CCB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B2"/>
    <w:rsid w:val="00273171"/>
    <w:rsid w:val="002732ED"/>
    <w:rsid w:val="002733E2"/>
    <w:rsid w:val="0027348E"/>
    <w:rsid w:val="00273CB3"/>
    <w:rsid w:val="0027404C"/>
    <w:rsid w:val="0027422C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501"/>
    <w:rsid w:val="0028065D"/>
    <w:rsid w:val="00280A7B"/>
    <w:rsid w:val="00280AB1"/>
    <w:rsid w:val="00281194"/>
    <w:rsid w:val="00281C22"/>
    <w:rsid w:val="00281EC1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75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27C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D92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DBF"/>
    <w:rsid w:val="0031545F"/>
    <w:rsid w:val="003156C4"/>
    <w:rsid w:val="003158DE"/>
    <w:rsid w:val="00315D56"/>
    <w:rsid w:val="00315EDE"/>
    <w:rsid w:val="00315F63"/>
    <w:rsid w:val="00316206"/>
    <w:rsid w:val="00316689"/>
    <w:rsid w:val="003166C5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D56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68B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C22"/>
    <w:rsid w:val="00354EF2"/>
    <w:rsid w:val="00354EF6"/>
    <w:rsid w:val="00355021"/>
    <w:rsid w:val="003554CA"/>
    <w:rsid w:val="00355851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2A3"/>
    <w:rsid w:val="00361539"/>
    <w:rsid w:val="003617BD"/>
    <w:rsid w:val="00361ACB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180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C10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C1D"/>
    <w:rsid w:val="003A072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9E8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64"/>
    <w:rsid w:val="003E14FC"/>
    <w:rsid w:val="003E1584"/>
    <w:rsid w:val="003E1B7F"/>
    <w:rsid w:val="003E1CEB"/>
    <w:rsid w:val="003E292E"/>
    <w:rsid w:val="003E2976"/>
    <w:rsid w:val="003E2A7A"/>
    <w:rsid w:val="003E2E3C"/>
    <w:rsid w:val="003E32CB"/>
    <w:rsid w:val="003E3484"/>
    <w:rsid w:val="003E38A3"/>
    <w:rsid w:val="003E3BF1"/>
    <w:rsid w:val="003E3C50"/>
    <w:rsid w:val="003E3CD7"/>
    <w:rsid w:val="003E3E99"/>
    <w:rsid w:val="003E3EDD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B1A"/>
    <w:rsid w:val="003F0D12"/>
    <w:rsid w:val="003F0E52"/>
    <w:rsid w:val="003F1175"/>
    <w:rsid w:val="003F1552"/>
    <w:rsid w:val="003F160C"/>
    <w:rsid w:val="003F1C30"/>
    <w:rsid w:val="003F1CE3"/>
    <w:rsid w:val="003F2275"/>
    <w:rsid w:val="003F2450"/>
    <w:rsid w:val="003F2455"/>
    <w:rsid w:val="003F25D0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432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85B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4F1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5D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79A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4DC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0FF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AC4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7FD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A2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399"/>
    <w:rsid w:val="004A565E"/>
    <w:rsid w:val="004A5DF3"/>
    <w:rsid w:val="004A612C"/>
    <w:rsid w:val="004A6134"/>
    <w:rsid w:val="004A694A"/>
    <w:rsid w:val="004A69BE"/>
    <w:rsid w:val="004A6B6F"/>
    <w:rsid w:val="004A7092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C7F"/>
    <w:rsid w:val="004B2D0E"/>
    <w:rsid w:val="004B333C"/>
    <w:rsid w:val="004B3396"/>
    <w:rsid w:val="004B3819"/>
    <w:rsid w:val="004B3E69"/>
    <w:rsid w:val="004B3F40"/>
    <w:rsid w:val="004B44A5"/>
    <w:rsid w:val="004B4888"/>
    <w:rsid w:val="004B49E6"/>
    <w:rsid w:val="004B4A83"/>
    <w:rsid w:val="004B4B39"/>
    <w:rsid w:val="004B4BEB"/>
    <w:rsid w:val="004B4C08"/>
    <w:rsid w:val="004B4D69"/>
    <w:rsid w:val="004B4F45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1"/>
    <w:rsid w:val="004C31B6"/>
    <w:rsid w:val="004C363A"/>
    <w:rsid w:val="004C36DE"/>
    <w:rsid w:val="004C3FA7"/>
    <w:rsid w:val="004C40F6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63E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1E"/>
    <w:rsid w:val="004D7757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15D3"/>
    <w:rsid w:val="00511703"/>
    <w:rsid w:val="0051175B"/>
    <w:rsid w:val="00511F15"/>
    <w:rsid w:val="005120CD"/>
    <w:rsid w:val="005124A8"/>
    <w:rsid w:val="0051259B"/>
    <w:rsid w:val="00512765"/>
    <w:rsid w:val="00513186"/>
    <w:rsid w:val="0051318C"/>
    <w:rsid w:val="00513413"/>
    <w:rsid w:val="0051375F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73D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39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635"/>
    <w:rsid w:val="00544ABA"/>
    <w:rsid w:val="00544D47"/>
    <w:rsid w:val="0054593A"/>
    <w:rsid w:val="005459D3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BB2"/>
    <w:rsid w:val="00563E8F"/>
    <w:rsid w:val="00564068"/>
    <w:rsid w:val="00564070"/>
    <w:rsid w:val="0056431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CF2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1E25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A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4D4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0C3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C3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4AB"/>
    <w:rsid w:val="005E775D"/>
    <w:rsid w:val="005E7A10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32"/>
    <w:rsid w:val="00602759"/>
    <w:rsid w:val="0060277A"/>
    <w:rsid w:val="0060287C"/>
    <w:rsid w:val="00602B7C"/>
    <w:rsid w:val="00603101"/>
    <w:rsid w:val="00603312"/>
    <w:rsid w:val="006035B3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B6A"/>
    <w:rsid w:val="0062156F"/>
    <w:rsid w:val="00621990"/>
    <w:rsid w:val="00621CFF"/>
    <w:rsid w:val="00621F53"/>
    <w:rsid w:val="006220A7"/>
    <w:rsid w:val="0062236E"/>
    <w:rsid w:val="006226A8"/>
    <w:rsid w:val="00622963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18"/>
    <w:rsid w:val="00631475"/>
    <w:rsid w:val="0063150B"/>
    <w:rsid w:val="00631585"/>
    <w:rsid w:val="00631872"/>
    <w:rsid w:val="00631DAE"/>
    <w:rsid w:val="00631F00"/>
    <w:rsid w:val="0063200E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7AA"/>
    <w:rsid w:val="00636A61"/>
    <w:rsid w:val="00636F19"/>
    <w:rsid w:val="006371F8"/>
    <w:rsid w:val="006371FD"/>
    <w:rsid w:val="00637240"/>
    <w:rsid w:val="006376E1"/>
    <w:rsid w:val="006377CE"/>
    <w:rsid w:val="00637A06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11D"/>
    <w:rsid w:val="00644388"/>
    <w:rsid w:val="00644804"/>
    <w:rsid w:val="00644934"/>
    <w:rsid w:val="00644D0C"/>
    <w:rsid w:val="00644D5B"/>
    <w:rsid w:val="00644E74"/>
    <w:rsid w:val="006452D8"/>
    <w:rsid w:val="00645612"/>
    <w:rsid w:val="006456CE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3ED"/>
    <w:rsid w:val="006638AD"/>
    <w:rsid w:val="00663B2C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1A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43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2CED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6BF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1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717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9AB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850"/>
    <w:rsid w:val="006F68F4"/>
    <w:rsid w:val="006F6BC2"/>
    <w:rsid w:val="006F707E"/>
    <w:rsid w:val="006F70D2"/>
    <w:rsid w:val="006F74F1"/>
    <w:rsid w:val="006F760F"/>
    <w:rsid w:val="006F78AC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A9B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880"/>
    <w:rsid w:val="0074296C"/>
    <w:rsid w:val="00742C1B"/>
    <w:rsid w:val="00742C83"/>
    <w:rsid w:val="00742DB1"/>
    <w:rsid w:val="00742EE2"/>
    <w:rsid w:val="00743324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37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260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2E4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55D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405D"/>
    <w:rsid w:val="0078455B"/>
    <w:rsid w:val="0078483B"/>
    <w:rsid w:val="00784CB1"/>
    <w:rsid w:val="00784EED"/>
    <w:rsid w:val="007851E4"/>
    <w:rsid w:val="00785900"/>
    <w:rsid w:val="00785A46"/>
    <w:rsid w:val="00785DC5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304"/>
    <w:rsid w:val="0079063A"/>
    <w:rsid w:val="00790B83"/>
    <w:rsid w:val="00790BDF"/>
    <w:rsid w:val="00790F07"/>
    <w:rsid w:val="00790F6E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7409"/>
    <w:rsid w:val="00797516"/>
    <w:rsid w:val="007A002C"/>
    <w:rsid w:val="007A015A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7F1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CEE"/>
    <w:rsid w:val="007B2D3B"/>
    <w:rsid w:val="007B366F"/>
    <w:rsid w:val="007B3A81"/>
    <w:rsid w:val="007B3B79"/>
    <w:rsid w:val="007B3B95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19"/>
    <w:rsid w:val="007E2EA6"/>
    <w:rsid w:val="007E2FC7"/>
    <w:rsid w:val="007E32F7"/>
    <w:rsid w:val="007E33AE"/>
    <w:rsid w:val="007E3652"/>
    <w:rsid w:val="007E3945"/>
    <w:rsid w:val="007E3D1F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6EF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679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C12"/>
    <w:rsid w:val="00834F86"/>
    <w:rsid w:val="00834FC0"/>
    <w:rsid w:val="008350EE"/>
    <w:rsid w:val="008359D3"/>
    <w:rsid w:val="008359E0"/>
    <w:rsid w:val="00835BAC"/>
    <w:rsid w:val="00836120"/>
    <w:rsid w:val="00836BFD"/>
    <w:rsid w:val="00836E2F"/>
    <w:rsid w:val="00837193"/>
    <w:rsid w:val="00837238"/>
    <w:rsid w:val="008373BA"/>
    <w:rsid w:val="0083755A"/>
    <w:rsid w:val="008376F6"/>
    <w:rsid w:val="00837D5B"/>
    <w:rsid w:val="00837EA6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BDB"/>
    <w:rsid w:val="00852E19"/>
    <w:rsid w:val="008530D8"/>
    <w:rsid w:val="008531DD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A5E"/>
    <w:rsid w:val="00892B6F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81"/>
    <w:rsid w:val="008A5499"/>
    <w:rsid w:val="008A5940"/>
    <w:rsid w:val="008A6165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AAF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D7FEB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9D0"/>
    <w:rsid w:val="008E4CA9"/>
    <w:rsid w:val="008E4DE6"/>
    <w:rsid w:val="008E54A3"/>
    <w:rsid w:val="008E55B7"/>
    <w:rsid w:val="008E5BF2"/>
    <w:rsid w:val="008E5C81"/>
    <w:rsid w:val="008E6017"/>
    <w:rsid w:val="008E6297"/>
    <w:rsid w:val="008E6A05"/>
    <w:rsid w:val="008E73FA"/>
    <w:rsid w:val="008E7468"/>
    <w:rsid w:val="008E7663"/>
    <w:rsid w:val="008E780F"/>
    <w:rsid w:val="008E7845"/>
    <w:rsid w:val="008E7D7C"/>
    <w:rsid w:val="008E7DA7"/>
    <w:rsid w:val="008E7F12"/>
    <w:rsid w:val="008F0068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942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187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43D"/>
    <w:rsid w:val="009035EA"/>
    <w:rsid w:val="00903802"/>
    <w:rsid w:val="00903D22"/>
    <w:rsid w:val="00903F53"/>
    <w:rsid w:val="00903FFA"/>
    <w:rsid w:val="00904271"/>
    <w:rsid w:val="009046E4"/>
    <w:rsid w:val="00904938"/>
    <w:rsid w:val="00904A17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DB"/>
    <w:rsid w:val="009103BF"/>
    <w:rsid w:val="00910471"/>
    <w:rsid w:val="00910528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2BF8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1CE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24D"/>
    <w:rsid w:val="009524B1"/>
    <w:rsid w:val="00952564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1AA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2BF"/>
    <w:rsid w:val="0095739A"/>
    <w:rsid w:val="009601F0"/>
    <w:rsid w:val="00960884"/>
    <w:rsid w:val="00960DE0"/>
    <w:rsid w:val="00961068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0F9A"/>
    <w:rsid w:val="0098172F"/>
    <w:rsid w:val="0098194F"/>
    <w:rsid w:val="00981CD3"/>
    <w:rsid w:val="00981D96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96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3F9D"/>
    <w:rsid w:val="009C4048"/>
    <w:rsid w:val="009C456E"/>
    <w:rsid w:val="009C4638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79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868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A36"/>
    <w:rsid w:val="00A22794"/>
    <w:rsid w:val="00A22939"/>
    <w:rsid w:val="00A229FF"/>
    <w:rsid w:val="00A22ADC"/>
    <w:rsid w:val="00A22D83"/>
    <w:rsid w:val="00A23131"/>
    <w:rsid w:val="00A23285"/>
    <w:rsid w:val="00A2351C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88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ED"/>
    <w:rsid w:val="00A44514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E9B"/>
    <w:rsid w:val="00A521BB"/>
    <w:rsid w:val="00A5226E"/>
    <w:rsid w:val="00A52BF5"/>
    <w:rsid w:val="00A534ED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DBA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076"/>
    <w:rsid w:val="00A721BD"/>
    <w:rsid w:val="00A72465"/>
    <w:rsid w:val="00A72953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B7"/>
    <w:rsid w:val="00A818EC"/>
    <w:rsid w:val="00A81D3C"/>
    <w:rsid w:val="00A81F9D"/>
    <w:rsid w:val="00A8233F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3E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6FB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52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9A9"/>
    <w:rsid w:val="00AD7E64"/>
    <w:rsid w:val="00AD7F38"/>
    <w:rsid w:val="00AE0633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AED"/>
    <w:rsid w:val="00AE1C2B"/>
    <w:rsid w:val="00AE1C41"/>
    <w:rsid w:val="00AE22F2"/>
    <w:rsid w:val="00AE271A"/>
    <w:rsid w:val="00AE27D8"/>
    <w:rsid w:val="00AE29FC"/>
    <w:rsid w:val="00AE2F3F"/>
    <w:rsid w:val="00AE3331"/>
    <w:rsid w:val="00AE334D"/>
    <w:rsid w:val="00AE3518"/>
    <w:rsid w:val="00AE3980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A65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98"/>
    <w:rsid w:val="00B36C28"/>
    <w:rsid w:val="00B36F97"/>
    <w:rsid w:val="00B37D97"/>
    <w:rsid w:val="00B37F15"/>
    <w:rsid w:val="00B37F2E"/>
    <w:rsid w:val="00B40150"/>
    <w:rsid w:val="00B404DE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1F6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765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9B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382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5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1C3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018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D41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BF7B9E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88E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30E"/>
    <w:rsid w:val="00C6365B"/>
    <w:rsid w:val="00C636E6"/>
    <w:rsid w:val="00C639D6"/>
    <w:rsid w:val="00C63F8E"/>
    <w:rsid w:val="00C647FB"/>
    <w:rsid w:val="00C649D4"/>
    <w:rsid w:val="00C64A75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69A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80C"/>
    <w:rsid w:val="00C82A59"/>
    <w:rsid w:val="00C831EC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96"/>
    <w:rsid w:val="00C942B0"/>
    <w:rsid w:val="00C94469"/>
    <w:rsid w:val="00C944FA"/>
    <w:rsid w:val="00C94643"/>
    <w:rsid w:val="00C949A3"/>
    <w:rsid w:val="00C94B3E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90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086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CA8"/>
    <w:rsid w:val="00CB4DEB"/>
    <w:rsid w:val="00CB5050"/>
    <w:rsid w:val="00CB50A5"/>
    <w:rsid w:val="00CB50E0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2A8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F0002"/>
    <w:rsid w:val="00CF0ABE"/>
    <w:rsid w:val="00CF0C2E"/>
    <w:rsid w:val="00CF0E13"/>
    <w:rsid w:val="00CF11C6"/>
    <w:rsid w:val="00CF13AE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207A"/>
    <w:rsid w:val="00D220CF"/>
    <w:rsid w:val="00D2213A"/>
    <w:rsid w:val="00D22A20"/>
    <w:rsid w:val="00D22C4D"/>
    <w:rsid w:val="00D233F1"/>
    <w:rsid w:val="00D237CD"/>
    <w:rsid w:val="00D23F99"/>
    <w:rsid w:val="00D23FFE"/>
    <w:rsid w:val="00D24064"/>
    <w:rsid w:val="00D246A3"/>
    <w:rsid w:val="00D246E5"/>
    <w:rsid w:val="00D24D61"/>
    <w:rsid w:val="00D24ED2"/>
    <w:rsid w:val="00D256A7"/>
    <w:rsid w:val="00D256F8"/>
    <w:rsid w:val="00D25846"/>
    <w:rsid w:val="00D25BA1"/>
    <w:rsid w:val="00D25DCB"/>
    <w:rsid w:val="00D25E5C"/>
    <w:rsid w:val="00D26307"/>
    <w:rsid w:val="00D2663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786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F"/>
    <w:rsid w:val="00D3578F"/>
    <w:rsid w:val="00D35950"/>
    <w:rsid w:val="00D36234"/>
    <w:rsid w:val="00D36371"/>
    <w:rsid w:val="00D366E8"/>
    <w:rsid w:val="00D36C49"/>
    <w:rsid w:val="00D36EEC"/>
    <w:rsid w:val="00D37401"/>
    <w:rsid w:val="00D3752E"/>
    <w:rsid w:val="00D378DD"/>
    <w:rsid w:val="00D37FEC"/>
    <w:rsid w:val="00D4055B"/>
    <w:rsid w:val="00D40663"/>
    <w:rsid w:val="00D4094B"/>
    <w:rsid w:val="00D40C09"/>
    <w:rsid w:val="00D40D10"/>
    <w:rsid w:val="00D4138B"/>
    <w:rsid w:val="00D413CA"/>
    <w:rsid w:val="00D415C3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DD0"/>
    <w:rsid w:val="00D42E5E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C4B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777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62C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CB4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DAE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716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C70"/>
    <w:rsid w:val="00DD0CDC"/>
    <w:rsid w:val="00DD0D4A"/>
    <w:rsid w:val="00DD12C9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71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6DCB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00D"/>
    <w:rsid w:val="00E02210"/>
    <w:rsid w:val="00E023E5"/>
    <w:rsid w:val="00E02432"/>
    <w:rsid w:val="00E02A65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6745"/>
    <w:rsid w:val="00E16946"/>
    <w:rsid w:val="00E16B10"/>
    <w:rsid w:val="00E17619"/>
    <w:rsid w:val="00E177DD"/>
    <w:rsid w:val="00E17805"/>
    <w:rsid w:val="00E17FEC"/>
    <w:rsid w:val="00E20097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1B4F"/>
    <w:rsid w:val="00E228B4"/>
    <w:rsid w:val="00E22CCD"/>
    <w:rsid w:val="00E22D67"/>
    <w:rsid w:val="00E22D69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5BE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643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6FAB"/>
    <w:rsid w:val="00E7740E"/>
    <w:rsid w:val="00E77574"/>
    <w:rsid w:val="00E7783B"/>
    <w:rsid w:val="00E77848"/>
    <w:rsid w:val="00E77ED2"/>
    <w:rsid w:val="00E77F4D"/>
    <w:rsid w:val="00E80484"/>
    <w:rsid w:val="00E80514"/>
    <w:rsid w:val="00E8052E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631"/>
    <w:rsid w:val="00E826E0"/>
    <w:rsid w:val="00E82AA6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5F2E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197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5EA5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4AC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3F5"/>
    <w:rsid w:val="00EC1764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B7D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16"/>
    <w:rsid w:val="00EE3C42"/>
    <w:rsid w:val="00EE3D4F"/>
    <w:rsid w:val="00EE3E0E"/>
    <w:rsid w:val="00EE4170"/>
    <w:rsid w:val="00EE4251"/>
    <w:rsid w:val="00EE4538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B62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02C"/>
    <w:rsid w:val="00F202AC"/>
    <w:rsid w:val="00F202FD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3E5"/>
    <w:rsid w:val="00F3245A"/>
    <w:rsid w:val="00F32800"/>
    <w:rsid w:val="00F328C7"/>
    <w:rsid w:val="00F32BD5"/>
    <w:rsid w:val="00F32F56"/>
    <w:rsid w:val="00F33133"/>
    <w:rsid w:val="00F33D4F"/>
    <w:rsid w:val="00F34019"/>
    <w:rsid w:val="00F340D3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30D7"/>
    <w:rsid w:val="00F4315D"/>
    <w:rsid w:val="00F4316F"/>
    <w:rsid w:val="00F433BD"/>
    <w:rsid w:val="00F43776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2D"/>
    <w:rsid w:val="00F46EEC"/>
    <w:rsid w:val="00F4704D"/>
    <w:rsid w:val="00F4736C"/>
    <w:rsid w:val="00F47422"/>
    <w:rsid w:val="00F47498"/>
    <w:rsid w:val="00F47C8A"/>
    <w:rsid w:val="00F503DC"/>
    <w:rsid w:val="00F507A2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12E"/>
    <w:rsid w:val="00F5320D"/>
    <w:rsid w:val="00F53528"/>
    <w:rsid w:val="00F53939"/>
    <w:rsid w:val="00F53B02"/>
    <w:rsid w:val="00F53B67"/>
    <w:rsid w:val="00F53BB8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57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829"/>
    <w:rsid w:val="00F83A75"/>
    <w:rsid w:val="00F83B36"/>
    <w:rsid w:val="00F83BB4"/>
    <w:rsid w:val="00F83CA7"/>
    <w:rsid w:val="00F83D30"/>
    <w:rsid w:val="00F83EEB"/>
    <w:rsid w:val="00F84069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82"/>
    <w:rsid w:val="00FB7459"/>
    <w:rsid w:val="00FB7541"/>
    <w:rsid w:val="00FB7601"/>
    <w:rsid w:val="00FB7634"/>
    <w:rsid w:val="00FB7B8D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A60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C16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5B04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0FF7CF0"/>
    <w:rsid w:val="0F4A1FCE"/>
    <w:rsid w:val="14696EC3"/>
    <w:rsid w:val="4A1D4648"/>
    <w:rsid w:val="4BE374F1"/>
    <w:rsid w:val="577851E3"/>
    <w:rsid w:val="77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semiHidden="0" w:name="Document Map"/>
    <w:lsdException w:qFormat="1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adjustRightInd w:val="0"/>
      <w:snapToGrid w:val="0"/>
      <w:spacing w:after="120" w:line="259" w:lineRule="auto"/>
    </w:pPr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92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tabs>
        <w:tab w:val="left" w:pos="709"/>
        <w:tab w:val="clear" w:pos="432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hAnsi="Arial" w:eastAsia="Times New Roman" w:cs="Arial"/>
      <w:sz w:val="36"/>
      <w:szCs w:val="36"/>
      <w:lang w:val="en-GB" w:eastAsia="zh-CN"/>
    </w:rPr>
  </w:style>
  <w:style w:type="paragraph" w:styleId="3">
    <w:name w:val="heading 2"/>
    <w:basedOn w:val="1"/>
    <w:next w:val="1"/>
    <w:link w:val="169"/>
    <w:qFormat/>
    <w:uiPriority w:val="0"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4">
    <w:name w:val="heading 3"/>
    <w:basedOn w:val="1"/>
    <w:next w:val="1"/>
    <w:link w:val="166"/>
    <w:qFormat/>
    <w:uiPriority w:val="0"/>
    <w:pPr>
      <w:keepNext/>
      <w:numPr>
        <w:ilvl w:val="2"/>
        <w:numId w:val="1"/>
      </w:numPr>
      <w:tabs>
        <w:tab w:val="clear" w:pos="720"/>
      </w:tabs>
      <w:spacing w:before="120"/>
      <w:ind w:left="1702" w:hanging="709"/>
      <w:outlineLvl w:val="2"/>
    </w:pPr>
    <w:rPr>
      <w:b/>
    </w:rPr>
  </w:style>
  <w:style w:type="paragraph" w:styleId="5">
    <w:name w:val="heading 4"/>
    <w:basedOn w:val="1"/>
    <w:next w:val="1"/>
    <w:link w:val="170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17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72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8">
    <w:name w:val="heading 7"/>
    <w:basedOn w:val="1"/>
    <w:next w:val="1"/>
    <w:link w:val="173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174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175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5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link w:val="180"/>
    <w:qFormat/>
    <w:uiPriority w:val="0"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12">
    <w:name w:val="List 2"/>
    <w:basedOn w:val="1"/>
    <w:link w:val="179"/>
    <w:qFormat/>
    <w:uiPriority w:val="0"/>
    <w:pPr>
      <w:ind w:left="720" w:hanging="360"/>
      <w:contextualSpacing/>
    </w:pPr>
  </w:style>
  <w:style w:type="paragraph" w:styleId="13">
    <w:name w:val="toc 7"/>
    <w:basedOn w:val="14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4">
    <w:name w:val="toc 6"/>
    <w:basedOn w:val="15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5">
    <w:name w:val="toc 5"/>
    <w:basedOn w:val="16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6">
    <w:name w:val="toc 4"/>
    <w:basedOn w:val="17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7">
    <w:name w:val="toc 3"/>
    <w:basedOn w:val="18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18">
    <w:name w:val="toc 2"/>
    <w:basedOn w:val="19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9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 w:eastAsia="Times New Roman" w:cs="Times New Roman"/>
      <w:sz w:val="22"/>
      <w:lang w:val="en-GB" w:eastAsia="en-GB" w:bidi="ar-SA"/>
    </w:rPr>
  </w:style>
  <w:style w:type="paragraph" w:styleId="20">
    <w:name w:val="List Number 2"/>
    <w:basedOn w:val="21"/>
    <w:qFormat/>
    <w:uiPriority w:val="0"/>
    <w:pPr>
      <w:ind w:left="851"/>
    </w:pPr>
  </w:style>
  <w:style w:type="paragraph" w:styleId="21">
    <w:name w:val="List Number"/>
    <w:basedOn w:val="22"/>
    <w:qFormat/>
    <w:uiPriority w:val="0"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2">
    <w:name w:val="List"/>
    <w:basedOn w:val="1"/>
    <w:link w:val="176"/>
    <w:qFormat/>
    <w:uiPriority w:val="0"/>
    <w:pPr>
      <w:ind w:left="360" w:hanging="360"/>
    </w:pPr>
  </w:style>
  <w:style w:type="paragraph" w:styleId="23">
    <w:name w:val="List Bullet 4"/>
    <w:basedOn w:val="24"/>
    <w:qFormat/>
    <w:uiPriority w:val="0"/>
    <w:pPr>
      <w:ind w:left="1418"/>
    </w:pPr>
  </w:style>
  <w:style w:type="paragraph" w:styleId="24">
    <w:name w:val="List Bullet 3"/>
    <w:basedOn w:val="25"/>
    <w:qFormat/>
    <w:uiPriority w:val="0"/>
    <w:pPr>
      <w:ind w:left="1135"/>
    </w:pPr>
  </w:style>
  <w:style w:type="paragraph" w:styleId="25">
    <w:name w:val="List Bullet 2"/>
    <w:basedOn w:val="26"/>
    <w:qFormat/>
    <w:uiPriority w:val="0"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26">
    <w:name w:val="List Bullet"/>
    <w:basedOn w:val="22"/>
    <w:qFormat/>
    <w:uiPriority w:val="0"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27">
    <w:name w:val="caption"/>
    <w:basedOn w:val="1"/>
    <w:next w:val="1"/>
    <w:link w:val="68"/>
    <w:qFormat/>
    <w:uiPriority w:val="0"/>
    <w:pPr>
      <w:jc w:val="center"/>
    </w:pPr>
    <w:rPr>
      <w:b/>
      <w:bCs/>
      <w:sz w:val="20"/>
      <w:szCs w:val="20"/>
    </w:rPr>
  </w:style>
  <w:style w:type="paragraph" w:styleId="28">
    <w:name w:val="Document Map"/>
    <w:basedOn w:val="1"/>
    <w:link w:val="73"/>
    <w:qFormat/>
    <w:uiPriority w:val="99"/>
    <w:rPr>
      <w:rFonts w:ascii="Tahoma" w:hAnsi="Tahoma"/>
      <w:sz w:val="16"/>
      <w:szCs w:val="16"/>
    </w:rPr>
  </w:style>
  <w:style w:type="paragraph" w:styleId="29">
    <w:name w:val="annotation text"/>
    <w:basedOn w:val="1"/>
    <w:link w:val="74"/>
    <w:qFormat/>
    <w:uiPriority w:val="99"/>
    <w:rPr>
      <w:sz w:val="20"/>
      <w:szCs w:val="20"/>
    </w:rPr>
  </w:style>
  <w:style w:type="paragraph" w:styleId="30">
    <w:name w:val="Body Text"/>
    <w:basedOn w:val="1"/>
    <w:link w:val="133"/>
    <w:qFormat/>
    <w:uiPriority w:val="0"/>
    <w:rPr>
      <w:sz w:val="20"/>
      <w:szCs w:val="20"/>
    </w:rPr>
  </w:style>
  <w:style w:type="paragraph" w:styleId="31">
    <w:name w:val="Plain Text"/>
    <w:basedOn w:val="1"/>
    <w:link w:val="89"/>
    <w:unhideWhenUsed/>
    <w:qFormat/>
    <w:uiPriority w:val="0"/>
    <w:pPr>
      <w:autoSpaceDE/>
      <w:autoSpaceDN/>
      <w:adjustRightInd/>
      <w:snapToGrid/>
      <w:spacing w:after="0"/>
    </w:pPr>
    <w:rPr>
      <w:rFonts w:ascii="Consolas" w:hAnsi="Consolas" w:eastAsia="Calibri"/>
      <w:sz w:val="21"/>
      <w:szCs w:val="21"/>
    </w:rPr>
  </w:style>
  <w:style w:type="paragraph" w:styleId="32">
    <w:name w:val="List Bullet 5"/>
    <w:basedOn w:val="23"/>
    <w:qFormat/>
    <w:uiPriority w:val="0"/>
    <w:pPr>
      <w:ind w:left="1702"/>
    </w:pPr>
  </w:style>
  <w:style w:type="paragraph" w:styleId="33">
    <w:name w:val="toc 8"/>
    <w:basedOn w:val="19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Date"/>
    <w:basedOn w:val="1"/>
    <w:next w:val="1"/>
    <w:link w:val="150"/>
    <w:qFormat/>
    <w:uiPriority w:val="0"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35">
    <w:name w:val="Body Text Indent 2"/>
    <w:basedOn w:val="1"/>
    <w:link w:val="135"/>
    <w:qFormat/>
    <w:uiPriority w:val="0"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36">
    <w:name w:val="Balloon Text"/>
    <w:basedOn w:val="1"/>
    <w:link w:val="183"/>
    <w:semiHidden/>
    <w:qFormat/>
    <w:uiPriority w:val="99"/>
    <w:rPr>
      <w:rFonts w:ascii="Tahoma" w:hAnsi="Tahoma"/>
      <w:sz w:val="16"/>
      <w:szCs w:val="16"/>
    </w:rPr>
  </w:style>
  <w:style w:type="paragraph" w:styleId="37">
    <w:name w:val="footer"/>
    <w:basedOn w:val="1"/>
    <w:link w:val="70"/>
    <w:qFormat/>
    <w:uiPriority w:val="0"/>
    <w:pPr>
      <w:tabs>
        <w:tab w:val="center" w:pos="4680"/>
        <w:tab w:val="right" w:pos="9360"/>
      </w:tabs>
    </w:pPr>
  </w:style>
  <w:style w:type="paragraph" w:styleId="38">
    <w:name w:val="header"/>
    <w:basedOn w:val="1"/>
    <w:link w:val="69"/>
    <w:qFormat/>
    <w:uiPriority w:val="0"/>
    <w:pPr>
      <w:tabs>
        <w:tab w:val="center" w:pos="4680"/>
        <w:tab w:val="right" w:pos="9360"/>
      </w:tabs>
    </w:pPr>
  </w:style>
  <w:style w:type="paragraph" w:styleId="39">
    <w:name w:val="index heading"/>
    <w:basedOn w:val="1"/>
    <w:next w:val="1"/>
    <w:qFormat/>
    <w:uiPriority w:val="0"/>
    <w:pPr>
      <w:pBdr>
        <w:top w:val="single" w:color="auto" w:sz="12" w:space="0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40">
    <w:name w:val="footnote text"/>
    <w:basedOn w:val="1"/>
    <w:link w:val="177"/>
    <w:qFormat/>
    <w:uiPriority w:val="99"/>
    <w:rPr>
      <w:sz w:val="20"/>
      <w:szCs w:val="20"/>
    </w:rPr>
  </w:style>
  <w:style w:type="paragraph" w:styleId="41">
    <w:name w:val="List 5"/>
    <w:basedOn w:val="42"/>
    <w:qFormat/>
    <w:uiPriority w:val="0"/>
    <w:pPr>
      <w:ind w:left="1702"/>
    </w:pPr>
  </w:style>
  <w:style w:type="paragraph" w:styleId="42">
    <w:name w:val="List 4"/>
    <w:basedOn w:val="11"/>
    <w:qFormat/>
    <w:uiPriority w:val="0"/>
    <w:pPr>
      <w:ind w:left="1418"/>
    </w:pPr>
  </w:style>
  <w:style w:type="paragraph" w:styleId="43">
    <w:name w:val="Body Text Indent 3"/>
    <w:basedOn w:val="1"/>
    <w:link w:val="136"/>
    <w:qFormat/>
    <w:uiPriority w:val="0"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44">
    <w:name w:val="toc 9"/>
    <w:basedOn w:val="33"/>
    <w:next w:val="1"/>
    <w:qFormat/>
    <w:uiPriority w:val="0"/>
    <w:pPr>
      <w:ind w:left="1418" w:hanging="1418"/>
    </w:pPr>
  </w:style>
  <w:style w:type="paragraph" w:styleId="45">
    <w:name w:val="Body Text 2"/>
    <w:basedOn w:val="1"/>
    <w:link w:val="186"/>
    <w:qFormat/>
    <w:uiPriority w:val="0"/>
    <w:pPr>
      <w:spacing w:after="0"/>
    </w:pPr>
    <w:rPr>
      <w:szCs w:val="20"/>
    </w:rPr>
  </w:style>
  <w:style w:type="paragraph" w:styleId="46">
    <w:name w:val="Normal (Web)"/>
    <w:basedOn w:val="1"/>
    <w:unhideWhenUsed/>
    <w:qFormat/>
    <w:uiPriority w:val="99"/>
    <w:pPr>
      <w:autoSpaceDE/>
      <w:autoSpaceDN/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styleId="47">
    <w:name w:val="index 1"/>
    <w:basedOn w:val="1"/>
    <w:next w:val="1"/>
    <w:qFormat/>
    <w:uiPriority w:val="0"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48">
    <w:name w:val="index 2"/>
    <w:basedOn w:val="47"/>
    <w:next w:val="1"/>
    <w:qFormat/>
    <w:uiPriority w:val="0"/>
    <w:pPr>
      <w:ind w:left="284"/>
    </w:pPr>
    <w:rPr>
      <w:rFonts w:eastAsia="Times New Roman"/>
      <w:lang w:eastAsia="en-GB"/>
    </w:rPr>
  </w:style>
  <w:style w:type="paragraph" w:styleId="49">
    <w:name w:val="Title"/>
    <w:basedOn w:val="1"/>
    <w:next w:val="1"/>
    <w:link w:val="7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0">
    <w:name w:val="annotation subject"/>
    <w:basedOn w:val="29"/>
    <w:next w:val="29"/>
    <w:link w:val="75"/>
    <w:qFormat/>
    <w:uiPriority w:val="99"/>
    <w:rPr>
      <w:b/>
      <w:bCs/>
    </w:rPr>
  </w:style>
  <w:style w:type="table" w:styleId="52">
    <w:name w:val="Table Grid"/>
    <w:basedOn w:val="51"/>
    <w:qFormat/>
    <w:uiPriority w:val="0"/>
    <w:pPr>
      <w:widowControl w:val="0"/>
      <w:autoSpaceDE w:val="0"/>
      <w:autoSpaceDN w:val="0"/>
      <w:adjustRightInd w:val="0"/>
      <w:spacing w:after="1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vAlign w:val="center"/>
    </w:tcPr>
  </w:style>
  <w:style w:type="character" w:styleId="54">
    <w:name w:val="Strong"/>
    <w:qFormat/>
    <w:uiPriority w:val="0"/>
    <w:rPr>
      <w:b/>
      <w:bCs/>
    </w:rPr>
  </w:style>
  <w:style w:type="character" w:styleId="55">
    <w:name w:val="FollowedHyperlink"/>
    <w:qFormat/>
    <w:uiPriority w:val="0"/>
    <w:rPr>
      <w:color w:val="800080"/>
      <w:u w:val="single"/>
    </w:rPr>
  </w:style>
  <w:style w:type="character" w:styleId="56">
    <w:name w:val="Emphasis"/>
    <w:qFormat/>
    <w:uiPriority w:val="0"/>
    <w:rPr>
      <w:i/>
      <w:iCs/>
    </w:rPr>
  </w:style>
  <w:style w:type="character" w:styleId="57">
    <w:name w:val="Hyperlink"/>
    <w:qFormat/>
    <w:uiPriority w:val="99"/>
    <w:rPr>
      <w:color w:val="0000FF"/>
      <w:u w:val="single"/>
    </w:rPr>
  </w:style>
  <w:style w:type="character" w:styleId="58">
    <w:name w:val="annotation reference"/>
    <w:qFormat/>
    <w:uiPriority w:val="0"/>
    <w:rPr>
      <w:sz w:val="16"/>
      <w:szCs w:val="16"/>
    </w:rPr>
  </w:style>
  <w:style w:type="character" w:styleId="59">
    <w:name w:val="footnote reference"/>
    <w:qFormat/>
    <w:uiPriority w:val="0"/>
    <w:rPr>
      <w:vertAlign w:val="superscript"/>
    </w:rPr>
  </w:style>
  <w:style w:type="paragraph" w:customStyle="1" w:styleId="60">
    <w:name w:val="Normal."/>
    <w:qFormat/>
    <w:uiPriority w:val="0"/>
    <w:pPr>
      <w:widowControl w:val="0"/>
      <w:spacing w:after="160" w:line="180" w:lineRule="atLeast"/>
    </w:pPr>
    <w:rPr>
      <w:rFonts w:ascii="Times New Roman" w:hAnsi="Times New Roman" w:eastAsia="Batang" w:cs="Times New Roman"/>
      <w:kern w:val="2"/>
      <w:sz w:val="18"/>
      <w:szCs w:val="18"/>
      <w:lang w:val="en-US" w:eastAsia="en-US" w:bidi="ar-SA"/>
    </w:rPr>
  </w:style>
  <w:style w:type="paragraph" w:customStyle="1" w:styleId="61">
    <w:name w:val="EX"/>
    <w:basedOn w:val="1"/>
    <w:qFormat/>
    <w:uiPriority w:val="0"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62">
    <w:name w:val="References"/>
    <w:basedOn w:val="1"/>
    <w:next w:val="1"/>
    <w:qFormat/>
    <w:uiPriority w:val="0"/>
    <w:pPr>
      <w:numPr>
        <w:ilvl w:val="0"/>
        <w:numId w:val="2"/>
      </w:numPr>
      <w:adjustRightInd/>
      <w:spacing w:after="60"/>
    </w:pPr>
    <w:rPr>
      <w:sz w:val="20"/>
      <w:szCs w:val="16"/>
    </w:rPr>
  </w:style>
  <w:style w:type="paragraph" w:customStyle="1" w:styleId="63">
    <w:name w:val="1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64">
    <w:name w:val="Char"/>
    <w:semiHidden/>
    <w:qFormat/>
    <w:uiPriority w:val="0"/>
    <w:pPr>
      <w:keepNext/>
      <w:numPr>
        <w:ilvl w:val="0"/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customStyle="1" w:styleId="65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66">
    <w:name w:val="Zchn Zchn"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customStyle="1" w:styleId="67">
    <w:name w:val="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character" w:customStyle="1" w:styleId="68">
    <w:name w:val="Caption Char"/>
    <w:link w:val="27"/>
    <w:qFormat/>
    <w:uiPriority w:val="0"/>
    <w:rPr>
      <w:b/>
      <w:bCs/>
      <w:lang w:eastAsia="en-US"/>
    </w:rPr>
  </w:style>
  <w:style w:type="character" w:customStyle="1" w:styleId="69">
    <w:name w:val="Header Char"/>
    <w:link w:val="38"/>
    <w:qFormat/>
    <w:uiPriority w:val="0"/>
    <w:rPr>
      <w:sz w:val="22"/>
      <w:szCs w:val="22"/>
    </w:rPr>
  </w:style>
  <w:style w:type="character" w:customStyle="1" w:styleId="70">
    <w:name w:val="Footer Char"/>
    <w:link w:val="37"/>
    <w:qFormat/>
    <w:uiPriority w:val="0"/>
    <w:rPr>
      <w:sz w:val="22"/>
      <w:szCs w:val="22"/>
    </w:rPr>
  </w:style>
  <w:style w:type="paragraph" w:customStyle="1" w:styleId="71">
    <w:name w:val="Char Char1 Char Char Char Char Char Char Char Char Char Char Char Char Char Char Char"/>
    <w:semiHidden/>
    <w:qFormat/>
    <w:uiPriority w:val="0"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styleId="72">
    <w:name w:val="List Paragraph"/>
    <w:basedOn w:val="1"/>
    <w:link w:val="187"/>
    <w:qFormat/>
    <w:uiPriority w:val="34"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73">
    <w:name w:val="Document Map Char"/>
    <w:link w:val="28"/>
    <w:qFormat/>
    <w:uiPriority w:val="99"/>
    <w:rPr>
      <w:rFonts w:ascii="Tahoma" w:hAnsi="Tahoma" w:cs="Tahoma"/>
      <w:sz w:val="16"/>
      <w:szCs w:val="16"/>
    </w:rPr>
  </w:style>
  <w:style w:type="character" w:customStyle="1" w:styleId="74">
    <w:name w:val="Comment Text Char"/>
    <w:basedOn w:val="53"/>
    <w:link w:val="29"/>
    <w:qFormat/>
    <w:uiPriority w:val="99"/>
  </w:style>
  <w:style w:type="character" w:customStyle="1" w:styleId="75">
    <w:name w:val="Comment Subject Char"/>
    <w:link w:val="50"/>
    <w:qFormat/>
    <w:uiPriority w:val="99"/>
    <w:rPr>
      <w:b/>
      <w:bCs/>
    </w:rPr>
  </w:style>
  <w:style w:type="paragraph" w:customStyle="1" w:styleId="76">
    <w:name w:val="Revision1"/>
    <w:hidden/>
    <w:semiHidden/>
    <w:qFormat/>
    <w:uiPriority w:val="99"/>
    <w:pPr>
      <w:spacing w:after="160" w:line="259" w:lineRule="auto"/>
    </w:pPr>
    <w:rPr>
      <w:rFonts w:ascii="Times New Roman" w:hAnsi="Times New Roman" w:cs="Times New Roman" w:eastAsiaTheme="minorEastAsia"/>
      <w:sz w:val="22"/>
      <w:szCs w:val="22"/>
      <w:lang w:val="en-GB" w:eastAsia="en-US" w:bidi="ar-SA"/>
    </w:rPr>
  </w:style>
  <w:style w:type="character" w:customStyle="1" w:styleId="77">
    <w:name w:val="Title Char"/>
    <w:link w:val="49"/>
    <w:qFormat/>
    <w:uiPriority w:val="0"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78">
    <w:name w:val="TAL"/>
    <w:basedOn w:val="1"/>
    <w:link w:val="79"/>
    <w:qFormat/>
    <w:uiPriority w:val="0"/>
    <w:pPr>
      <w:keepNext/>
      <w:keepLines/>
      <w:overflowPunct w:val="0"/>
      <w:snapToGrid/>
      <w:spacing w:after="0"/>
      <w:textAlignment w:val="baseline"/>
    </w:pPr>
    <w:rPr>
      <w:rFonts w:ascii="Arial" w:hAnsi="Arial" w:eastAsia="Times New Roman"/>
      <w:sz w:val="18"/>
      <w:szCs w:val="18"/>
      <w:lang w:eastAsia="ja-JP"/>
    </w:rPr>
  </w:style>
  <w:style w:type="character" w:customStyle="1" w:styleId="79">
    <w:name w:val="TAL Car"/>
    <w:link w:val="78"/>
    <w:qFormat/>
    <w:uiPriority w:val="0"/>
    <w:rPr>
      <w:rFonts w:ascii="Arial" w:hAnsi="Arial" w:eastAsia="Times New Roman" w:cs="Arial"/>
      <w:sz w:val="18"/>
      <w:szCs w:val="18"/>
      <w:lang w:eastAsia="ja-JP"/>
    </w:rPr>
  </w:style>
  <w:style w:type="paragraph" w:customStyle="1" w:styleId="80">
    <w:name w:val="TAH"/>
    <w:basedOn w:val="1"/>
    <w:link w:val="199"/>
    <w:qFormat/>
    <w:uiPriority w:val="0"/>
    <w:pPr>
      <w:keepNext/>
      <w:keepLines/>
      <w:overflowPunct w:val="0"/>
      <w:snapToGrid/>
      <w:spacing w:after="0"/>
      <w:jc w:val="center"/>
      <w:textAlignment w:val="baseline"/>
    </w:pPr>
    <w:rPr>
      <w:rFonts w:ascii="Arial" w:hAnsi="Arial" w:eastAsia="Times New Roman"/>
      <w:b/>
      <w:sz w:val="18"/>
      <w:szCs w:val="20"/>
      <w:lang w:val="en-GB" w:eastAsia="en-GB"/>
    </w:rPr>
  </w:style>
  <w:style w:type="paragraph" w:customStyle="1" w:styleId="81">
    <w:name w:val="figure"/>
    <w:basedOn w:val="1"/>
    <w:qFormat/>
    <w:uiPriority w:val="0"/>
    <w:pPr>
      <w:keepNext/>
      <w:jc w:val="center"/>
    </w:pPr>
  </w:style>
  <w:style w:type="paragraph" w:customStyle="1" w:styleId="82">
    <w:name w:val="Tdoc_Header_2"/>
    <w:basedOn w:val="1"/>
    <w:qFormat/>
    <w:uiPriority w:val="0"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hAnsi="Arial" w:eastAsia="Batang"/>
      <w:b/>
      <w:sz w:val="18"/>
      <w:szCs w:val="20"/>
      <w:lang w:val="en-GB"/>
    </w:rPr>
  </w:style>
  <w:style w:type="paragraph" w:customStyle="1" w:styleId="83">
    <w:name w:val="Reference"/>
    <w:basedOn w:val="1"/>
    <w:qFormat/>
    <w:uiPriority w:val="0"/>
    <w:pPr>
      <w:numPr>
        <w:ilvl w:val="0"/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84">
    <w:name w:val="word_other"/>
    <w:basedOn w:val="53"/>
    <w:qFormat/>
    <w:uiPriority w:val="0"/>
  </w:style>
  <w:style w:type="paragraph" w:customStyle="1" w:styleId="85">
    <w:name w:val="Tablecell"/>
    <w:basedOn w:val="1"/>
    <w:qFormat/>
    <w:uiPriority w:val="0"/>
    <w:pPr>
      <w:widowControl w:val="0"/>
      <w:spacing w:before="40" w:after="40"/>
    </w:pPr>
    <w:rPr>
      <w:sz w:val="20"/>
    </w:rPr>
  </w:style>
  <w:style w:type="paragraph" w:customStyle="1" w:styleId="86">
    <w:name w:val="Motorola Response1"/>
    <w:next w:val="1"/>
    <w:semiHidden/>
    <w:qFormat/>
    <w:uiPriority w:val="0"/>
    <w:pPr>
      <w:keepNext/>
      <w:tabs>
        <w:tab w:val="left" w:pos="432"/>
      </w:tabs>
      <w:autoSpaceDE w:val="0"/>
      <w:autoSpaceDN w:val="0"/>
      <w:adjustRightInd w:val="0"/>
      <w:spacing w:after="160" w:line="259" w:lineRule="auto"/>
      <w:ind w:left="432" w:hanging="432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character" w:styleId="87">
    <w:name w:val="Placeholder Text"/>
    <w:semiHidden/>
    <w:qFormat/>
    <w:uiPriority w:val="99"/>
    <w:rPr>
      <w:color w:val="808080"/>
    </w:rPr>
  </w:style>
  <w:style w:type="character" w:customStyle="1" w:styleId="88">
    <w:name w:val="apple-converted-space"/>
    <w:basedOn w:val="53"/>
    <w:qFormat/>
    <w:uiPriority w:val="0"/>
  </w:style>
  <w:style w:type="character" w:customStyle="1" w:styleId="89">
    <w:name w:val="Plain Text Char"/>
    <w:link w:val="31"/>
    <w:qFormat/>
    <w:uiPriority w:val="0"/>
    <w:rPr>
      <w:rFonts w:ascii="Consolas" w:hAnsi="Consolas" w:eastAsia="Calibri" w:cs="Consolas"/>
      <w:sz w:val="21"/>
      <w:szCs w:val="21"/>
    </w:rPr>
  </w:style>
  <w:style w:type="paragraph" w:customStyle="1" w:styleId="90">
    <w:name w:val="references"/>
    <w:qFormat/>
    <w:uiPriority w:val="99"/>
    <w:pPr>
      <w:numPr>
        <w:ilvl w:val="0"/>
        <w:numId w:val="5"/>
      </w:numPr>
      <w:spacing w:after="50" w:line="180" w:lineRule="exact"/>
      <w:jc w:val="both"/>
    </w:pPr>
    <w:rPr>
      <w:rFonts w:ascii="Times New Roman" w:hAnsi="Times New Roman" w:eastAsia="MS Mincho" w:cs="Times New Roman"/>
      <w:szCs w:val="16"/>
      <w:lang w:val="en-US" w:eastAsia="en-US" w:bidi="ar-SA"/>
    </w:rPr>
  </w:style>
  <w:style w:type="paragraph" w:styleId="91">
    <w:name w:val="No Spacing"/>
    <w:qFormat/>
    <w:uiPriority w:val="1"/>
    <w:pPr>
      <w:spacing w:after="160" w:line="259" w:lineRule="auto"/>
    </w:pPr>
    <w:rPr>
      <w:rFonts w:ascii="Times New Roman" w:hAnsi="Times New Roman" w:eastAsia="MS Mincho" w:cs="Times New Roman"/>
      <w:lang w:val="en-US" w:eastAsia="en-US" w:bidi="ar-SA"/>
    </w:rPr>
  </w:style>
  <w:style w:type="character" w:customStyle="1" w:styleId="92">
    <w:name w:val="Heading 1 Char"/>
    <w:link w:val="2"/>
    <w:qFormat/>
    <w:uiPriority w:val="0"/>
    <w:rPr>
      <w:rFonts w:ascii="Arial" w:hAnsi="Arial" w:eastAsia="Times New Roman" w:cs="Arial"/>
      <w:sz w:val="36"/>
      <w:szCs w:val="36"/>
      <w:lang w:val="en-GB"/>
    </w:rPr>
  </w:style>
  <w:style w:type="paragraph" w:customStyle="1" w:styleId="93">
    <w:name w:val="B1"/>
    <w:basedOn w:val="22"/>
    <w:link w:val="94"/>
    <w:qFormat/>
    <w:uiPriority w:val="0"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94">
    <w:name w:val="B1 Char1"/>
    <w:link w:val="93"/>
    <w:qFormat/>
    <w:uiPriority w:val="0"/>
    <w:rPr>
      <w:rFonts w:eastAsia="Times New Roman"/>
      <w:lang w:val="en-GB" w:eastAsia="en-GB"/>
    </w:rPr>
  </w:style>
  <w:style w:type="paragraph" w:customStyle="1" w:styleId="95">
    <w:name w:val="B2"/>
    <w:basedOn w:val="12"/>
    <w:link w:val="202"/>
    <w:qFormat/>
    <w:uiPriority w:val="0"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96">
    <w:name w:val="H6"/>
    <w:basedOn w:val="6"/>
    <w:next w:val="1"/>
    <w:qFormat/>
    <w:uiPriority w:val="0"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hAnsi="Arial" w:eastAsia="Times New Roman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97">
    <w:name w:val="ZGSM"/>
    <w:qFormat/>
    <w:uiPriority w:val="0"/>
  </w:style>
  <w:style w:type="paragraph" w:customStyle="1" w:styleId="98">
    <w:name w:val="ZD"/>
    <w:qFormat/>
    <w:uiPriority w:val="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sz w:val="32"/>
      <w:lang w:val="en-GB" w:eastAsia="en-GB" w:bidi="ar-SA"/>
    </w:rPr>
  </w:style>
  <w:style w:type="paragraph" w:customStyle="1" w:styleId="99">
    <w:name w:val="TT"/>
    <w:basedOn w:val="2"/>
    <w:next w:val="1"/>
    <w:qFormat/>
    <w:uiPriority w:val="0"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100">
    <w:name w:val="NF"/>
    <w:basedOn w:val="101"/>
    <w:qFormat/>
    <w:uiPriority w:val="0"/>
  </w:style>
  <w:style w:type="paragraph" w:customStyle="1" w:styleId="101">
    <w:name w:val="NO"/>
    <w:basedOn w:val="1"/>
    <w:qFormat/>
    <w:uiPriority w:val="0"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02">
    <w:name w:val="PL"/>
    <w:link w:val="178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 w:eastAsia="Times New Roman" w:cs="Times New Roman"/>
      <w:sz w:val="16"/>
      <w:lang w:val="en-GB" w:eastAsia="en-GB" w:bidi="ar-SA"/>
    </w:rPr>
  </w:style>
  <w:style w:type="paragraph" w:customStyle="1" w:styleId="103">
    <w:name w:val="TAR"/>
    <w:basedOn w:val="78"/>
    <w:qFormat/>
    <w:uiPriority w:val="0"/>
    <w:pPr>
      <w:jc w:val="right"/>
    </w:pPr>
    <w:rPr>
      <w:szCs w:val="20"/>
      <w:lang w:val="en-GB" w:eastAsia="en-GB"/>
    </w:rPr>
  </w:style>
  <w:style w:type="paragraph" w:customStyle="1" w:styleId="104">
    <w:name w:val="TAC"/>
    <w:basedOn w:val="78"/>
    <w:link w:val="198"/>
    <w:qFormat/>
    <w:uiPriority w:val="0"/>
    <w:pPr>
      <w:jc w:val="center"/>
    </w:pPr>
    <w:rPr>
      <w:szCs w:val="20"/>
      <w:lang w:val="en-GB" w:eastAsia="en-GB"/>
    </w:rPr>
  </w:style>
  <w:style w:type="paragraph" w:customStyle="1" w:styleId="105">
    <w:name w:val="LD"/>
    <w:qFormat/>
    <w:uiPriority w:val="0"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 w:eastAsia="Times New Roman" w:cs="Times New Roman"/>
      <w:lang w:val="en-GB" w:eastAsia="en-GB" w:bidi="ar-SA"/>
    </w:rPr>
  </w:style>
  <w:style w:type="paragraph" w:customStyle="1" w:styleId="106">
    <w:name w:val="FP"/>
    <w:basedOn w:val="1"/>
    <w:qFormat/>
    <w:uiPriority w:val="0"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07">
    <w:name w:val="NW"/>
    <w:basedOn w:val="101"/>
    <w:qFormat/>
    <w:uiPriority w:val="0"/>
  </w:style>
  <w:style w:type="paragraph" w:customStyle="1" w:styleId="108">
    <w:name w:val="EW"/>
    <w:basedOn w:val="61"/>
    <w:qFormat/>
    <w:uiPriority w:val="0"/>
  </w:style>
  <w:style w:type="paragraph" w:customStyle="1" w:styleId="109">
    <w:name w:val="Editor's Note"/>
    <w:basedOn w:val="101"/>
    <w:qFormat/>
    <w:uiPriority w:val="0"/>
  </w:style>
  <w:style w:type="paragraph" w:customStyle="1" w:styleId="110">
    <w:name w:val="TH"/>
    <w:basedOn w:val="1"/>
    <w:link w:val="111"/>
    <w:qFormat/>
    <w:uiPriority w:val="0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hAnsi="Arial" w:eastAsia="Times New Roman"/>
      <w:b/>
      <w:sz w:val="20"/>
      <w:szCs w:val="20"/>
      <w:lang w:val="en-GB" w:eastAsia="en-GB"/>
    </w:rPr>
  </w:style>
  <w:style w:type="character" w:customStyle="1" w:styleId="111">
    <w:name w:val="TH Char"/>
    <w:link w:val="110"/>
    <w:qFormat/>
    <w:uiPriority w:val="0"/>
    <w:rPr>
      <w:rFonts w:ascii="Arial" w:hAnsi="Arial" w:eastAsia="Times New Roman"/>
      <w:b/>
      <w:lang w:val="en-GB" w:eastAsia="en-GB"/>
    </w:rPr>
  </w:style>
  <w:style w:type="paragraph" w:customStyle="1" w:styleId="112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sz w:val="40"/>
      <w:lang w:val="en-GB" w:eastAsia="en-GB" w:bidi="ar-SA"/>
    </w:rPr>
  </w:style>
  <w:style w:type="paragraph" w:customStyle="1" w:styleId="113">
    <w:name w:val="ZB"/>
    <w:qFormat/>
    <w:uiPriority w:val="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 w:eastAsia="Times New Roman" w:cs="Times New Roman"/>
      <w:i/>
      <w:lang w:val="en-GB" w:eastAsia="en-GB" w:bidi="ar-SA"/>
    </w:rPr>
  </w:style>
  <w:style w:type="paragraph" w:customStyle="1" w:styleId="114">
    <w:name w:val="ZT"/>
    <w:qFormat/>
    <w:uiPriority w:val="0"/>
    <w:pPr>
      <w:framePr w:wrap="notBeside" w:vAnchor="margin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 w:eastAsia="Times New Roman" w:cs="Times New Roman"/>
      <w:b/>
      <w:sz w:val="34"/>
      <w:lang w:val="en-GB" w:eastAsia="en-GB" w:bidi="ar-SA"/>
    </w:rPr>
  </w:style>
  <w:style w:type="paragraph" w:customStyle="1" w:styleId="115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16">
    <w:name w:val="TAN"/>
    <w:basedOn w:val="78"/>
    <w:qFormat/>
    <w:uiPriority w:val="0"/>
    <w:pPr>
      <w:ind w:left="851" w:hanging="851"/>
    </w:pPr>
    <w:rPr>
      <w:szCs w:val="20"/>
      <w:lang w:val="en-GB" w:eastAsia="en-GB"/>
    </w:rPr>
  </w:style>
  <w:style w:type="paragraph" w:customStyle="1" w:styleId="117">
    <w:name w:val="ZH"/>
    <w:qFormat/>
    <w:uiPriority w:val="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18">
    <w:name w:val="TF"/>
    <w:basedOn w:val="110"/>
    <w:qFormat/>
    <w:uiPriority w:val="0"/>
    <w:pPr>
      <w:keepNext w:val="0"/>
      <w:spacing w:before="0" w:after="240"/>
    </w:pPr>
  </w:style>
  <w:style w:type="paragraph" w:customStyle="1" w:styleId="119">
    <w:name w:val="ZG"/>
    <w:qFormat/>
    <w:uiPriority w:val="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 w:eastAsia="Times New Roman" w:cs="Times New Roman"/>
      <w:lang w:val="en-GB" w:eastAsia="en-GB" w:bidi="ar-SA"/>
    </w:rPr>
  </w:style>
  <w:style w:type="paragraph" w:customStyle="1" w:styleId="120">
    <w:name w:val="B3"/>
    <w:basedOn w:val="11"/>
    <w:link w:val="181"/>
    <w:qFormat/>
    <w:uiPriority w:val="0"/>
  </w:style>
  <w:style w:type="paragraph" w:customStyle="1" w:styleId="121">
    <w:name w:val="B4"/>
    <w:basedOn w:val="42"/>
    <w:qFormat/>
    <w:uiPriority w:val="0"/>
  </w:style>
  <w:style w:type="paragraph" w:customStyle="1" w:styleId="122">
    <w:name w:val="B5"/>
    <w:basedOn w:val="41"/>
    <w:qFormat/>
    <w:uiPriority w:val="0"/>
  </w:style>
  <w:style w:type="paragraph" w:customStyle="1" w:styleId="123">
    <w:name w:val="ZTD"/>
    <w:basedOn w:val="113"/>
    <w:qFormat/>
    <w:uiPriority w:val="0"/>
  </w:style>
  <w:style w:type="paragraph" w:customStyle="1" w:styleId="124">
    <w:name w:val="ZV"/>
    <w:basedOn w:val="115"/>
    <w:qFormat/>
    <w:uiPriority w:val="0"/>
  </w:style>
  <w:style w:type="paragraph" w:customStyle="1" w:styleId="125">
    <w:name w:val="INDENT1"/>
    <w:basedOn w:val="1"/>
    <w:qFormat/>
    <w:uiPriority w:val="0"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26">
    <w:name w:val="INDENT2"/>
    <w:basedOn w:val="1"/>
    <w:qFormat/>
    <w:uiPriority w:val="0"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27">
    <w:name w:val="INDENT3"/>
    <w:basedOn w:val="1"/>
    <w:qFormat/>
    <w:uiPriority w:val="0"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12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129">
    <w:name w:val="Rec_CCITT_#"/>
    <w:basedOn w:val="1"/>
    <w:qFormat/>
    <w:uiPriority w:val="0"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130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131">
    <w:name w:val="Couv Rec Title"/>
    <w:basedOn w:val="1"/>
    <w:qFormat/>
    <w:uiPriority w:val="0"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hAnsi="Arial" w:eastAsia="Times New Roman"/>
      <w:b/>
      <w:sz w:val="36"/>
      <w:szCs w:val="20"/>
      <w:lang w:eastAsia="en-GB"/>
    </w:rPr>
  </w:style>
  <w:style w:type="paragraph" w:customStyle="1" w:styleId="132">
    <w:name w:val="TAJ"/>
    <w:basedOn w:val="110"/>
    <w:qFormat/>
    <w:uiPriority w:val="0"/>
  </w:style>
  <w:style w:type="character" w:customStyle="1" w:styleId="133">
    <w:name w:val="Body Text Char"/>
    <w:link w:val="30"/>
    <w:qFormat/>
    <w:uiPriority w:val="0"/>
    <w:rPr>
      <w:lang w:eastAsia="en-US"/>
    </w:rPr>
  </w:style>
  <w:style w:type="paragraph" w:customStyle="1" w:styleId="134">
    <w:name w:val="Guidance"/>
    <w:basedOn w:val="1"/>
    <w:qFormat/>
    <w:uiPriority w:val="0"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135">
    <w:name w:val="Body Text Indent 2 Char"/>
    <w:basedOn w:val="53"/>
    <w:link w:val="35"/>
    <w:qFormat/>
    <w:uiPriority w:val="0"/>
    <w:rPr>
      <w:rFonts w:eastAsia="Times New Roman"/>
      <w:kern w:val="2"/>
      <w:lang w:eastAsia="ja-JP"/>
    </w:rPr>
  </w:style>
  <w:style w:type="character" w:customStyle="1" w:styleId="136">
    <w:name w:val="Body Text Indent 3 Char"/>
    <w:basedOn w:val="53"/>
    <w:link w:val="43"/>
    <w:qFormat/>
    <w:uiPriority w:val="0"/>
    <w:rPr>
      <w:rFonts w:eastAsia="Times New Roman"/>
      <w:lang w:eastAsia="ja-JP"/>
    </w:rPr>
  </w:style>
  <w:style w:type="paragraph" w:customStyle="1" w:styleId="137">
    <w:name w:val="numbered list"/>
    <w:basedOn w:val="26"/>
    <w:qFormat/>
    <w:uiPriority w:val="0"/>
  </w:style>
  <w:style w:type="paragraph" w:customStyle="1" w:styleId="138">
    <w:name w:val="CR_front"/>
    <w:next w:val="1"/>
    <w:qFormat/>
    <w:uiPriority w:val="0"/>
    <w:pPr>
      <w:spacing w:after="160" w:line="259" w:lineRule="auto"/>
    </w:pPr>
    <w:rPr>
      <w:rFonts w:ascii="Arial" w:hAnsi="Arial" w:eastAsia="MS Mincho" w:cs="Times New Roman"/>
      <w:lang w:val="en-GB" w:eastAsia="en-US" w:bidi="ar-SA"/>
    </w:rPr>
  </w:style>
  <w:style w:type="paragraph" w:customStyle="1" w:styleId="139">
    <w:name w:val="TabList"/>
    <w:basedOn w:val="1"/>
    <w:qFormat/>
    <w:uiPriority w:val="0"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140">
    <w:name w:val="table text"/>
    <w:basedOn w:val="1"/>
    <w:next w:val="141"/>
    <w:qFormat/>
    <w:uiPriority w:val="0"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141">
    <w:name w:val="table"/>
    <w:basedOn w:val="1"/>
    <w:next w:val="1"/>
    <w:qFormat/>
    <w:uiPriority w:val="0"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142">
    <w:name w:val="HE"/>
    <w:basedOn w:val="1"/>
    <w:qFormat/>
    <w:uiPriority w:val="0"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143">
    <w:name w:val="text"/>
    <w:basedOn w:val="1"/>
    <w:qFormat/>
    <w:uiPriority w:val="0"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144">
    <w:name w:val="Überschrift 1.H1"/>
    <w:basedOn w:val="1"/>
    <w:next w:val="1"/>
    <w:qFormat/>
    <w:uiPriority w:val="0"/>
    <w:pPr>
      <w:keepNext/>
      <w:keepLines/>
      <w:numPr>
        <w:ilvl w:val="0"/>
        <w:numId w:val="6"/>
      </w:numPr>
      <w:pBdr>
        <w:top w:val="single" w:color="auto" w:sz="12" w:space="3"/>
      </w:pBdr>
      <w:overflowPunct w:val="0"/>
      <w:snapToGrid/>
      <w:spacing w:before="240" w:after="180"/>
      <w:textAlignment w:val="baseline"/>
      <w:outlineLvl w:val="0"/>
    </w:pPr>
    <w:rPr>
      <w:rFonts w:ascii="Arial" w:hAnsi="Arial" w:eastAsia="Times New Roman"/>
      <w:sz w:val="36"/>
      <w:szCs w:val="20"/>
      <w:lang w:val="en-GB" w:eastAsia="de-DE"/>
    </w:rPr>
  </w:style>
  <w:style w:type="paragraph" w:customStyle="1" w:styleId="145">
    <w:name w:val="text intend 1"/>
    <w:basedOn w:val="143"/>
    <w:qFormat/>
    <w:uiPriority w:val="0"/>
    <w:pPr>
      <w:widowControl/>
      <w:numPr>
        <w:ilvl w:val="0"/>
        <w:numId w:val="7"/>
      </w:numPr>
      <w:spacing w:after="120"/>
    </w:pPr>
    <w:rPr>
      <w:rFonts w:eastAsia="MS Mincho"/>
      <w:lang w:val="en-US"/>
    </w:rPr>
  </w:style>
  <w:style w:type="paragraph" w:customStyle="1" w:styleId="146">
    <w:name w:val="text intend 2"/>
    <w:basedOn w:val="143"/>
    <w:qFormat/>
    <w:uiPriority w:val="0"/>
    <w:pPr>
      <w:widowControl/>
      <w:numPr>
        <w:ilvl w:val="0"/>
        <w:numId w:val="8"/>
      </w:numPr>
      <w:spacing w:after="120"/>
    </w:pPr>
    <w:rPr>
      <w:rFonts w:eastAsia="MS Mincho"/>
      <w:lang w:val="en-US"/>
    </w:rPr>
  </w:style>
  <w:style w:type="paragraph" w:customStyle="1" w:styleId="147">
    <w:name w:val="text intend 3"/>
    <w:basedOn w:val="143"/>
    <w:qFormat/>
    <w:uiPriority w:val="0"/>
    <w:pPr>
      <w:widowControl/>
      <w:numPr>
        <w:ilvl w:val="0"/>
        <w:numId w:val="9"/>
      </w:numPr>
      <w:spacing w:after="120"/>
    </w:pPr>
    <w:rPr>
      <w:rFonts w:eastAsia="MS Mincho"/>
      <w:lang w:val="en-US"/>
    </w:rPr>
  </w:style>
  <w:style w:type="paragraph" w:customStyle="1" w:styleId="148">
    <w:name w:val="normal puce"/>
    <w:basedOn w:val="1"/>
    <w:qFormat/>
    <w:uiPriority w:val="0"/>
    <w:pPr>
      <w:widowControl w:val="0"/>
      <w:numPr>
        <w:ilvl w:val="0"/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149">
    <w:name w:val="Tdoc_Heading_1"/>
    <w:basedOn w:val="2"/>
    <w:next w:val="1"/>
    <w:qFormat/>
    <w:uiPriority w:val="0"/>
    <w:pPr>
      <w:numPr>
        <w:numId w:val="11"/>
      </w:numPr>
      <w:tabs>
        <w:tab w:val="left" w:pos="360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150">
    <w:name w:val="Date Char"/>
    <w:basedOn w:val="53"/>
    <w:link w:val="34"/>
    <w:qFormat/>
    <w:uiPriority w:val="0"/>
    <w:rPr>
      <w:rFonts w:eastAsia="Times New Roman"/>
      <w:lang w:val="en-GB" w:eastAsia="en-GB"/>
    </w:rPr>
  </w:style>
  <w:style w:type="paragraph" w:customStyle="1" w:styleId="151">
    <w:name w:val="Meeting caption"/>
    <w:basedOn w:val="1"/>
    <w:qFormat/>
    <w:uiPriority w:val="0"/>
    <w:pPr>
      <w:framePr w:w="4120" w:hSpace="141" w:wrap="around" w:vAnchor="text" w:hAnchor="text" w:y="3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152">
    <w:name w:val="para"/>
    <w:basedOn w:val="1"/>
    <w:qFormat/>
    <w:uiPriority w:val="0"/>
    <w:pPr>
      <w:overflowPunct w:val="0"/>
      <w:snapToGrid/>
      <w:spacing w:after="240"/>
      <w:textAlignment w:val="baseline"/>
    </w:pPr>
    <w:rPr>
      <w:rFonts w:ascii="Helvetica" w:hAnsi="Helvetica" w:eastAsia="Times New Roman"/>
      <w:sz w:val="20"/>
      <w:szCs w:val="20"/>
      <w:lang w:val="en-GB" w:eastAsia="en-GB"/>
    </w:rPr>
  </w:style>
  <w:style w:type="paragraph" w:customStyle="1" w:styleId="153">
    <w:name w:val="CR Cover Page"/>
    <w:qFormat/>
    <w:uiPriority w:val="0"/>
    <w:pPr>
      <w:spacing w:after="120" w:line="259" w:lineRule="auto"/>
    </w:pPr>
    <w:rPr>
      <w:rFonts w:ascii="Arial" w:hAnsi="Arial" w:eastAsia="MS Mincho" w:cs="Times New Roman"/>
      <w:lang w:val="en-GB" w:eastAsia="en-US" w:bidi="ar-SA"/>
    </w:rPr>
  </w:style>
  <w:style w:type="paragraph" w:customStyle="1" w:styleId="154">
    <w:name w:val="Cell"/>
    <w:basedOn w:val="1"/>
    <w:qFormat/>
    <w:uiPriority w:val="0"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155">
    <w:name w:val="h6"/>
    <w:basedOn w:val="1"/>
    <w:qFormat/>
    <w:uiPriority w:val="0"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156">
    <w:name w:val="b1"/>
    <w:basedOn w:val="1"/>
    <w:qFormat/>
    <w:uiPriority w:val="0"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157">
    <w:name w:val="tah"/>
    <w:basedOn w:val="1"/>
    <w:qFormat/>
    <w:uiPriority w:val="0"/>
    <w:pPr>
      <w:keepNext/>
      <w:overflowPunct w:val="0"/>
      <w:adjustRightInd/>
      <w:snapToGrid/>
      <w:spacing w:after="0"/>
      <w:jc w:val="center"/>
    </w:pPr>
    <w:rPr>
      <w:rFonts w:ascii="Arial" w:hAnsi="Arial" w:eastAsia="Batang" w:cs="Arial"/>
      <w:b/>
      <w:bCs/>
      <w:sz w:val="18"/>
      <w:szCs w:val="18"/>
      <w:lang w:eastAsia="en-GB"/>
    </w:rPr>
  </w:style>
  <w:style w:type="character" w:customStyle="1" w:styleId="158">
    <w:name w:val="Guidance Char"/>
    <w:qFormat/>
    <w:uiPriority w:val="0"/>
    <w:rPr>
      <w:i/>
      <w:color w:val="0000FF"/>
      <w:lang w:val="en-GB" w:eastAsia="ja-JP" w:bidi="ar-SA"/>
    </w:rPr>
  </w:style>
  <w:style w:type="paragraph" w:customStyle="1" w:styleId="159">
    <w:name w:val="Char Char Char Char"/>
    <w:qFormat/>
    <w:uiPriority w:val="0"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hAnsi="Times New Roman" w:cs="Times New Roman" w:eastAsiaTheme="minorEastAsia"/>
      <w:lang w:val="en-GB" w:eastAsia="en-GB" w:bidi="ar-SA"/>
    </w:rPr>
  </w:style>
  <w:style w:type="paragraph" w:customStyle="1" w:styleId="160">
    <w:name w:val="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character" w:customStyle="1" w:styleId="161">
    <w:name w:val="h4 Char Char"/>
    <w:qFormat/>
    <w:uiPriority w:val="0"/>
    <w:rPr>
      <w:rFonts w:ascii="Arial" w:hAnsi="Arial"/>
      <w:sz w:val="24"/>
      <w:lang w:val="en-GB" w:eastAsia="ja-JP" w:bidi="ar-SA"/>
    </w:rPr>
  </w:style>
  <w:style w:type="table" w:customStyle="1" w:styleId="162">
    <w:name w:val="Table Grid1"/>
    <w:basedOn w:val="51"/>
    <w:qFormat/>
    <w:uiPriority w:val="5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3">
    <w:name w:val="Normal + After:  3 pt"/>
    <w:basedOn w:val="1"/>
    <w:qFormat/>
    <w:uiPriority w:val="0"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164">
    <w:name w:val="B1 Zchn"/>
    <w:qFormat/>
    <w:uiPriority w:val="0"/>
    <w:rPr>
      <w:rFonts w:ascii="Times New Roman" w:hAnsi="Times New Roman" w:eastAsia="Times New Roman" w:cs="Times New Roman"/>
      <w:sz w:val="20"/>
      <w:szCs w:val="20"/>
      <w:lang w:val="en-GB" w:eastAsia="ko-KR"/>
    </w:rPr>
  </w:style>
  <w:style w:type="character" w:customStyle="1" w:styleId="165">
    <w:name w:val="Figure Caption1"/>
    <w:qFormat/>
    <w:uiPriority w:val="0"/>
    <w:rPr>
      <w:rFonts w:ascii="Arial" w:hAnsi="Arial" w:eastAsia="????" w:cs="Arial"/>
      <w:color w:val="0000FF"/>
      <w:kern w:val="2"/>
      <w:lang w:val="en-US" w:eastAsia="en-US" w:bidi="ar-SA"/>
    </w:rPr>
  </w:style>
  <w:style w:type="character" w:customStyle="1" w:styleId="166">
    <w:name w:val="Heading 3 Char"/>
    <w:link w:val="4"/>
    <w:qFormat/>
    <w:uiPriority w:val="0"/>
    <w:rPr>
      <w:b/>
      <w:sz w:val="22"/>
      <w:szCs w:val="22"/>
      <w:lang w:eastAsia="en-US"/>
    </w:rPr>
  </w:style>
  <w:style w:type="character" w:customStyle="1" w:styleId="167">
    <w:name w:val="Char Char5"/>
    <w:semiHidden/>
    <w:qFormat/>
    <w:uiPriority w:val="0"/>
    <w:rPr>
      <w:rFonts w:ascii="Times New Roman" w:hAnsi="Times New Roman"/>
      <w:lang w:eastAsia="en-US"/>
    </w:rPr>
  </w:style>
  <w:style w:type="character" w:customStyle="1" w:styleId="168">
    <w:name w:val="H1 Char1"/>
    <w:qFormat/>
    <w:uiPriority w:val="0"/>
    <w:rPr>
      <w:rFonts w:ascii="Arial" w:hAnsi="Arial" w:eastAsia="Times New Roman"/>
      <w:sz w:val="36"/>
    </w:rPr>
  </w:style>
  <w:style w:type="character" w:customStyle="1" w:styleId="169">
    <w:name w:val="Heading 2 Char"/>
    <w:link w:val="3"/>
    <w:qFormat/>
    <w:uiPriority w:val="0"/>
    <w:rPr>
      <w:rFonts w:ascii="Arial" w:hAnsi="Arial"/>
      <w:b/>
      <w:bCs/>
      <w:sz w:val="24"/>
      <w:szCs w:val="22"/>
      <w:lang w:val="en-GB"/>
    </w:rPr>
  </w:style>
  <w:style w:type="character" w:customStyle="1" w:styleId="170">
    <w:name w:val="Heading 4 Char"/>
    <w:link w:val="5"/>
    <w:qFormat/>
    <w:uiPriority w:val="0"/>
    <w:rPr>
      <w:b/>
      <w:bCs/>
      <w:sz w:val="28"/>
      <w:szCs w:val="28"/>
      <w:lang w:eastAsia="en-US"/>
    </w:rPr>
  </w:style>
  <w:style w:type="character" w:customStyle="1" w:styleId="171">
    <w:name w:val="Heading 5 Char"/>
    <w:link w:val="6"/>
    <w:qFormat/>
    <w:uiPriority w:val="0"/>
    <w:rPr>
      <w:b/>
      <w:bCs/>
      <w:i/>
      <w:iCs/>
      <w:sz w:val="26"/>
      <w:szCs w:val="26"/>
      <w:lang w:eastAsia="en-US"/>
    </w:rPr>
  </w:style>
  <w:style w:type="character" w:customStyle="1" w:styleId="172">
    <w:name w:val="Heading 6 Char"/>
    <w:link w:val="7"/>
    <w:qFormat/>
    <w:uiPriority w:val="0"/>
    <w:rPr>
      <w:b/>
      <w:bCs/>
      <w:sz w:val="22"/>
      <w:szCs w:val="22"/>
      <w:lang w:eastAsia="en-US"/>
    </w:rPr>
  </w:style>
  <w:style w:type="character" w:customStyle="1" w:styleId="173">
    <w:name w:val="Heading 7 Char"/>
    <w:link w:val="8"/>
    <w:qFormat/>
    <w:uiPriority w:val="0"/>
    <w:rPr>
      <w:sz w:val="24"/>
      <w:szCs w:val="24"/>
      <w:lang w:eastAsia="en-US"/>
    </w:rPr>
  </w:style>
  <w:style w:type="character" w:customStyle="1" w:styleId="174">
    <w:name w:val="Heading 8 Char"/>
    <w:link w:val="9"/>
    <w:qFormat/>
    <w:uiPriority w:val="0"/>
    <w:rPr>
      <w:i/>
      <w:iCs/>
      <w:sz w:val="24"/>
      <w:szCs w:val="24"/>
      <w:lang w:eastAsia="en-US"/>
    </w:rPr>
  </w:style>
  <w:style w:type="character" w:customStyle="1" w:styleId="175">
    <w:name w:val="Heading 9 Char"/>
    <w:link w:val="10"/>
    <w:qFormat/>
    <w:uiPriority w:val="0"/>
    <w:rPr>
      <w:rFonts w:ascii="Arial" w:hAnsi="Arial"/>
      <w:sz w:val="22"/>
      <w:szCs w:val="22"/>
      <w:lang w:eastAsia="en-US"/>
    </w:rPr>
  </w:style>
  <w:style w:type="character" w:customStyle="1" w:styleId="176">
    <w:name w:val="List Char"/>
    <w:link w:val="22"/>
    <w:qFormat/>
    <w:uiPriority w:val="0"/>
    <w:rPr>
      <w:sz w:val="22"/>
      <w:szCs w:val="22"/>
      <w:lang w:eastAsia="en-US"/>
    </w:rPr>
  </w:style>
  <w:style w:type="character" w:customStyle="1" w:styleId="177">
    <w:name w:val="Footnote Text Char"/>
    <w:link w:val="40"/>
    <w:qFormat/>
    <w:uiPriority w:val="99"/>
    <w:rPr>
      <w:lang w:eastAsia="en-US"/>
    </w:rPr>
  </w:style>
  <w:style w:type="character" w:customStyle="1" w:styleId="178">
    <w:name w:val="PL Char"/>
    <w:link w:val="102"/>
    <w:qFormat/>
    <w:locked/>
    <w:uiPriority w:val="0"/>
    <w:rPr>
      <w:rFonts w:ascii="Courier New" w:hAnsi="Courier New" w:eastAsia="Times New Roman"/>
      <w:sz w:val="16"/>
      <w:lang w:val="en-GB" w:eastAsia="en-GB" w:bidi="ar-SA"/>
    </w:rPr>
  </w:style>
  <w:style w:type="character" w:customStyle="1" w:styleId="179">
    <w:name w:val="List 2 Char"/>
    <w:link w:val="12"/>
    <w:qFormat/>
    <w:uiPriority w:val="0"/>
    <w:rPr>
      <w:sz w:val="22"/>
      <w:szCs w:val="22"/>
      <w:lang w:eastAsia="en-US"/>
    </w:rPr>
  </w:style>
  <w:style w:type="character" w:customStyle="1" w:styleId="180">
    <w:name w:val="List 3 Char"/>
    <w:link w:val="11"/>
    <w:qFormat/>
    <w:uiPriority w:val="0"/>
    <w:rPr>
      <w:rFonts w:eastAsia="Times New Roman"/>
      <w:lang w:val="en-GB" w:eastAsia="en-GB"/>
    </w:rPr>
  </w:style>
  <w:style w:type="character" w:customStyle="1" w:styleId="181">
    <w:name w:val="B3 Char"/>
    <w:link w:val="120"/>
    <w:qFormat/>
    <w:uiPriority w:val="0"/>
    <w:rPr>
      <w:rFonts w:eastAsia="Times New Roman"/>
      <w:lang w:val="en-GB" w:eastAsia="en-GB"/>
    </w:rPr>
  </w:style>
  <w:style w:type="paragraph" w:customStyle="1" w:styleId="182">
    <w:name w:val="tdoc-header"/>
    <w:qFormat/>
    <w:uiPriority w:val="0"/>
    <w:pPr>
      <w:spacing w:after="160" w:line="259" w:lineRule="auto"/>
    </w:pPr>
    <w:rPr>
      <w:rFonts w:ascii="Arial" w:hAnsi="Arial" w:eastAsia="Times New Roman" w:cs="Times New Roman"/>
      <w:sz w:val="24"/>
      <w:lang w:val="en-GB" w:eastAsia="en-US" w:bidi="ar-SA"/>
    </w:rPr>
  </w:style>
  <w:style w:type="character" w:customStyle="1" w:styleId="183">
    <w:name w:val="Balloon Text Char"/>
    <w:link w:val="36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84">
    <w:name w:val="Char Char3 Char Char Char Char Char Char"/>
    <w:semiHidden/>
    <w:qFormat/>
    <w:uiPriority w:val="0"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hAnsi="Arial" w:cs="Arial" w:eastAsiaTheme="minorEastAsia"/>
      <w:color w:val="0000FF"/>
      <w:kern w:val="2"/>
      <w:lang w:val="en-US" w:eastAsia="zh-CN" w:bidi="ar-SA"/>
    </w:rPr>
  </w:style>
  <w:style w:type="paragraph" w:customStyle="1" w:styleId="185">
    <w:name w:val="Char Char1 Char Char"/>
    <w:qFormat/>
    <w:uiPriority w:val="0"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ascii="Times New Roman" w:hAnsi="Times New Roman" w:cs="Times New Roman" w:eastAsiaTheme="minorEastAsia"/>
      <w:lang w:val="en-GB" w:eastAsia="en-GB" w:bidi="ar-SA"/>
    </w:rPr>
  </w:style>
  <w:style w:type="character" w:customStyle="1" w:styleId="186">
    <w:name w:val="Body Text 2 Char"/>
    <w:link w:val="45"/>
    <w:qFormat/>
    <w:uiPriority w:val="0"/>
    <w:rPr>
      <w:sz w:val="22"/>
      <w:lang w:eastAsia="en-US"/>
    </w:rPr>
  </w:style>
  <w:style w:type="character" w:customStyle="1" w:styleId="187">
    <w:name w:val="List Paragraph Char"/>
    <w:link w:val="72"/>
    <w:qFormat/>
    <w:locked/>
    <w:uiPriority w:val="34"/>
    <w:rPr>
      <w:rFonts w:ascii="Calibri" w:hAnsi="Calibri" w:cs="Calibri"/>
      <w:sz w:val="22"/>
      <w:szCs w:val="22"/>
    </w:rPr>
  </w:style>
  <w:style w:type="paragraph" w:customStyle="1" w:styleId="188">
    <w:name w:val="Doc-text2"/>
    <w:basedOn w:val="1"/>
    <w:link w:val="189"/>
    <w:qFormat/>
    <w:uiPriority w:val="0"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hAnsi="Arial" w:eastAsia="MS Mincho"/>
      <w:sz w:val="20"/>
      <w:szCs w:val="24"/>
      <w:lang w:val="en-GB" w:eastAsia="en-GB"/>
    </w:rPr>
  </w:style>
  <w:style w:type="character" w:customStyle="1" w:styleId="189">
    <w:name w:val="Doc-text2 Char"/>
    <w:link w:val="188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190">
    <w:name w:val="B1 Char"/>
    <w:basedOn w:val="53"/>
    <w:qFormat/>
    <w:uiPriority w:val="0"/>
    <w:rPr>
      <w:rFonts w:ascii="Times New Roman" w:hAnsi="Times New Roman" w:eastAsia="Times New Roman" w:cs="Times New Roman"/>
      <w:sz w:val="20"/>
      <w:szCs w:val="20"/>
      <w:lang w:val="en-GB" w:eastAsia="ko-KR"/>
    </w:rPr>
  </w:style>
  <w:style w:type="paragraph" w:customStyle="1" w:styleId="191">
    <w:name w:val="bullet"/>
    <w:basedOn w:val="72"/>
    <w:link w:val="192"/>
    <w:qFormat/>
    <w:uiPriority w:val="0"/>
    <w:pPr>
      <w:widowControl w:val="0"/>
      <w:numPr>
        <w:ilvl w:val="0"/>
        <w:numId w:val="12"/>
      </w:numPr>
      <w:snapToGrid/>
      <w:spacing w:after="60"/>
      <w:contextualSpacing/>
      <w:jc w:val="both"/>
    </w:pPr>
    <w:rPr>
      <w:rFonts w:ascii="Times New Roman" w:hAnsi="Times New Roman" w:eastAsia="Times New Roman"/>
      <w:kern w:val="2"/>
      <w:sz w:val="20"/>
      <w:szCs w:val="24"/>
      <w:lang w:val="en-GB"/>
    </w:rPr>
  </w:style>
  <w:style w:type="character" w:customStyle="1" w:styleId="192">
    <w:name w:val="bullet Char"/>
    <w:link w:val="191"/>
    <w:qFormat/>
    <w:uiPriority w:val="0"/>
    <w:rPr>
      <w:rFonts w:eastAsia="Times New Roman"/>
      <w:kern w:val="2"/>
      <w:szCs w:val="24"/>
      <w:lang w:val="en-GB" w:eastAsia="en-US"/>
    </w:rPr>
  </w:style>
  <w:style w:type="paragraph" w:customStyle="1" w:styleId="193">
    <w:name w:val="main text"/>
    <w:basedOn w:val="1"/>
    <w:link w:val="194"/>
    <w:qFormat/>
    <w:uiPriority w:val="0"/>
    <w:pPr>
      <w:autoSpaceDE/>
      <w:autoSpaceDN/>
      <w:adjustRightInd/>
      <w:snapToGrid/>
      <w:spacing w:before="60" w:after="60" w:line="288" w:lineRule="auto"/>
      <w:ind w:firstLine="200" w:firstLineChars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194">
    <w:name w:val="main text Char"/>
    <w:link w:val="193"/>
    <w:qFormat/>
    <w:uiPriority w:val="0"/>
    <w:rPr>
      <w:rFonts w:eastAsia="Malgun Gothic" w:cs="Batang"/>
      <w:lang w:val="en-GB" w:eastAsia="ko-KR"/>
    </w:rPr>
  </w:style>
  <w:style w:type="paragraph" w:customStyle="1" w:styleId="195">
    <w:name w:val="proposal"/>
    <w:basedOn w:val="1"/>
    <w:link w:val="196"/>
    <w:qFormat/>
    <w:uiPriority w:val="0"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196">
    <w:name w:val="proposal Char"/>
    <w:basedOn w:val="53"/>
    <w:link w:val="195"/>
    <w:qFormat/>
    <w:uiPriority w:val="0"/>
    <w:rPr>
      <w:rFonts w:eastAsia="Batang"/>
      <w:b/>
      <w:lang w:eastAsia="ko-KR"/>
    </w:rPr>
  </w:style>
  <w:style w:type="paragraph" w:customStyle="1" w:styleId="197">
    <w:name w:val="Eqn"/>
    <w:basedOn w:val="1"/>
    <w:qFormat/>
    <w:uiPriority w:val="0"/>
    <w:pPr>
      <w:tabs>
        <w:tab w:val="center" w:pos="4608"/>
        <w:tab w:val="right" w:pos="9216"/>
      </w:tabs>
      <w:jc w:val="both"/>
    </w:pPr>
    <w:rPr>
      <w:rFonts w:eastAsia="宋体"/>
      <w:lang w:eastAsia="ja-JP"/>
    </w:rPr>
  </w:style>
  <w:style w:type="character" w:customStyle="1" w:styleId="198">
    <w:name w:val="TAC Char"/>
    <w:link w:val="104"/>
    <w:qFormat/>
    <w:locked/>
    <w:uiPriority w:val="0"/>
    <w:rPr>
      <w:rFonts w:ascii="Arial" w:hAnsi="Arial" w:eastAsia="Times New Roman"/>
      <w:sz w:val="18"/>
      <w:lang w:val="en-GB" w:eastAsia="en-GB"/>
    </w:rPr>
  </w:style>
  <w:style w:type="character" w:customStyle="1" w:styleId="199">
    <w:name w:val="TAH Car"/>
    <w:link w:val="80"/>
    <w:qFormat/>
    <w:uiPriority w:val="0"/>
    <w:rPr>
      <w:rFonts w:ascii="Arial" w:hAnsi="Arial" w:eastAsia="Times New Roman"/>
      <w:b/>
      <w:sz w:val="18"/>
      <w:lang w:val="en-GB" w:eastAsia="en-GB"/>
    </w:rPr>
  </w:style>
  <w:style w:type="table" w:customStyle="1" w:styleId="200">
    <w:name w:val="Table Grid2"/>
    <w:basedOn w:val="51"/>
    <w:qFormat/>
    <w:uiPriority w:val="59"/>
    <w:pPr>
      <w:widowControl w:val="0"/>
      <w:autoSpaceDE w:val="0"/>
      <w:autoSpaceDN w:val="0"/>
      <w:adjustRightInd w:val="0"/>
      <w:spacing w:after="12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vAlign w:val="center"/>
    </w:tcPr>
  </w:style>
  <w:style w:type="paragraph" w:customStyle="1" w:styleId="201">
    <w:name w:val="3GPP_Header"/>
    <w:basedOn w:val="30"/>
    <w:qFormat/>
    <w:uiPriority w:val="0"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202">
    <w:name w:val="B2 Char"/>
    <w:link w:val="95"/>
    <w:qFormat/>
    <w:uiPriority w:val="0"/>
    <w:rPr>
      <w:rFonts w:eastAsia="Times New Roman"/>
      <w:lang w:val="en-GB" w:eastAsia="en-GB"/>
    </w:rPr>
  </w:style>
  <w:style w:type="paragraph" w:customStyle="1" w:styleId="203">
    <w:name w:val="Proposal"/>
    <w:basedOn w:val="1"/>
    <w:link w:val="205"/>
    <w:qFormat/>
    <w:uiPriority w:val="0"/>
    <w:pPr>
      <w:numPr>
        <w:ilvl w:val="0"/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hAnsiTheme="minorHAnsi" w:eastAsiaTheme="minorHAnsi" w:cstheme="minorBidi"/>
      <w:b/>
      <w:bCs/>
    </w:rPr>
  </w:style>
  <w:style w:type="character" w:customStyle="1" w:styleId="204">
    <w:name w:val="B3 Char2"/>
    <w:qFormat/>
    <w:uiPriority w:val="0"/>
    <w:rPr>
      <w:rFonts w:eastAsia="宋体"/>
      <w:lang w:val="en-GB"/>
    </w:rPr>
  </w:style>
  <w:style w:type="character" w:customStyle="1" w:styleId="205">
    <w:name w:val="Proposal (文字)"/>
    <w:link w:val="203"/>
    <w:qFormat/>
    <w:uiPriority w:val="0"/>
    <w:rPr>
      <w:rFonts w:asciiTheme="minorHAnsi" w:hAnsiTheme="minorHAnsi" w:eastAsiaTheme="minorHAnsi" w:cstheme="minorBidi"/>
      <w:b/>
      <w:bCs/>
      <w:sz w:val="22"/>
      <w:szCs w:val="22"/>
      <w:lang w:eastAsia="en-US"/>
    </w:rPr>
  </w:style>
  <w:style w:type="character" w:customStyle="1" w:styleId="206">
    <w:name w:val="B1 (文字)"/>
    <w:qFormat/>
    <w:locked/>
    <w:uiPriority w:val="0"/>
    <w:rPr>
      <w:rFonts w:eastAsia="Times New Roman"/>
      <w:lang w:val="en-GB"/>
    </w:rPr>
  </w:style>
  <w:style w:type="paragraph" w:customStyle="1" w:styleId="207">
    <w:name w:val="List Paragraph3"/>
    <w:basedOn w:val="1"/>
    <w:qFormat/>
    <w:uiPriority w:val="34"/>
    <w:pPr>
      <w:overflowPunct w:val="0"/>
      <w:snapToGrid/>
      <w:spacing w:after="180"/>
      <w:ind w:left="720"/>
      <w:contextualSpacing/>
      <w:textAlignment w:val="baseline"/>
    </w:pPr>
    <w:rPr>
      <w:rFonts w:eastAsia="宋体"/>
      <w:sz w:val="20"/>
      <w:szCs w:val="20"/>
      <w:lang w:val="en-GB" w:eastAsia="ja-JP"/>
    </w:rPr>
  </w:style>
  <w:style w:type="paragraph" w:customStyle="1" w:styleId="208">
    <w:name w:val="00 BodyText"/>
    <w:basedOn w:val="1"/>
    <w:qFormat/>
    <w:uiPriority w:val="0"/>
    <w:pPr>
      <w:autoSpaceDE/>
      <w:autoSpaceDN/>
      <w:adjustRightInd/>
      <w:snapToGrid/>
      <w:spacing w:after="220"/>
    </w:pPr>
    <w:rPr>
      <w:rFonts w:ascii="Arial" w:hAnsi="Arial" w:eastAsia="宋体"/>
      <w:sz w:val="20"/>
      <w:szCs w:val="24"/>
      <w:lang w:val="en-GB"/>
    </w:rPr>
  </w:style>
  <w:style w:type="paragraph" w:customStyle="1" w:styleId="209">
    <w:name w:val="段落番号1"/>
    <w:basedOn w:val="2"/>
    <w:next w:val="1"/>
    <w:qFormat/>
    <w:uiPriority w:val="0"/>
    <w:pPr>
      <w:keepLines w:val="0"/>
      <w:widowControl w:val="0"/>
      <w:numPr>
        <w:ilvl w:val="0"/>
        <w:numId w:val="14"/>
      </w:numPr>
      <w:pBdr>
        <w:top w:val="none" w:color="auto" w:sz="0" w:space="0"/>
      </w:pBdr>
      <w:tabs>
        <w:tab w:val="clear" w:pos="709"/>
      </w:tabs>
      <w:overflowPunct/>
      <w:autoSpaceDE/>
      <w:autoSpaceDN/>
      <w:adjustRightInd/>
      <w:spacing w:before="0" w:after="0" w:afterLines="50" w:line="320" w:lineRule="exact"/>
      <w:ind w:left="100" w:hanging="100" w:hangingChars="100"/>
      <w:jc w:val="both"/>
      <w:textAlignment w:val="auto"/>
    </w:pPr>
    <w:rPr>
      <w:rFonts w:ascii="Times New Roman" w:hAnsi="Times New Roman" w:eastAsia="MS Mincho" w:cs="Times New Roman"/>
      <w:kern w:val="2"/>
      <w:sz w:val="21"/>
      <w:szCs w:val="24"/>
      <w:lang w:val="en-US" w:eastAsia="ja-JP"/>
    </w:rPr>
  </w:style>
  <w:style w:type="paragraph" w:customStyle="1" w:styleId="210">
    <w:name w:val="段落番号2"/>
    <w:basedOn w:val="209"/>
    <w:next w:val="1"/>
    <w:qFormat/>
    <w:uiPriority w:val="0"/>
    <w:pPr>
      <w:numPr>
        <w:ilvl w:val="1"/>
      </w:numPr>
      <w:ind w:left="200" w:hanging="200" w:hangingChars="200"/>
    </w:pPr>
    <w:rPr>
      <w:rFonts w:eastAsia="MS PMincho"/>
    </w:rPr>
  </w:style>
  <w:style w:type="paragraph" w:customStyle="1" w:styleId="211">
    <w:name w:val="段落番号3"/>
    <w:basedOn w:val="209"/>
    <w:next w:val="1"/>
    <w:qFormat/>
    <w:uiPriority w:val="0"/>
    <w:pPr>
      <w:numPr>
        <w:ilvl w:val="2"/>
      </w:numPr>
      <w:ind w:left="250" w:hanging="250" w:hangingChars="25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424AC3-9C44-4BB8-B04B-9CA33A57D0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Lenovo.com</Company>
  <Pages>5</Pages>
  <Words>1631</Words>
  <Characters>9297</Characters>
  <Lines>77</Lines>
  <Paragraphs>21</Paragraphs>
  <TotalTime>1</TotalTime>
  <ScaleCrop>false</ScaleCrop>
  <LinksUpToDate>false</LinksUpToDate>
  <CharactersWithSpaces>10907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2020-08-18T09:17:00Z</dcterms:created>
  <dc:creator>lenovo</dc:creator>
  <cp:keywords>CTPClassification=CTP_NT</cp:keywords>
  <cp:lastModifiedBy>ZTE Yang Ling</cp:lastModifiedBy>
  <cp:lastPrinted>2016-08-12T06:06:00Z</cp:lastPrinted>
  <dcterms:modified xsi:type="dcterms:W3CDTF">2020-08-18T16:40:02Z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(3)xRNDA7RZGkLM+l80zLkL18xwuSvgmVwOgczD5A2qqU4eIDsx12x8Uf0weKKRkGPiwhJHhuOy
D1Jl9YegXEUTM36UUk5CcxfaXgkjn8Ajdd/yslR3NsxA6OaOkfN+hUTMXetj3CMh8lsVgMGW
0W8yd3K5d8+Gmv6kK34HgDGvGbf6XKMBI8Vf+Qc7CIGxvRIWaMQlrQyZdF2/GN5WaREu334f
Qvf/RdP07amS7jihvm</vt:lpwstr>
  </property>
  <property fmtid="{D5CDD505-2E9C-101B-9397-08002B2CF9AE}" pid="34" name="_2015_ms_pID_7253431">
    <vt:lpwstr>EY3gJm4EHWM/U9x9H22XiQhx//80YLmi3gQMwSB1DHyiBJuGO12RdI
0DF4FfD6mq9vOojYAh4dsfB0TJRIuPXHOpVIxhLbOLNPGiWJCgJnTtTQjKRxgqTqRJD6Mbnc
p3DCM4pRFyMks7lCLEV80huSkZjdd/Q9m+Tt/dH2MrGFGtC7trGjPqv3MFoABrxruVyCDrNj
rmfN0JfbB1qE2mxckhSitAdNIHrXLrab459s</vt:lpwstr>
  </property>
  <property fmtid="{D5CDD505-2E9C-101B-9397-08002B2CF9AE}" pid="35" name="CTPClassification">
    <vt:lpwstr>CTP_NT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1587434463</vt:lpwstr>
  </property>
  <property fmtid="{D5CDD505-2E9C-101B-9397-08002B2CF9AE}" pid="40" name="_2015_ms_pID_7253432">
    <vt:lpwstr>0w==</vt:lpwstr>
  </property>
  <property fmtid="{D5CDD505-2E9C-101B-9397-08002B2CF9AE}" pid="41" name="KSOProductBuildVer">
    <vt:lpwstr>2052-11.8.2.8696</vt:lpwstr>
  </property>
  <property fmtid="{D5CDD505-2E9C-101B-9397-08002B2CF9AE}" pid="42" name="NSCPROP_SA">
    <vt:lpwstr>D:\3GPP\02. RAN1\2020\TSGR1_100b_e\회의_draft\7.2.2.1.2 DL signals and channels\100b-e-NR-unlic-NRU-DL_Signals_and_Channels-04\100bis-e-NR-unlic-NRU-DL_Signals_and_Channels-04_v10-Sharp-LG.docx</vt:lpwstr>
  </property>
</Properties>
</file>