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44742D6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EE6312">
        <w:rPr>
          <w:rFonts w:ascii="Arial" w:eastAsia="MS Mincho" w:hAnsi="Arial"/>
          <w:b/>
          <w:noProof/>
          <w:lang w:val="en-US"/>
        </w:rPr>
        <w:t>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3F8D8E8"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EE6312">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EE6312">
        <w:rPr>
          <w:rFonts w:ascii="Arial" w:eastAsia="MS Mincho" w:hAnsi="Arial"/>
          <w:b/>
          <w:noProof/>
          <w:lang w:val="en-US"/>
        </w:rPr>
        <w:t>)</w:t>
      </w:r>
    </w:p>
    <w:bookmarkEnd w:id="1"/>
    <w:p w14:paraId="1EC8669C" w14:textId="53269D5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EE6312" w:rsidRPr="00EE6312">
        <w:rPr>
          <w:rFonts w:ascii="Arial" w:eastAsia="MS Mincho" w:hAnsi="Arial"/>
          <w:b/>
          <w:noProof/>
          <w:lang w:val="en-US" w:eastAsia="x-none"/>
        </w:rPr>
        <w:t>Summary on UE features for TEIs</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afc"/>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3FEC29D4" w14:textId="68BFA55C" w:rsidR="00EE6312" w:rsidRPr="003E0E4E" w:rsidRDefault="00EE6312" w:rsidP="00EE6312">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w:t>
      </w:r>
      <w:r>
        <w:rPr>
          <w:rFonts w:eastAsia="MS Mincho"/>
          <w:sz w:val="22"/>
          <w:szCs w:val="22"/>
          <w:lang w:val="en-US"/>
        </w:rPr>
        <w:t>for NR TEI</w:t>
      </w:r>
      <w:r w:rsidRPr="003E0E4E">
        <w:rPr>
          <w:rFonts w:eastAsia="MS Mincho"/>
          <w:sz w:val="22"/>
          <w:szCs w:val="22"/>
          <w:lang w:val="en-US"/>
        </w:rPr>
        <w:t>.</w:t>
      </w:r>
    </w:p>
    <w:p w14:paraId="620D76AA" w14:textId="1007254F" w:rsidR="00EE6312" w:rsidRDefault="00EE6312" w:rsidP="00EE6312">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w:t>
      </w:r>
      <w:r w:rsidR="00E5156A">
        <w:rPr>
          <w:sz w:val="22"/>
          <w:lang w:val="en-US"/>
        </w:rPr>
        <w:t>s</w:t>
      </w:r>
      <w:r>
        <w:rPr>
          <w:sz w:val="22"/>
          <w:lang w:val="en-US"/>
        </w:rPr>
        <w:t xml:space="preserve"> </w:t>
      </w:r>
      <w:r w:rsidR="00E5156A">
        <w:rPr>
          <w:sz w:val="22"/>
          <w:lang w:val="en-US"/>
        </w:rPr>
        <w:t>are</w:t>
      </w:r>
      <w:r>
        <w:rPr>
          <w:sz w:val="22"/>
          <w:lang w:val="en-US"/>
        </w:rPr>
        <w:t xml:space="preserve"> </w:t>
      </w:r>
      <w:r w:rsidR="00E5156A">
        <w:rPr>
          <w:sz w:val="22"/>
          <w:lang w:val="en-US"/>
        </w:rPr>
        <w:t>parts</w:t>
      </w:r>
      <w:r>
        <w:rPr>
          <w:sz w:val="22"/>
          <w:lang w:val="en-US"/>
        </w:rPr>
        <w:t xml:space="preserve"> of the suggested email discussions/approvals for AI 7.2.11.</w:t>
      </w:r>
    </w:p>
    <w:p w14:paraId="398E50FE" w14:textId="77777777" w:rsidR="00EE6312" w:rsidRPr="00E15D6E" w:rsidRDefault="00EE6312" w:rsidP="00EE6312">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23C5F612" w14:textId="22BCF3FC" w:rsidR="00EE6312" w:rsidRDefault="00EE6312" w:rsidP="00EE6312">
      <w:pPr>
        <w:rPr>
          <w:b/>
          <w:sz w:val="22"/>
          <w:szCs w:val="22"/>
          <w:lang w:val="en-US"/>
        </w:rPr>
      </w:pPr>
      <w:r w:rsidRPr="00C12352">
        <w:rPr>
          <w:b/>
          <w:sz w:val="22"/>
          <w:szCs w:val="22"/>
          <w:lang w:val="en-US"/>
        </w:rPr>
        <w:t xml:space="preserve">Email discussion/approval on </w:t>
      </w:r>
      <w:r>
        <w:rPr>
          <w:b/>
          <w:sz w:val="22"/>
          <w:szCs w:val="22"/>
          <w:lang w:val="en-US"/>
        </w:rPr>
        <w:t>UE features for NR 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728910A" w14:textId="77777777" w:rsidR="00E5156A" w:rsidRPr="00C00E99" w:rsidRDefault="00E5156A" w:rsidP="00E5156A">
      <w:pPr>
        <w:pStyle w:val="afc"/>
        <w:numPr>
          <w:ilvl w:val="0"/>
          <w:numId w:val="19"/>
        </w:numPr>
        <w:spacing w:afterLines="50" w:after="120"/>
        <w:ind w:leftChars="0"/>
        <w:jc w:val="both"/>
        <w:rPr>
          <w:rFonts w:eastAsia="MS Mincho"/>
          <w:sz w:val="22"/>
          <w:lang w:val="en-US"/>
        </w:rPr>
      </w:pPr>
      <w:r>
        <w:rPr>
          <w:rFonts w:eastAsia="MS Mincho"/>
          <w:b/>
          <w:bCs/>
          <w:sz w:val="22"/>
          <w:lang w:val="en-US"/>
        </w:rPr>
        <w:t>How to define new FG for TRS bandwidth sizes smaller than 50RBs according to agreements in RAN#88e</w:t>
      </w:r>
    </w:p>
    <w:p w14:paraId="47D4B094" w14:textId="7151FD2D" w:rsidR="00E5156A" w:rsidRPr="00E5156A" w:rsidRDefault="00E5156A" w:rsidP="00E5156A">
      <w:pPr>
        <w:pStyle w:val="afc"/>
        <w:numPr>
          <w:ilvl w:val="0"/>
          <w:numId w:val="19"/>
        </w:numPr>
        <w:spacing w:afterLines="50" w:after="120"/>
        <w:ind w:leftChars="0"/>
        <w:jc w:val="both"/>
        <w:rPr>
          <w:rFonts w:eastAsia="MS Mincho"/>
          <w:sz w:val="22"/>
          <w:lang w:val="en-US"/>
        </w:rPr>
      </w:pPr>
      <w:r>
        <w:rPr>
          <w:rFonts w:eastAsia="MS Mincho"/>
          <w:b/>
          <w:bCs/>
          <w:sz w:val="22"/>
          <w:lang w:val="en-US"/>
        </w:rPr>
        <w:t>Whether to change type of FG14-2 to “per UE” and to apply the DSS bands the UE support or not</w:t>
      </w:r>
    </w:p>
    <w:p w14:paraId="716A9364" w14:textId="53C4BC4B" w:rsidR="00E5156A" w:rsidRDefault="00E5156A" w:rsidP="00E5156A">
      <w:pPr>
        <w:spacing w:afterLines="50" w:after="120"/>
        <w:jc w:val="both"/>
        <w:rPr>
          <w:rFonts w:eastAsia="MS Mincho"/>
          <w:sz w:val="22"/>
          <w:lang w:val="en-US"/>
        </w:rPr>
      </w:pPr>
    </w:p>
    <w:p w14:paraId="3D785C0B" w14:textId="66AC3F2F" w:rsidR="00E5156A" w:rsidRPr="00E5156A" w:rsidRDefault="00E5156A" w:rsidP="00E5156A">
      <w:pPr>
        <w:rPr>
          <w:b/>
          <w:sz w:val="22"/>
          <w:szCs w:val="22"/>
          <w:lang w:val="en-US"/>
        </w:rPr>
      </w:pPr>
      <w:r w:rsidRPr="00C12352">
        <w:rPr>
          <w:b/>
          <w:sz w:val="22"/>
          <w:szCs w:val="22"/>
          <w:lang w:val="en-US"/>
        </w:rPr>
        <w:t xml:space="preserve">Email discussion/approval on </w:t>
      </w:r>
      <w:r>
        <w:rPr>
          <w:b/>
          <w:sz w:val="22"/>
          <w:szCs w:val="22"/>
          <w:lang w:val="en-US"/>
        </w:rPr>
        <w:t>mandatory/optional for NR TEI</w:t>
      </w:r>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p>
    <w:p w14:paraId="432D5C08" w14:textId="4F68FE37" w:rsidR="00E5156A" w:rsidRPr="00E5156A" w:rsidRDefault="00E5156A" w:rsidP="00E5156A">
      <w:pPr>
        <w:pStyle w:val="afc"/>
        <w:numPr>
          <w:ilvl w:val="0"/>
          <w:numId w:val="19"/>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32C80E7A" w14:textId="77777777" w:rsidR="00EE6312" w:rsidRPr="00E03D3C" w:rsidRDefault="00EE6312" w:rsidP="00EE6312">
      <w:pPr>
        <w:rPr>
          <w:b/>
          <w:sz w:val="22"/>
          <w:szCs w:val="22"/>
          <w:lang w:val="en-US"/>
        </w:rPr>
      </w:pPr>
    </w:p>
    <w:p w14:paraId="3FE03C22" w14:textId="77777777" w:rsidR="00EE6312" w:rsidRPr="00E03D3C" w:rsidRDefault="00EE6312" w:rsidP="00EE6312">
      <w:pPr>
        <w:rPr>
          <w:b/>
          <w:sz w:val="22"/>
          <w:szCs w:val="22"/>
          <w:lang w:val="en-US"/>
        </w:rPr>
      </w:pPr>
    </w:p>
    <w:p w14:paraId="186FA7B7" w14:textId="77777777" w:rsidR="00EE6312" w:rsidRDefault="00EE6312" w:rsidP="00EE6312">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9"/>
        <w:tblW w:w="0" w:type="auto"/>
        <w:tblLook w:val="04A0" w:firstRow="1" w:lastRow="0" w:firstColumn="1" w:lastColumn="0" w:noHBand="0" w:noVBand="1"/>
      </w:tblPr>
      <w:tblGrid>
        <w:gridCol w:w="1937"/>
        <w:gridCol w:w="7691"/>
      </w:tblGrid>
      <w:tr w:rsidR="00EE6312" w14:paraId="4DE73DBA" w14:textId="77777777" w:rsidTr="00392B2A">
        <w:tc>
          <w:tcPr>
            <w:tcW w:w="1980" w:type="dxa"/>
            <w:shd w:val="clear" w:color="auto" w:fill="F2F2F2" w:themeFill="background1" w:themeFillShade="F2"/>
          </w:tcPr>
          <w:p w14:paraId="0E81D646" w14:textId="77777777" w:rsidR="00EE6312" w:rsidRDefault="00EE6312" w:rsidP="00392B2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605F726" w14:textId="77777777" w:rsidR="00EE6312" w:rsidRDefault="00EE6312" w:rsidP="00392B2A">
            <w:pPr>
              <w:spacing w:afterLines="50" w:after="120"/>
              <w:jc w:val="both"/>
              <w:rPr>
                <w:sz w:val="22"/>
                <w:lang w:val="en-US"/>
              </w:rPr>
            </w:pPr>
            <w:r>
              <w:rPr>
                <w:rFonts w:hint="eastAsia"/>
                <w:sz w:val="22"/>
                <w:lang w:val="en-US"/>
              </w:rPr>
              <w:t>C</w:t>
            </w:r>
            <w:r>
              <w:rPr>
                <w:sz w:val="22"/>
                <w:lang w:val="en-US"/>
              </w:rPr>
              <w:t>omment</w:t>
            </w:r>
          </w:p>
        </w:tc>
      </w:tr>
      <w:tr w:rsidR="00EE6312" w14:paraId="78683CB1" w14:textId="77777777" w:rsidTr="00392B2A">
        <w:tc>
          <w:tcPr>
            <w:tcW w:w="1980" w:type="dxa"/>
          </w:tcPr>
          <w:p w14:paraId="3B37E901" w14:textId="07677269" w:rsidR="00EE6312" w:rsidRDefault="003350E9" w:rsidP="00392B2A">
            <w:pPr>
              <w:spacing w:afterLines="50" w:after="120"/>
              <w:jc w:val="both"/>
              <w:rPr>
                <w:sz w:val="22"/>
                <w:lang w:val="en-US"/>
              </w:rPr>
            </w:pPr>
            <w:r>
              <w:rPr>
                <w:sz w:val="22"/>
                <w:lang w:val="en-US"/>
              </w:rPr>
              <w:t>Ericsson</w:t>
            </w:r>
          </w:p>
        </w:tc>
        <w:tc>
          <w:tcPr>
            <w:tcW w:w="7982" w:type="dxa"/>
          </w:tcPr>
          <w:p w14:paraId="6AF29C6F" w14:textId="2FDD8868" w:rsidR="00F438B3" w:rsidRDefault="00F438B3" w:rsidP="00392B2A">
            <w:pPr>
              <w:spacing w:afterLines="50" w:after="120"/>
              <w:jc w:val="both"/>
              <w:rPr>
                <w:sz w:val="22"/>
                <w:lang w:val="en-US"/>
              </w:rPr>
            </w:pPr>
            <w:r>
              <w:rPr>
                <w:sz w:val="22"/>
                <w:lang w:val="en-US"/>
              </w:rPr>
              <w:t>We are fine with the discussion order proposed by FL. Hopefully we could resolve all those issues on this meeting.</w:t>
            </w:r>
          </w:p>
        </w:tc>
      </w:tr>
      <w:tr w:rsidR="00EE6312" w14:paraId="182BF5BE" w14:textId="77777777" w:rsidTr="00392B2A">
        <w:tc>
          <w:tcPr>
            <w:tcW w:w="1980" w:type="dxa"/>
          </w:tcPr>
          <w:p w14:paraId="51ED4192" w14:textId="36364DD2" w:rsidR="00EE6312" w:rsidRDefault="00CB7FA3" w:rsidP="00392B2A">
            <w:pPr>
              <w:spacing w:afterLines="50" w:after="120"/>
              <w:jc w:val="both"/>
              <w:rPr>
                <w:sz w:val="22"/>
                <w:lang w:val="en-US"/>
              </w:rPr>
            </w:pPr>
            <w:r>
              <w:rPr>
                <w:sz w:val="22"/>
                <w:lang w:val="en-US"/>
              </w:rPr>
              <w:t>vivo</w:t>
            </w:r>
          </w:p>
        </w:tc>
        <w:tc>
          <w:tcPr>
            <w:tcW w:w="7982" w:type="dxa"/>
          </w:tcPr>
          <w:p w14:paraId="15F94DD7" w14:textId="7A022619" w:rsidR="00EE6312" w:rsidRPr="00CB7FA3" w:rsidRDefault="00CB7FA3" w:rsidP="00392B2A">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new TRS bandwidth, since the LS is also sent to RAN2, is it correct understanding that RAN2 would design the signaling directly based on the LS from RANP? Maybe we don’t need discussion in this email thread to avoid repeated discussion in RAN1 and RAN2 simultaneously. </w:t>
            </w:r>
          </w:p>
        </w:tc>
      </w:tr>
      <w:tr w:rsidR="00EE6312" w14:paraId="6FAFD8F1" w14:textId="77777777" w:rsidTr="00392B2A">
        <w:tc>
          <w:tcPr>
            <w:tcW w:w="1980" w:type="dxa"/>
          </w:tcPr>
          <w:p w14:paraId="697F3C2F" w14:textId="02AC8BAB" w:rsidR="00EE6312" w:rsidRDefault="00717CB7" w:rsidP="00392B2A">
            <w:pPr>
              <w:spacing w:afterLines="50" w:after="120"/>
              <w:jc w:val="both"/>
              <w:rPr>
                <w:sz w:val="22"/>
                <w:lang w:val="en-US"/>
              </w:rPr>
            </w:pPr>
            <w:r>
              <w:rPr>
                <w:sz w:val="22"/>
                <w:lang w:val="en-US"/>
              </w:rPr>
              <w:t>Nokia, NSB</w:t>
            </w:r>
          </w:p>
        </w:tc>
        <w:tc>
          <w:tcPr>
            <w:tcW w:w="7982" w:type="dxa"/>
          </w:tcPr>
          <w:p w14:paraId="5134BFD3" w14:textId="0169C53C" w:rsidR="00EE6312" w:rsidRPr="00F740AD" w:rsidRDefault="00717CB7" w:rsidP="00392B2A">
            <w:pPr>
              <w:spacing w:afterLines="50" w:after="120"/>
              <w:jc w:val="both"/>
              <w:rPr>
                <w:sz w:val="22"/>
                <w:lang w:val="en-US"/>
              </w:rPr>
            </w:pPr>
            <w:r>
              <w:rPr>
                <w:sz w:val="22"/>
                <w:lang w:val="en-US"/>
              </w:rPr>
              <w:t>We agree with the discussions as proposed by FL. Regarding the new TRS bandwidth, there is a risk that RAN2 will wait for a RAN1 definition on the feature, and that misunderstanding should be avoided. It is fine to leave it to RAN2 if there is a direct confirmation from RAN2 that they will in fact handle the issue without waiting for RAN1 input first.</w:t>
            </w:r>
          </w:p>
        </w:tc>
      </w:tr>
      <w:tr w:rsidR="00EE6312" w14:paraId="48CE4E2B" w14:textId="77777777" w:rsidTr="00392B2A">
        <w:tc>
          <w:tcPr>
            <w:tcW w:w="1980" w:type="dxa"/>
          </w:tcPr>
          <w:p w14:paraId="482286D8" w14:textId="018CB63F" w:rsidR="00EE6312" w:rsidRPr="004A686F" w:rsidRDefault="004A686F" w:rsidP="00392B2A">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PPO</w:t>
            </w:r>
          </w:p>
        </w:tc>
        <w:tc>
          <w:tcPr>
            <w:tcW w:w="7982" w:type="dxa"/>
          </w:tcPr>
          <w:p w14:paraId="6F9BD885" w14:textId="0E6DD51C" w:rsidR="00EE6312" w:rsidRPr="004A686F" w:rsidRDefault="004A686F" w:rsidP="004A686F">
            <w:pPr>
              <w:spacing w:afterLines="50" w:after="120"/>
              <w:jc w:val="both"/>
              <w:rPr>
                <w:rFonts w:eastAsiaTheme="minorEastAsia"/>
                <w:sz w:val="22"/>
                <w:lang w:val="en-US" w:eastAsia="zh-CN"/>
              </w:rPr>
            </w:pPr>
            <w:r>
              <w:rPr>
                <w:rFonts w:eastAsiaTheme="minorEastAsia"/>
                <w:sz w:val="22"/>
                <w:lang w:val="en-US" w:eastAsia="zh-CN"/>
              </w:rPr>
              <w:t>Fine with FL proposal. Regarding the first email discussion, w</w:t>
            </w:r>
            <w:r>
              <w:rPr>
                <w:rFonts w:eastAsiaTheme="minorEastAsia" w:hint="eastAsia"/>
                <w:sz w:val="22"/>
                <w:lang w:val="en-US" w:eastAsia="zh-CN"/>
              </w:rPr>
              <w:t>e share the same view as Nokia.</w:t>
            </w:r>
          </w:p>
        </w:tc>
      </w:tr>
      <w:tr w:rsidR="0069307B" w14:paraId="2CDD947D" w14:textId="77777777" w:rsidTr="00392B2A">
        <w:tc>
          <w:tcPr>
            <w:tcW w:w="1980" w:type="dxa"/>
          </w:tcPr>
          <w:p w14:paraId="5F9EE2AB" w14:textId="79A354D9" w:rsidR="0069307B" w:rsidRDefault="0069307B" w:rsidP="00392B2A">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7982" w:type="dxa"/>
          </w:tcPr>
          <w:p w14:paraId="6D6A94DB" w14:textId="42036604" w:rsidR="0069307B" w:rsidRDefault="0069307B" w:rsidP="004A686F">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with moderator’s proposal.</w:t>
            </w:r>
            <w:bookmarkStart w:id="9" w:name="_GoBack"/>
            <w:bookmarkEnd w:id="9"/>
          </w:p>
        </w:tc>
      </w:tr>
    </w:tbl>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afc"/>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30CD1523" w:rsidR="00A00F29" w:rsidRDefault="001D78ED" w:rsidP="001A79DA">
      <w:pPr>
        <w:pStyle w:val="afc"/>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5C46D5">
        <w:rPr>
          <w:rFonts w:ascii="Arial" w:eastAsia="Batang" w:hAnsi="Arial"/>
          <w:sz w:val="32"/>
          <w:szCs w:val="32"/>
          <w:lang w:val="en-US" w:eastAsia="ko-KR"/>
        </w:rPr>
        <w:t xml:space="preserve"> for TEI</w:t>
      </w:r>
    </w:p>
    <w:p w14:paraId="61416C8C" w14:textId="3D642787" w:rsidR="00C643D7" w:rsidRPr="005101A3" w:rsidRDefault="005C46D5" w:rsidP="001A79DA">
      <w:pPr>
        <w:pStyle w:val="afc"/>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New FG for </w:t>
      </w:r>
      <w:r w:rsidRPr="005C46D5">
        <w:rPr>
          <w:rFonts w:ascii="Arial" w:eastAsia="MS Mincho" w:hAnsi="Arial"/>
          <w:sz w:val="28"/>
          <w:szCs w:val="32"/>
          <w:lang w:val="en-US"/>
        </w:rPr>
        <w:t>TRS bandwidth sizes smaller than 50RBs</w:t>
      </w:r>
    </w:p>
    <w:p w14:paraId="2102F4D8" w14:textId="2D6529A0" w:rsidR="00914353" w:rsidRDefault="005C46D5"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[3], following proposal is made.</w:t>
      </w:r>
    </w:p>
    <w:tbl>
      <w:tblPr>
        <w:tblStyle w:val="af9"/>
        <w:tblW w:w="0" w:type="auto"/>
        <w:tblLook w:val="04A0" w:firstRow="1" w:lastRow="0" w:firstColumn="1" w:lastColumn="0" w:noHBand="0" w:noVBand="1"/>
      </w:tblPr>
      <w:tblGrid>
        <w:gridCol w:w="22380"/>
      </w:tblGrid>
      <w:tr w:rsidR="005C46D5" w14:paraId="47BA1961" w14:textId="77777777" w:rsidTr="005C46D5">
        <w:tc>
          <w:tcPr>
            <w:tcW w:w="22380" w:type="dxa"/>
          </w:tcPr>
          <w:p w14:paraId="7E339ABA" w14:textId="77777777" w:rsidR="005C46D5" w:rsidRDefault="005C46D5" w:rsidP="005C46D5">
            <w:r>
              <w:t xml:space="preserve">In RAN#88-e the following way forward has been endorsed [6]: </w:t>
            </w:r>
          </w:p>
          <w:p w14:paraId="1CC3D3F3" w14:textId="77777777" w:rsidR="005C46D5" w:rsidRDefault="005C46D5" w:rsidP="005C46D5">
            <w:r>
              <w:rPr>
                <w:noProof/>
                <w:lang w:val="en-US" w:eastAsia="zh-CN"/>
              </w:rPr>
              <mc:AlternateContent>
                <mc:Choice Requires="wps">
                  <w:drawing>
                    <wp:inline distT="0" distB="0" distL="0" distR="0" wp14:anchorId="22147CD0" wp14:editId="0704FC33">
                      <wp:extent cx="6210300" cy="30556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055620"/>
                              </a:xfrm>
                              <a:prstGeom prst="rect">
                                <a:avLst/>
                              </a:prstGeom>
                              <a:solidFill>
                                <a:srgbClr val="FFFFFF"/>
                              </a:solidFill>
                              <a:ln w="9525">
                                <a:solidFill>
                                  <a:srgbClr val="000000"/>
                                </a:solidFill>
                                <a:miter lim="800000"/>
                                <a:headEnd/>
                                <a:tailEnd/>
                              </a:ln>
                            </wps:spPr>
                            <wps:txbx>
                              <w:txbxContent>
                                <w:p w14:paraId="32716B9D"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Task RAN1 (cc: RAN2) to define TRS bandwidth sizes of 28, 32, 36, 40, 44, 48 RBs.</w:t>
                                  </w:r>
                                </w:p>
                                <w:p w14:paraId="443A3024"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TRS configured for a given BWP with the newly defined TRS bandwidth sizes for a UE span the same set of RBs.</w:t>
                                  </w:r>
                                </w:p>
                                <w:p w14:paraId="0755A13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allocated PDSCH RBs are confined within the bandwidth spanned by TRS + up to 3RBs beyond either/both of the highest RB and lowest RB of the TRS.</w:t>
                                  </w:r>
                                </w:p>
                                <w:p w14:paraId="7B1636B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rPr>
                                      <w:u w:val="single"/>
                                    </w:rPr>
                                    <w:t>Only</w:t>
                                  </w:r>
                                  <w:r w:rsidRPr="00682764">
                                    <w:t xml:space="preserve"> supported for 10MHz UE channel bandwidth, 52 RB BWP size, and 15kHz SCS, in FDD bands.</w:t>
                                  </w:r>
                                </w:p>
                                <w:p w14:paraId="1E3DB06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Note: No new performance requirement on UE is introduced here.</w:t>
                                  </w:r>
                                </w:p>
                                <w:p w14:paraId="3FA4E93C"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 xml:space="preserve">A “per-band” UE capability is to be defined for this optional UE feature, that indicates per band support for one of: </w:t>
                                  </w:r>
                                </w:p>
                                <w:p w14:paraId="349474C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w:t>
                                  </w:r>
                                </w:p>
                                <w:p w14:paraId="3E507877"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 except 28 RB size”</w:t>
                                  </w:r>
                                </w:p>
                                <w:p w14:paraId="302A5156"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Introduce from Release 16 as part of TEI16</w:t>
                                  </w:r>
                                </w:p>
                                <w:p w14:paraId="627F1D7E" w14:textId="77777777" w:rsidR="005C46D5" w:rsidRDefault="005C46D5" w:rsidP="005C46D5"/>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cx1="http://schemas.microsoft.com/office/drawing/2015/9/8/chartex" xmlns:cx="http://schemas.microsoft.com/office/drawing/2014/chartex">
                  <w:pict>
                    <v:shapetype w14:anchorId="22147CD0" id="_x0000_t202" coordsize="21600,21600" o:spt="202" path="m,l,21600r21600,l21600,xe">
                      <v:stroke joinstyle="miter"/>
                      <v:path gradientshapeok="t" o:connecttype="rect"/>
                    </v:shapetype>
                    <v:shape id="Text Box 2" o:spid="_x0000_s1026" type="#_x0000_t202" style="width:489pt;height:2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">
                      <v:textbox>
                        <w:txbxContent>
                          <w:p w14:paraId="32716B9D"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Task RAN1 (cc: RAN2) to define TRS bandwidth sizes of 28, 32, 36, 40, 44, 48 RBs.</w:t>
                            </w:r>
                          </w:p>
                          <w:p w14:paraId="443A3024"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TRS configured for a given BWP with the newly defined TRS bandwidth sizes for a UE span the same set of RBs.</w:t>
                            </w:r>
                          </w:p>
                          <w:p w14:paraId="0755A13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allocated PDSCH RBs are confined within the bandwidth spanned by TRS + up to 3RBs beyond either/both of the highest RB and lowest RB of the TRS.</w:t>
                            </w:r>
                          </w:p>
                          <w:p w14:paraId="7B1636B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rPr>
                                <w:u w:val="single"/>
                              </w:rPr>
                              <w:t>Only</w:t>
                            </w:r>
                            <w:r w:rsidRPr="00682764">
                              <w:t xml:space="preserve"> supported for 10MHz UE channel bandwidth, 52 RB BWP size, and 15kHz SCS, in FDD bands.</w:t>
                            </w:r>
                          </w:p>
                          <w:p w14:paraId="1E3DB066"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Note: No new performance requirement on UE is introduced here.</w:t>
                            </w:r>
                          </w:p>
                          <w:p w14:paraId="3FA4E93C"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 xml:space="preserve">A “per-band” UE capability is to be defined for this optional UE feature, that indicates per band support for one of: </w:t>
                            </w:r>
                          </w:p>
                          <w:p w14:paraId="349474C5"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w:t>
                            </w:r>
                          </w:p>
                          <w:p w14:paraId="3E507877" w14:textId="77777777" w:rsidR="005C46D5" w:rsidRPr="00682764" w:rsidRDefault="005C46D5" w:rsidP="005C46D5">
                            <w:pPr>
                              <w:numPr>
                                <w:ilvl w:val="1"/>
                                <w:numId w:val="29"/>
                              </w:numPr>
                              <w:overflowPunct w:val="0"/>
                              <w:autoSpaceDE w:val="0"/>
                              <w:autoSpaceDN w:val="0"/>
                              <w:adjustRightInd w:val="0"/>
                              <w:spacing w:after="180"/>
                              <w:textAlignment w:val="baseline"/>
                            </w:pPr>
                            <w:r w:rsidRPr="00682764">
                              <w:t>“All newly defined TRS bandwidth sizes except 28 RB size”</w:t>
                            </w:r>
                          </w:p>
                          <w:p w14:paraId="302A5156" w14:textId="77777777" w:rsidR="005C46D5" w:rsidRPr="00682764" w:rsidRDefault="005C46D5" w:rsidP="005C46D5">
                            <w:pPr>
                              <w:numPr>
                                <w:ilvl w:val="0"/>
                                <w:numId w:val="29"/>
                              </w:numPr>
                              <w:overflowPunct w:val="0"/>
                              <w:autoSpaceDE w:val="0"/>
                              <w:autoSpaceDN w:val="0"/>
                              <w:adjustRightInd w:val="0"/>
                              <w:spacing w:after="180"/>
                              <w:textAlignment w:val="baseline"/>
                            </w:pPr>
                            <w:r w:rsidRPr="00682764">
                              <w:t>Introduce from Release 16 as part of TEI16</w:t>
                            </w:r>
                          </w:p>
                          <w:p w14:paraId="627F1D7E" w14:textId="77777777" w:rsidR="005C46D5" w:rsidRDefault="005C46D5" w:rsidP="005C46D5"/>
                        </w:txbxContent>
                      </v:textbox>
                      <w10:anchorlock/>
                    </v:shape>
                  </w:pict>
                </mc:Fallback>
              </mc:AlternateContent>
            </w:r>
          </w:p>
          <w:p w14:paraId="1FA6C6DA" w14:textId="77777777" w:rsidR="005C46D5" w:rsidRDefault="005C46D5" w:rsidP="005C46D5"/>
          <w:p w14:paraId="5C276E2A" w14:textId="77777777" w:rsidR="005C46D5" w:rsidRDefault="005C46D5" w:rsidP="005C46D5">
            <w:r>
              <w:t>Hence, corrensponding capability signalling needs to be added for the functionality listed above, as proposed in [7, 8, 9].</w:t>
            </w:r>
          </w:p>
          <w:p w14:paraId="6FBA1A58" w14:textId="77777777" w:rsidR="005C46D5" w:rsidRPr="00E76FD5" w:rsidRDefault="005C46D5" w:rsidP="005C46D5">
            <w:pPr>
              <w:rPr>
                <w:b/>
                <w:bCs/>
              </w:rPr>
            </w:pPr>
            <w:r w:rsidRPr="00E76FD5">
              <w:rPr>
                <w:b/>
                <w:bCs/>
              </w:rPr>
              <w:t>Proposal: Add a new FG under TEI16 as follows:</w:t>
            </w:r>
          </w:p>
          <w:p w14:paraId="5191A10C" w14:textId="77777777" w:rsidR="005C46D5" w:rsidRDefault="005C46D5" w:rsidP="005C46D5">
            <w:pPr>
              <w:pStyle w:val="afc"/>
              <w:numPr>
                <w:ilvl w:val="0"/>
                <w:numId w:val="30"/>
              </w:numPr>
              <w:ind w:leftChars="0"/>
              <w:contextualSpacing/>
            </w:pPr>
            <w:r w:rsidRPr="00743072">
              <w:rPr>
                <w:b/>
                <w:bCs/>
              </w:rPr>
              <w:t>FG</w:t>
            </w:r>
            <w:r>
              <w:t>: TRS bandwidth sizes smaller than 50RBs</w:t>
            </w:r>
          </w:p>
          <w:p w14:paraId="5ADC2598" w14:textId="77777777" w:rsidR="005C46D5" w:rsidRDefault="005C46D5" w:rsidP="005C46D5">
            <w:pPr>
              <w:pStyle w:val="afc"/>
              <w:numPr>
                <w:ilvl w:val="0"/>
                <w:numId w:val="30"/>
              </w:numPr>
              <w:ind w:leftChars="0"/>
              <w:contextualSpacing/>
            </w:pPr>
            <w:r w:rsidRPr="00743072">
              <w:rPr>
                <w:b/>
                <w:bCs/>
              </w:rPr>
              <w:t>Component</w:t>
            </w:r>
            <w:r>
              <w:t>: S</w:t>
            </w:r>
            <w:r w:rsidRPr="00B667E8">
              <w:t>upport limited TRS bandwidth for 10 MHz operation under 15 kHz SCS</w:t>
            </w:r>
          </w:p>
          <w:p w14:paraId="4A9B290F" w14:textId="77777777" w:rsidR="005C46D5" w:rsidRDefault="005C46D5" w:rsidP="005C46D5">
            <w:pPr>
              <w:pStyle w:val="afc"/>
              <w:numPr>
                <w:ilvl w:val="0"/>
                <w:numId w:val="30"/>
              </w:numPr>
              <w:ind w:leftChars="0"/>
              <w:contextualSpacing/>
            </w:pPr>
            <w:r w:rsidRPr="00743072">
              <w:rPr>
                <w:b/>
                <w:bCs/>
              </w:rPr>
              <w:t>Pre-requisite FG</w:t>
            </w:r>
            <w:r>
              <w:t>: 2-50</w:t>
            </w:r>
          </w:p>
          <w:p w14:paraId="3D83136B" w14:textId="77777777" w:rsidR="005C46D5" w:rsidRDefault="005C46D5" w:rsidP="005C46D5">
            <w:pPr>
              <w:pStyle w:val="afc"/>
              <w:numPr>
                <w:ilvl w:val="0"/>
                <w:numId w:val="30"/>
              </w:numPr>
              <w:ind w:leftChars="0"/>
              <w:contextualSpacing/>
            </w:pPr>
            <w:r w:rsidRPr="00743072">
              <w:rPr>
                <w:b/>
                <w:bCs/>
              </w:rPr>
              <w:t xml:space="preserve">Need for gNB to know if the feature is supported: </w:t>
            </w:r>
            <w:r>
              <w:t>yes</w:t>
            </w:r>
          </w:p>
          <w:p w14:paraId="688CCA15" w14:textId="77777777" w:rsidR="005C46D5" w:rsidRDefault="005C46D5" w:rsidP="005C46D5">
            <w:pPr>
              <w:pStyle w:val="afc"/>
              <w:numPr>
                <w:ilvl w:val="0"/>
                <w:numId w:val="30"/>
              </w:numPr>
              <w:ind w:leftChars="0"/>
              <w:contextualSpacing/>
            </w:pPr>
            <w:r w:rsidRPr="00743072">
              <w:rPr>
                <w:b/>
                <w:bCs/>
              </w:rPr>
              <w:t>Type</w:t>
            </w:r>
            <w:r>
              <w:t>: per band</w:t>
            </w:r>
          </w:p>
          <w:p w14:paraId="7C317C24" w14:textId="77777777" w:rsidR="005C46D5" w:rsidRDefault="005C46D5" w:rsidP="005C46D5">
            <w:pPr>
              <w:pStyle w:val="afc"/>
              <w:numPr>
                <w:ilvl w:val="0"/>
                <w:numId w:val="30"/>
              </w:numPr>
              <w:ind w:leftChars="0"/>
              <w:contextualSpacing/>
              <w:rPr>
                <w:rFonts w:cs="Arial"/>
                <w:color w:val="000000" w:themeColor="text1"/>
                <w:szCs w:val="18"/>
              </w:rPr>
            </w:pPr>
            <w:r w:rsidRPr="00743072">
              <w:rPr>
                <w:rFonts w:cs="Arial"/>
                <w:b/>
                <w:bCs/>
                <w:color w:val="000000" w:themeColor="text1"/>
                <w:szCs w:val="18"/>
              </w:rPr>
              <w:t>Note</w:t>
            </w:r>
            <w:r w:rsidRPr="009466C2">
              <w:rPr>
                <w:rFonts w:cs="Arial"/>
                <w:color w:val="000000" w:themeColor="text1"/>
                <w:szCs w:val="18"/>
              </w:rPr>
              <w:t xml:space="preserve">: </w:t>
            </w:r>
          </w:p>
          <w:p w14:paraId="11745C3B" w14:textId="77777777" w:rsidR="005C46D5" w:rsidRDefault="005C46D5" w:rsidP="005C46D5">
            <w:pPr>
              <w:pStyle w:val="afc"/>
              <w:numPr>
                <w:ilvl w:val="1"/>
                <w:numId w:val="30"/>
              </w:numPr>
              <w:ind w:leftChars="0"/>
              <w:contextualSpacing/>
              <w:rPr>
                <w:rFonts w:cs="Arial"/>
                <w:color w:val="000000" w:themeColor="text1"/>
                <w:szCs w:val="18"/>
              </w:rPr>
            </w:pPr>
            <w:r w:rsidRPr="009466C2">
              <w:rPr>
                <w:rFonts w:cs="Arial"/>
                <w:color w:val="000000" w:themeColor="text1"/>
                <w:szCs w:val="18"/>
              </w:rPr>
              <w:t>Only applicable for 10MHz UE channel bandwidth, 52 RB BWP size, and 15kHz SCS, in FDD bands.</w:t>
            </w:r>
          </w:p>
          <w:p w14:paraId="3802ED52" w14:textId="77777777" w:rsidR="005C46D5" w:rsidRPr="009466C2" w:rsidRDefault="005C46D5" w:rsidP="005C46D5">
            <w:pPr>
              <w:pStyle w:val="afc"/>
              <w:numPr>
                <w:ilvl w:val="1"/>
                <w:numId w:val="30"/>
              </w:numPr>
              <w:ind w:leftChars="0"/>
              <w:contextualSpacing/>
              <w:rPr>
                <w:rFonts w:cs="Arial"/>
                <w:color w:val="000000" w:themeColor="text1"/>
                <w:szCs w:val="18"/>
              </w:rPr>
            </w:pPr>
            <w:r>
              <w:rPr>
                <w:rFonts w:cs="Arial"/>
                <w:color w:val="000000" w:themeColor="text1"/>
                <w:szCs w:val="18"/>
              </w:rPr>
              <w:t>Candidate values: {(</w:t>
            </w:r>
            <w:r w:rsidRPr="00682764">
              <w:t>28, 32, 36, 40, 44, 48</w:t>
            </w:r>
            <w:r>
              <w:t>), (</w:t>
            </w:r>
            <w:r w:rsidRPr="00682764">
              <w:t>32, 36, 40, 44, 48</w:t>
            </w:r>
            <w:r>
              <w:t>)} RBs</w:t>
            </w:r>
          </w:p>
          <w:p w14:paraId="1383F0D0" w14:textId="5040D844" w:rsidR="005C46D5" w:rsidRPr="00AB165B" w:rsidRDefault="005C46D5" w:rsidP="00AB165B">
            <w:pPr>
              <w:pStyle w:val="afc"/>
              <w:numPr>
                <w:ilvl w:val="0"/>
                <w:numId w:val="30"/>
              </w:numPr>
              <w:ind w:leftChars="0"/>
              <w:contextualSpacing/>
            </w:pPr>
            <w:r w:rsidRPr="00743072">
              <w:rPr>
                <w:b/>
                <w:bCs/>
              </w:rPr>
              <w:t>Mandatory/optional:</w:t>
            </w:r>
            <w:r>
              <w:t xml:space="preserve"> </w:t>
            </w:r>
            <w:r w:rsidRPr="00743072">
              <w:t>Optional with capability signalling</w:t>
            </w:r>
          </w:p>
        </w:tc>
      </w:tr>
    </w:tbl>
    <w:p w14:paraId="1CFAAD81" w14:textId="77777777" w:rsidR="005C46D5" w:rsidRDefault="005C46D5" w:rsidP="0072585D">
      <w:pPr>
        <w:spacing w:afterLines="50" w:after="120"/>
        <w:jc w:val="both"/>
        <w:rPr>
          <w:rFonts w:eastAsia="MS Mincho"/>
          <w:sz w:val="22"/>
          <w:lang w:val="en-US"/>
        </w:rPr>
      </w:pPr>
    </w:p>
    <w:p w14:paraId="1BA710F4" w14:textId="77777777"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73422652" w14:textId="0E6F877B" w:rsidR="00E5156A" w:rsidRPr="00C00E99" w:rsidRDefault="00E5156A" w:rsidP="00E5156A">
      <w:pPr>
        <w:pStyle w:val="afc"/>
        <w:numPr>
          <w:ilvl w:val="0"/>
          <w:numId w:val="31"/>
        </w:numPr>
        <w:spacing w:afterLines="50" w:after="120"/>
        <w:ind w:leftChars="0"/>
        <w:jc w:val="both"/>
        <w:rPr>
          <w:rFonts w:eastAsia="MS Mincho"/>
          <w:sz w:val="22"/>
          <w:lang w:val="en-US"/>
        </w:rPr>
      </w:pPr>
      <w:r>
        <w:rPr>
          <w:rFonts w:eastAsia="MS Mincho"/>
          <w:b/>
          <w:bCs/>
          <w:sz w:val="22"/>
          <w:lang w:val="en-US"/>
        </w:rPr>
        <w:t>How to define new FG for TRS bandwidth sizes smaller than 50RBs according to agreements in RAN#88e</w:t>
      </w:r>
    </w:p>
    <w:p w14:paraId="614BA9A2" w14:textId="3288F34D" w:rsidR="008E2019" w:rsidRDefault="008E2019" w:rsidP="0072585D">
      <w:pPr>
        <w:spacing w:afterLines="50" w:after="120"/>
        <w:jc w:val="both"/>
        <w:rPr>
          <w:rFonts w:eastAsia="MS Mincho"/>
          <w:sz w:val="22"/>
          <w:lang w:val="en-US"/>
        </w:rPr>
      </w:pPr>
    </w:p>
    <w:p w14:paraId="4AEA8FC3" w14:textId="239A0DEC" w:rsidR="00E5156A" w:rsidRDefault="00E5156A" w:rsidP="0072585D">
      <w:pPr>
        <w:spacing w:afterLines="50" w:after="120"/>
        <w:jc w:val="both"/>
        <w:rPr>
          <w:rFonts w:eastAsia="MS Mincho"/>
          <w:sz w:val="22"/>
          <w:lang w:val="en-US"/>
        </w:rPr>
      </w:pPr>
    </w:p>
    <w:p w14:paraId="0507F878" w14:textId="76182458" w:rsidR="00E5156A" w:rsidRPr="005101A3" w:rsidRDefault="00E5156A" w:rsidP="00E5156A">
      <w:pPr>
        <w:pStyle w:val="afc"/>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FG14-2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40E563F3"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733D0C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9DD0B9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501209E7"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5F12B44A"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6B9B5EC3" w14:textId="77777777" w:rsidR="00E5156A" w:rsidRPr="00690988" w:rsidRDefault="00E5156A" w:rsidP="00E5156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428F3D8D" w14:textId="77777777" w:rsidR="00E5156A" w:rsidRPr="00690988" w:rsidRDefault="00E5156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0C39147B"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D36663"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0BA42E"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A645BE"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FCE3302"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87BB47" w14:textId="77777777" w:rsidR="00E5156A" w:rsidRPr="00E53CE6"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462884AF"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B770B03"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40EE38F9" w14:textId="77777777" w:rsidR="00E5156A" w:rsidRPr="00690988" w:rsidRDefault="00E5156A" w:rsidP="00392B2A">
            <w:pPr>
              <w:pStyle w:val="TAL"/>
              <w:rPr>
                <w:rFonts w:asciiTheme="majorHAnsi" w:hAnsiTheme="majorHAnsi" w:cstheme="majorHAnsi"/>
                <w:szCs w:val="18"/>
              </w:rPr>
            </w:pPr>
          </w:p>
          <w:p w14:paraId="0E0C7BD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0FF83A68"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bl>
    <w:p w14:paraId="6814E7A8" w14:textId="77777777" w:rsidR="00E5156A" w:rsidRPr="00E5156A" w:rsidRDefault="00E5156A" w:rsidP="0072585D">
      <w:pPr>
        <w:spacing w:afterLines="50" w:after="120"/>
        <w:jc w:val="both"/>
        <w:rPr>
          <w:rFonts w:eastAsia="MS Mincho"/>
          <w:sz w:val="22"/>
          <w:lang w:val="en-US"/>
        </w:rPr>
      </w:pPr>
    </w:p>
    <w:p w14:paraId="537952FD" w14:textId="722B1AFF" w:rsidR="008E2019" w:rsidRDefault="00E5156A"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af9"/>
        <w:tblW w:w="0" w:type="auto"/>
        <w:tblLook w:val="04A0" w:firstRow="1" w:lastRow="0" w:firstColumn="1" w:lastColumn="0" w:noHBand="0" w:noVBand="1"/>
      </w:tblPr>
      <w:tblGrid>
        <w:gridCol w:w="22380"/>
      </w:tblGrid>
      <w:tr w:rsidR="00E5156A" w14:paraId="429B0636" w14:textId="77777777" w:rsidTr="00E5156A">
        <w:tc>
          <w:tcPr>
            <w:tcW w:w="22380" w:type="dxa"/>
          </w:tcPr>
          <w:p w14:paraId="3397B098" w14:textId="77777777" w:rsidR="00E5156A" w:rsidRPr="00E5156A" w:rsidRDefault="00E5156A" w:rsidP="00E5156A">
            <w:pPr>
              <w:spacing w:after="120"/>
              <w:jc w:val="both"/>
              <w:rPr>
                <w:rFonts w:ascii="Arial" w:eastAsia="Yu Mincho" w:hAnsi="Arial"/>
                <w:sz w:val="20"/>
                <w:lang w:eastAsia="zh-CN"/>
              </w:rPr>
            </w:pPr>
            <w:r w:rsidRPr="00E5156A">
              <w:rPr>
                <w:rFonts w:ascii="Arial" w:eastAsia="Yu Mincho" w:hAnsi="Arial"/>
                <w:sz w:val="20"/>
                <w:lang w:eastAsia="zh-CN"/>
              </w:rPr>
              <w:t xml:space="preserve">We prefer </w:t>
            </w:r>
            <w:r w:rsidRPr="00E5156A">
              <w:rPr>
                <w:rFonts w:ascii="Arial" w:eastAsia="Yu Mincho" w:hAnsi="Arial"/>
                <w:b/>
                <w:bCs/>
                <w:sz w:val="20"/>
                <w:lang w:eastAsia="zh-CN"/>
              </w:rPr>
              <w:t>FG-14-2 PDSCH Type B mapping of length 9 and 10 OFDM symbols FG</w:t>
            </w:r>
            <w:r w:rsidRPr="00E5156A">
              <w:rPr>
                <w:rFonts w:ascii="Arial" w:eastAsia="Yu Mincho" w:hAnsi="Arial"/>
                <w:sz w:val="20"/>
                <w:lang w:eastAsia="zh-CN"/>
              </w:rPr>
              <w:t xml:space="preserve"> to signalled as per UE indication and applies to all potential DSS bands the UE support since this functionality is not band dependent. Hence, we propose: </w:t>
            </w:r>
          </w:p>
          <w:p w14:paraId="10CA7945" w14:textId="0487AC87" w:rsidR="00E5156A" w:rsidRPr="00E5156A" w:rsidRDefault="00E5156A" w:rsidP="00E5156A">
            <w:pPr>
              <w:tabs>
                <w:tab w:val="left" w:leader="dot" w:pos="1701"/>
              </w:tabs>
              <w:spacing w:after="120"/>
              <w:ind w:left="2552" w:hanging="1701"/>
              <w:jc w:val="both"/>
              <w:rPr>
                <w:rFonts w:ascii="Arial" w:eastAsiaTheme="minorEastAsia" w:hAnsi="Arial"/>
                <w:b/>
                <w:bCs/>
                <w:sz w:val="20"/>
                <w:lang w:eastAsia="zh-CN"/>
              </w:rPr>
            </w:pPr>
            <w:bookmarkStart w:id="10" w:name="_Toc47739322"/>
            <w:bookmarkStart w:id="11" w:name="_Toc47739567"/>
            <w:bookmarkStart w:id="12" w:name="_Toc47740077"/>
            <w:bookmarkStart w:id="13" w:name="_Toc47740115"/>
            <w:bookmarkStart w:id="14" w:name="_Toc47740976"/>
            <w:bookmarkStart w:id="15" w:name="_Toc47741408"/>
            <w:bookmarkStart w:id="16" w:name="_Toc47744353"/>
            <w:r w:rsidRPr="00E5156A">
              <w:rPr>
                <w:rFonts w:ascii="Arial" w:eastAsia="Yu Mincho" w:hAnsi="Arial"/>
                <w:b/>
                <w:bCs/>
                <w:sz w:val="20"/>
                <w:lang w:eastAsia="zh-CN"/>
              </w:rPr>
              <w:t>FG 14-2 signalled as “per UE” and applies to the DSS bands the UE support</w:t>
            </w:r>
            <w:bookmarkEnd w:id="10"/>
            <w:bookmarkEnd w:id="11"/>
            <w:bookmarkEnd w:id="12"/>
            <w:bookmarkEnd w:id="13"/>
            <w:bookmarkEnd w:id="14"/>
            <w:bookmarkEnd w:id="15"/>
            <w:bookmarkEnd w:id="16"/>
          </w:p>
        </w:tc>
      </w:tr>
    </w:tbl>
    <w:p w14:paraId="7AB7A251" w14:textId="661CCD25" w:rsidR="00E5156A" w:rsidRDefault="00E5156A" w:rsidP="0072585D">
      <w:pPr>
        <w:spacing w:afterLines="50" w:after="120"/>
        <w:jc w:val="both"/>
        <w:rPr>
          <w:rFonts w:eastAsia="MS Mincho"/>
          <w:sz w:val="22"/>
          <w:lang w:val="en-US"/>
        </w:rPr>
      </w:pPr>
    </w:p>
    <w:p w14:paraId="4B072BAB" w14:textId="27808613"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D232ED6" w14:textId="08DF5DFE" w:rsidR="00E5156A" w:rsidRPr="00C00E99" w:rsidRDefault="00E5156A" w:rsidP="00E5156A">
      <w:pPr>
        <w:pStyle w:val="afc"/>
        <w:numPr>
          <w:ilvl w:val="0"/>
          <w:numId w:val="31"/>
        </w:numPr>
        <w:spacing w:afterLines="50" w:after="120"/>
        <w:ind w:leftChars="0"/>
        <w:jc w:val="both"/>
        <w:rPr>
          <w:rFonts w:eastAsia="MS Mincho"/>
          <w:sz w:val="22"/>
          <w:lang w:val="en-US"/>
        </w:rPr>
      </w:pPr>
      <w:r>
        <w:rPr>
          <w:rFonts w:eastAsia="MS Mincho"/>
          <w:b/>
          <w:bCs/>
          <w:sz w:val="22"/>
          <w:lang w:val="en-US"/>
        </w:rPr>
        <w:t>Whether to change type of FG14-2 to “per UE” and to apply the DSS bands the UE support or not</w:t>
      </w:r>
    </w:p>
    <w:p w14:paraId="79F6F92D" w14:textId="77777777" w:rsidR="00E5156A" w:rsidRPr="00E5156A" w:rsidRDefault="00E5156A" w:rsidP="0072585D">
      <w:pPr>
        <w:spacing w:afterLines="50" w:after="120"/>
        <w:jc w:val="both"/>
        <w:rPr>
          <w:rFonts w:eastAsia="MS Mincho"/>
          <w:sz w:val="22"/>
          <w:lang w:val="en-US"/>
        </w:rPr>
      </w:pPr>
    </w:p>
    <w:p w14:paraId="05F3DF13" w14:textId="5D9451DC" w:rsidR="00E5156A" w:rsidRDefault="00E5156A" w:rsidP="0072585D">
      <w:pPr>
        <w:spacing w:afterLines="50" w:after="120"/>
        <w:jc w:val="both"/>
        <w:rPr>
          <w:rFonts w:eastAsia="MS Mincho"/>
          <w:sz w:val="22"/>
          <w:lang w:val="en-US"/>
        </w:rPr>
      </w:pPr>
    </w:p>
    <w:p w14:paraId="2262895B" w14:textId="4D28A115" w:rsidR="00E5156A" w:rsidRPr="005101A3" w:rsidRDefault="00E5156A" w:rsidP="00E5156A">
      <w:pPr>
        <w:pStyle w:val="afc"/>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FG14-8</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5156A" w:rsidRPr="00690988" w14:paraId="0952DA8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E560E"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6F81F2B"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7D0846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74E7DE" w14:textId="77777777" w:rsidR="00E5156A" w:rsidRPr="00690988" w:rsidRDefault="00E5156A" w:rsidP="00E5156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0F0182D" w14:textId="77777777" w:rsidR="00E5156A" w:rsidRPr="00690988" w:rsidRDefault="00E5156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5DC38BD"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C795B96"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BB7ACA" w14:textId="77777777" w:rsidR="00E5156A" w:rsidRPr="00690988" w:rsidRDefault="00E5156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623D12"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CDC36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CDA3BA"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0EEC97"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972469"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685CBBE4"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48A0FB4F"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2D5EB9A"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43BC4DFC"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A088AA0"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24BAD9F1"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F47C6C6"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FA153B2"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4D598" w14:textId="77777777" w:rsidR="00E5156A" w:rsidRPr="00690988"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signaling</w:t>
            </w:r>
          </w:p>
        </w:tc>
      </w:tr>
    </w:tbl>
    <w:p w14:paraId="1E153D44" w14:textId="2AB872E1" w:rsidR="00E5156A" w:rsidRPr="00E5156A" w:rsidRDefault="00E5156A" w:rsidP="0072585D">
      <w:pPr>
        <w:spacing w:afterLines="50" w:after="120"/>
        <w:jc w:val="both"/>
        <w:rPr>
          <w:rFonts w:eastAsia="MS Mincho"/>
          <w:sz w:val="22"/>
        </w:rPr>
      </w:pPr>
    </w:p>
    <w:p w14:paraId="011BE9D3" w14:textId="424636D0" w:rsidR="00E5156A" w:rsidRDefault="00E5156A"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9"/>
        <w:tblW w:w="0" w:type="auto"/>
        <w:tblLook w:val="04A0" w:firstRow="1" w:lastRow="0" w:firstColumn="1" w:lastColumn="0" w:noHBand="0" w:noVBand="1"/>
      </w:tblPr>
      <w:tblGrid>
        <w:gridCol w:w="1129"/>
        <w:gridCol w:w="21251"/>
      </w:tblGrid>
      <w:tr w:rsidR="00E5156A" w14:paraId="7289B1DB" w14:textId="77777777" w:rsidTr="00E5156A">
        <w:tc>
          <w:tcPr>
            <w:tcW w:w="1129" w:type="dxa"/>
          </w:tcPr>
          <w:p w14:paraId="0877BF03" w14:textId="7E1C5A04"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31A9C48E" w14:textId="77777777" w:rsidR="00E5156A" w:rsidRDefault="00E5156A" w:rsidP="00E5156A">
            <w:pPr>
              <w:rPr>
                <w:lang w:eastAsia="zh-CN"/>
              </w:rPr>
            </w:pPr>
            <w:r>
              <w:rPr>
                <w:rFonts w:hint="eastAsia"/>
                <w:lang w:eastAsia="zh-CN"/>
              </w:rPr>
              <w:t>O</w:t>
            </w:r>
            <w:r>
              <w:rPr>
                <w:lang w:eastAsia="zh-CN"/>
              </w:rPr>
              <w:t>ne remaining issue on Rel-16 NR TEI is whether the following 14-8 is mandatory with capability signalling or optional with capability signalling.</w:t>
            </w:r>
          </w:p>
          <w:tbl>
            <w:tblPr>
              <w:tblW w:w="2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92"/>
              <w:gridCol w:w="2129"/>
              <w:gridCol w:w="4944"/>
              <w:gridCol w:w="2343"/>
            </w:tblGrid>
            <w:tr w:rsidR="00E5156A" w:rsidRPr="00690988" w14:paraId="694202BE" w14:textId="77777777" w:rsidTr="00392B2A">
              <w:trPr>
                <w:trHeight w:val="20"/>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58E64FF4"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 NR TEI</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169631B7"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14-8</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AFDE671" w14:textId="77777777" w:rsidR="00E5156A" w:rsidRPr="00E26654" w:rsidRDefault="00E5156A" w:rsidP="00E5156A">
                  <w:pPr>
                    <w:pStyle w:val="TAL"/>
                    <w:rPr>
                      <w:rFonts w:ascii="Times New Roman" w:hAnsi="Times New Roman"/>
                      <w:szCs w:val="18"/>
                    </w:rPr>
                  </w:pPr>
                  <w:r w:rsidRPr="00E26654">
                    <w:rPr>
                      <w:rFonts w:ascii="Times New Roman" w:hAnsi="Times New Roman"/>
                      <w:szCs w:val="18"/>
                    </w:rPr>
                    <w:t>CSI trigger states containing non-active BWP</w:t>
                  </w:r>
                </w:p>
              </w:tc>
              <w:tc>
                <w:tcPr>
                  <w:tcW w:w="2173" w:type="pct"/>
                  <w:tcBorders>
                    <w:top w:val="single" w:sz="4" w:space="0" w:color="auto"/>
                    <w:left w:val="single" w:sz="4" w:space="0" w:color="auto"/>
                    <w:bottom w:val="single" w:sz="4" w:space="0" w:color="auto"/>
                    <w:right w:val="single" w:sz="4" w:space="0" w:color="auto"/>
                  </w:tcBorders>
                  <w:shd w:val="clear" w:color="auto" w:fill="auto"/>
                </w:tcPr>
                <w:p w14:paraId="197E2FEE" w14:textId="77777777" w:rsidR="00E5156A" w:rsidRPr="00E26654" w:rsidRDefault="00E5156A" w:rsidP="00E5156A">
                  <w:pPr>
                    <w:pStyle w:val="TAL"/>
                    <w:numPr>
                      <w:ilvl w:val="0"/>
                      <w:numId w:val="26"/>
                    </w:numPr>
                    <w:rPr>
                      <w:rFonts w:ascii="Times New Roman" w:hAnsi="Times New Roman"/>
                      <w:szCs w:val="18"/>
                    </w:rPr>
                  </w:pPr>
                  <w:r w:rsidRPr="00E26654">
                    <w:rPr>
                      <w:rFonts w:ascii="Times New Roman" w:hAnsi="Times New Roman"/>
                      <w:szCs w:val="18"/>
                    </w:rPr>
                    <w:t>CSI trigger states containing non-active BWP</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9017DC1"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[Mandatory or Optional] with capability signaling</w:t>
                  </w:r>
                </w:p>
              </w:tc>
            </w:tr>
          </w:tbl>
          <w:p w14:paraId="2470249E" w14:textId="77777777" w:rsidR="00E5156A" w:rsidRPr="00361D6F" w:rsidRDefault="00E5156A" w:rsidP="00E5156A">
            <w:pPr>
              <w:rPr>
                <w:lang w:eastAsia="zh-CN"/>
              </w:rPr>
            </w:pPr>
            <w:r>
              <w:rPr>
                <w:rFonts w:hint="eastAsia"/>
                <w:lang w:eastAsia="zh-CN"/>
              </w:rPr>
              <w:t>P</w:t>
            </w:r>
            <w:r>
              <w:rPr>
                <w:lang w:eastAsia="zh-CN"/>
              </w:rPr>
              <w:t xml:space="preserve">er RAN1 common understanding, this feature is critical to NW’s operation involving multiple carriers or BWPs. The reason that companies want to introduce this FG is to reserve time for UE vendors to implement and test this feature. To make it mandatory with capability signalling will resolve companies’ concern on product timeline. After the IoT test of the features to enable multi-carrier/BWP operation, this feature should be mandatorily supported to ensure the NW works well. Hence, we support to make it mandatory with capability signalling. </w:t>
            </w:r>
          </w:p>
          <w:p w14:paraId="74E78FEF" w14:textId="6C4C29D6" w:rsidR="00E5156A" w:rsidRPr="00E5156A" w:rsidRDefault="00E5156A" w:rsidP="00E5156A">
            <w:pPr>
              <w:rPr>
                <w:rFonts w:eastAsiaTheme="minorEastAsia"/>
                <w:i/>
                <w:lang w:eastAsia="zh-CN"/>
              </w:rPr>
            </w:pPr>
            <w:r w:rsidRPr="00BB5F90">
              <w:rPr>
                <w:rFonts w:hint="eastAsia"/>
                <w:b/>
                <w:i/>
                <w:lang w:eastAsia="zh-CN"/>
              </w:rPr>
              <w:t>P</w:t>
            </w:r>
            <w:r w:rsidRPr="00BB5F90">
              <w:rPr>
                <w:b/>
                <w:i/>
                <w:lang w:eastAsia="zh-CN"/>
              </w:rPr>
              <w:t xml:space="preserve">roposal </w:t>
            </w:r>
            <w:r>
              <w:rPr>
                <w:b/>
                <w:i/>
                <w:lang w:eastAsia="zh-CN"/>
              </w:rPr>
              <w:t>5</w:t>
            </w:r>
            <w:r w:rsidRPr="00BB5F90">
              <w:rPr>
                <w:b/>
                <w:i/>
                <w:lang w:eastAsia="zh-CN"/>
              </w:rPr>
              <w:t>:</w:t>
            </w:r>
            <w:r w:rsidRPr="00BB5F90">
              <w:rPr>
                <w:i/>
                <w:lang w:eastAsia="zh-CN"/>
              </w:rPr>
              <w:t xml:space="preserve"> Support to make 14-8 mandatory with capability signalling.</w:t>
            </w:r>
          </w:p>
        </w:tc>
      </w:tr>
      <w:tr w:rsidR="00E5156A" w14:paraId="5F6B0D45" w14:textId="77777777" w:rsidTr="00E5156A">
        <w:tc>
          <w:tcPr>
            <w:tcW w:w="1129" w:type="dxa"/>
          </w:tcPr>
          <w:p w14:paraId="277901B1" w14:textId="3E471DC5"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705BC0A4" w14:textId="77777777" w:rsidR="00E5156A" w:rsidRDefault="00E5156A" w:rsidP="00E5156A">
            <w:pPr>
              <w:pStyle w:val="a4"/>
            </w:pPr>
            <w:r>
              <w:t xml:space="preserve">We prefer </w:t>
            </w:r>
            <w:r w:rsidRPr="00341438">
              <w:rPr>
                <w:b/>
                <w:bCs/>
              </w:rPr>
              <w:t>FG 14-8</w:t>
            </w:r>
            <w:r w:rsidRPr="00341438">
              <w:rPr>
                <w:b/>
                <w:bCs/>
              </w:rPr>
              <w:tab/>
              <w:t xml:space="preserve"> CSI trigger states containing non-active BWP</w:t>
            </w:r>
            <w:r>
              <w:t xml:space="preserve"> to be </w:t>
            </w:r>
            <w:r w:rsidRPr="00586954">
              <w:rPr>
                <w:b/>
                <w:bCs/>
              </w:rPr>
              <w:t>mandatory with capability signal</w:t>
            </w:r>
            <w:r>
              <w:rPr>
                <w:b/>
                <w:bCs/>
              </w:rPr>
              <w:t>l</w:t>
            </w:r>
            <w:r w:rsidRPr="00586954">
              <w:rPr>
                <w:b/>
                <w:bCs/>
              </w:rPr>
              <w:t>ing</w:t>
            </w:r>
            <w:r>
              <w:rPr>
                <w:b/>
                <w:bCs/>
              </w:rPr>
              <w:t xml:space="preserve">. </w:t>
            </w:r>
            <w:r w:rsidRPr="00D851A0">
              <w:t>We realize that</w:t>
            </w:r>
            <w:r>
              <w:rPr>
                <w:b/>
                <w:bCs/>
              </w:rPr>
              <w:t xml:space="preserve"> </w:t>
            </w:r>
            <w:r>
              <w:t>this might be too challenging to some low performance UEs, but since the feature is essential for supporting deployment with large number of component carriers, we the FG to be conditionally mandatory for such UEs. For UEs supporting less than X carriers in CA this feature can be optional. X can for instance be 4.</w:t>
            </w:r>
          </w:p>
          <w:p w14:paraId="6842A2C3" w14:textId="3D912DF0" w:rsidR="00E5156A" w:rsidRPr="00E5156A" w:rsidRDefault="00E5156A" w:rsidP="00E5156A">
            <w:pPr>
              <w:pStyle w:val="Proposal"/>
            </w:pPr>
            <w:bookmarkStart w:id="17" w:name="_Toc47739323"/>
            <w:bookmarkStart w:id="18" w:name="_Toc47739568"/>
            <w:bookmarkStart w:id="19" w:name="_Toc47740078"/>
            <w:bookmarkStart w:id="20" w:name="_Toc47740116"/>
            <w:bookmarkStart w:id="21" w:name="_Toc47740977"/>
            <w:bookmarkStart w:id="22" w:name="_Toc47741409"/>
            <w:bookmarkStart w:id="23" w:name="_Toc47744354"/>
            <w:r>
              <w:t xml:space="preserve">FG 14-8 </w:t>
            </w:r>
            <w:r w:rsidRPr="003A602D">
              <w:t>is</w:t>
            </w:r>
            <w:r>
              <w:t xml:space="preserve"> “mandatory with capability signalling feature” for UEs supporting CA with 4 or more carriers and optional for UEs supporting less than 4 carrier CA.</w:t>
            </w:r>
            <w:bookmarkEnd w:id="17"/>
            <w:bookmarkEnd w:id="18"/>
            <w:bookmarkEnd w:id="19"/>
            <w:bookmarkEnd w:id="20"/>
            <w:bookmarkEnd w:id="21"/>
            <w:bookmarkEnd w:id="22"/>
            <w:bookmarkEnd w:id="23"/>
          </w:p>
        </w:tc>
      </w:tr>
    </w:tbl>
    <w:p w14:paraId="1AB192EB" w14:textId="44D9D81C" w:rsidR="00E5156A" w:rsidRDefault="00E5156A" w:rsidP="0072585D">
      <w:pPr>
        <w:spacing w:afterLines="50" w:after="120"/>
        <w:jc w:val="both"/>
        <w:rPr>
          <w:rFonts w:eastAsia="MS Mincho"/>
          <w:sz w:val="22"/>
          <w:lang w:val="en-US"/>
        </w:rPr>
      </w:pPr>
    </w:p>
    <w:p w14:paraId="15C23F71" w14:textId="3EDB7054"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5808836D" w14:textId="15BB8F7F" w:rsidR="00E5156A" w:rsidRPr="00C00E99" w:rsidRDefault="00E5156A" w:rsidP="00E5156A">
      <w:pPr>
        <w:pStyle w:val="afc"/>
        <w:numPr>
          <w:ilvl w:val="0"/>
          <w:numId w:val="31"/>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744486EE" w14:textId="77777777" w:rsidR="00E5156A" w:rsidRPr="00E5156A" w:rsidRDefault="00E5156A" w:rsidP="0072585D">
      <w:pPr>
        <w:spacing w:afterLines="50" w:after="120"/>
        <w:jc w:val="both"/>
        <w:rPr>
          <w:rFonts w:eastAsia="MS Mincho"/>
          <w:sz w:val="22"/>
          <w:lang w:val="en-US"/>
        </w:rPr>
      </w:pPr>
    </w:p>
    <w:p w14:paraId="28D5852B" w14:textId="77777777" w:rsidR="00E5156A" w:rsidRPr="00A34DC2" w:rsidRDefault="00E5156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85491"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C13942" w14:textId="436AB80F" w:rsidR="008E2019" w:rsidRDefault="00C54A1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C54A1A">
        <w:rPr>
          <w:rFonts w:eastAsia="MS Mincho"/>
          <w:sz w:val="22"/>
        </w:rPr>
        <w:t>R1-2005423</w:t>
      </w:r>
      <w:r w:rsidRPr="00C54A1A">
        <w:rPr>
          <w:rFonts w:eastAsia="MS Mincho"/>
          <w:sz w:val="22"/>
        </w:rPr>
        <w:tab/>
        <w:t>Discussion on NR Rel-16 UE Features</w:t>
      </w:r>
      <w:r w:rsidRPr="00C54A1A">
        <w:rPr>
          <w:rFonts w:eastAsia="MS Mincho"/>
          <w:sz w:val="22"/>
        </w:rPr>
        <w:tab/>
        <w:t>ZTE</w:t>
      </w:r>
    </w:p>
    <w:p w14:paraId="7023E5E6" w14:textId="3D5F1F91"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C54A1A">
        <w:rPr>
          <w:rFonts w:eastAsia="MS Mincho"/>
          <w:sz w:val="22"/>
        </w:rPr>
        <w:t>R1-2006677</w:t>
      </w:r>
      <w:r w:rsidRPr="00C54A1A">
        <w:rPr>
          <w:rFonts w:eastAsia="MS Mincho"/>
          <w:sz w:val="22"/>
        </w:rPr>
        <w:tab/>
        <w:t>Remaining aspects of Rel-16 UE features</w:t>
      </w:r>
      <w:r w:rsidRPr="00C54A1A">
        <w:rPr>
          <w:rFonts w:eastAsia="MS Mincho"/>
          <w:sz w:val="22"/>
        </w:rPr>
        <w:tab/>
        <w:t>Nokia, Nokia Shanghai Bell</w:t>
      </w:r>
    </w:p>
    <w:p w14:paraId="054AE4B5" w14:textId="6F31EFA5"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005C46D5" w:rsidRPr="005C46D5">
        <w:rPr>
          <w:rFonts w:eastAsia="MS Mincho"/>
          <w:sz w:val="22"/>
        </w:rPr>
        <w:t>R1-2006874</w:t>
      </w:r>
      <w:r w:rsidR="005C46D5" w:rsidRPr="005C46D5">
        <w:rPr>
          <w:rFonts w:eastAsia="MS Mincho"/>
          <w:sz w:val="22"/>
        </w:rPr>
        <w:tab/>
        <w:t>Remaining details of Rel-16 NR UE features</w:t>
      </w:r>
      <w:r w:rsidR="005C46D5" w:rsidRPr="005C46D5">
        <w:rPr>
          <w:rFonts w:eastAsia="MS Mincho"/>
          <w:sz w:val="22"/>
        </w:rPr>
        <w:tab/>
        <w:t>Ericsson</w:t>
      </w:r>
    </w:p>
    <w:p w14:paraId="2299B0A3" w14:textId="741F4ED4" w:rsidR="008E2019" w:rsidRPr="00115F8C" w:rsidRDefault="008E2019" w:rsidP="008E201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 TEI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185A" w:rsidRPr="00690988" w14:paraId="3E31BF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F1A79"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5175CF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C5539E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9A4CA5"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67B42F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C4BC4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787CDD" w14:textId="77777777" w:rsidR="006C185A" w:rsidRPr="00690988" w:rsidRDefault="006C185A" w:rsidP="00392B2A">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5AE840"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8CC169"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4E48AAD"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A8C4C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92978E"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CD0D83"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8C15C8"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2C868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6C185A" w:rsidRPr="00690988" w14:paraId="0305FA4B"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59E0E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BAB48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250C621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671C87E3"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4C9606C0"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28DD42F"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0611E027"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6D0D9CF" w14:textId="77777777" w:rsidR="006C185A" w:rsidRPr="00690988" w:rsidRDefault="006C185A" w:rsidP="00392B2A">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40C965"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7AF0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72D9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4BD9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9E7150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1E769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08B8A93F" w14:textId="77777777" w:rsidR="006C185A" w:rsidRPr="00690988" w:rsidRDefault="006C185A" w:rsidP="00392B2A">
            <w:pPr>
              <w:pStyle w:val="TAL"/>
              <w:rPr>
                <w:rFonts w:asciiTheme="majorHAnsi" w:hAnsiTheme="majorHAnsi" w:cstheme="majorHAnsi"/>
                <w:szCs w:val="18"/>
              </w:rPr>
            </w:pPr>
          </w:p>
          <w:p w14:paraId="2F418B5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08A4E9A" w14:textId="77777777" w:rsidR="006C185A" w:rsidRPr="00690988" w:rsidRDefault="006C185A" w:rsidP="00392B2A">
            <w:pPr>
              <w:pStyle w:val="TAL"/>
              <w:rPr>
                <w:rFonts w:asciiTheme="majorHAnsi" w:hAnsiTheme="majorHAnsi" w:cstheme="majorHAnsi"/>
                <w:szCs w:val="18"/>
              </w:rPr>
            </w:pPr>
          </w:p>
          <w:p w14:paraId="54F60D33"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E6535E7"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0BD1E0D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0DAB971D" w14:textId="77777777" w:rsidR="006C185A" w:rsidRPr="00690988" w:rsidRDefault="006C185A" w:rsidP="00392B2A">
            <w:pPr>
              <w:pStyle w:val="TAL"/>
              <w:rPr>
                <w:rFonts w:asciiTheme="majorHAnsi" w:eastAsia="MS Mincho" w:hAnsiTheme="majorHAnsi" w:cstheme="majorHAnsi"/>
                <w:szCs w:val="18"/>
                <w:lang w:eastAsia="ja-JP"/>
              </w:rPr>
            </w:pPr>
          </w:p>
          <w:p w14:paraId="0AD0E2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Component 1:</w:t>
            </w:r>
            <w:r w:rsidRPr="00690988">
              <w:rPr>
                <w:rFonts w:asciiTheme="majorHAnsi" w:hAnsiTheme="majorHAnsi" w:cstheme="majorHAnsi"/>
                <w:szCs w:val="18"/>
                <w:lang w:eastAsia="ja-JP"/>
              </w:rPr>
              <w:t>{2, 3, 4, 5, 6}</w:t>
            </w:r>
          </w:p>
          <w:p w14:paraId="0A8BD7A7" w14:textId="77777777" w:rsidR="006C185A" w:rsidRPr="00690988" w:rsidRDefault="006C185A" w:rsidP="00392B2A">
            <w:pPr>
              <w:pStyle w:val="TAL"/>
              <w:rPr>
                <w:rFonts w:asciiTheme="majorHAnsi" w:eastAsia="MS Mincho" w:hAnsiTheme="majorHAnsi" w:cstheme="majorHAnsi"/>
                <w:szCs w:val="18"/>
                <w:lang w:eastAsia="ja-JP"/>
              </w:rPr>
            </w:pPr>
          </w:p>
          <w:p w14:paraId="31DCE9E6"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6C185A" w:rsidRPr="00690988" w14:paraId="2430DA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75FCBA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4157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0A8955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19351A4" w14:textId="77777777" w:rsidR="006C185A" w:rsidRPr="00690988" w:rsidRDefault="006C185A" w:rsidP="006C185A">
            <w:pPr>
              <w:pStyle w:val="TAL"/>
              <w:numPr>
                <w:ilvl w:val="0"/>
                <w:numId w:val="21"/>
              </w:numPr>
              <w:rPr>
                <w:rFonts w:asciiTheme="majorHAnsi" w:hAnsiTheme="majorHAnsi" w:cstheme="majorHAnsi"/>
                <w:szCs w:val="18"/>
              </w:rPr>
            </w:pPr>
            <w:r w:rsidRPr="00690988">
              <w:rPr>
                <w:rFonts w:asciiTheme="majorHAnsi" w:hAnsiTheme="majorHAnsi" w:cstheme="majorHAnsi"/>
                <w:szCs w:val="18"/>
              </w:rPr>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1BAFD014"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42CE5E64"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07F4F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DBB6"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F294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29C3F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FD3B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767AE0E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13300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722626E0" w14:textId="77777777" w:rsidR="006C185A" w:rsidRPr="00690988" w:rsidRDefault="006C185A" w:rsidP="00392B2A">
            <w:pPr>
              <w:pStyle w:val="TAL"/>
              <w:rPr>
                <w:rFonts w:asciiTheme="majorHAnsi" w:hAnsiTheme="majorHAnsi" w:cstheme="majorHAnsi"/>
                <w:szCs w:val="18"/>
              </w:rPr>
            </w:pPr>
          </w:p>
          <w:p w14:paraId="3CAE514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06707B2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36F2080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CE2C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7DA4330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1F4735E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09EB4BD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22C8383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76206A2B"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95E091"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D4F8B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63662"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12665"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DAAD89"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402720"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629E5F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6831E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18508BAC" w14:textId="77777777" w:rsidR="006C185A" w:rsidRPr="00690988" w:rsidRDefault="006C185A" w:rsidP="00392B2A">
            <w:pPr>
              <w:pStyle w:val="TAL"/>
              <w:rPr>
                <w:rFonts w:asciiTheme="majorHAnsi" w:hAnsiTheme="majorHAnsi" w:cstheme="majorHAnsi"/>
                <w:szCs w:val="18"/>
              </w:rPr>
            </w:pPr>
          </w:p>
          <w:p w14:paraId="650B03E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72A1742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533E41E2"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2C061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F23D4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5D25AB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22DED8" w14:textId="77777777" w:rsidR="006C185A" w:rsidRPr="00690988" w:rsidRDefault="006C185A" w:rsidP="006C185A">
            <w:pPr>
              <w:pStyle w:val="TAL"/>
              <w:numPr>
                <w:ilvl w:val="0"/>
                <w:numId w:val="23"/>
              </w:numPr>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tc>
        <w:tc>
          <w:tcPr>
            <w:tcW w:w="1277" w:type="dxa"/>
            <w:tcBorders>
              <w:top w:val="single" w:sz="4" w:space="0" w:color="auto"/>
              <w:left w:val="single" w:sz="4" w:space="0" w:color="auto"/>
              <w:bottom w:val="single" w:sz="4" w:space="0" w:color="auto"/>
              <w:right w:val="single" w:sz="4" w:space="0" w:color="auto"/>
            </w:tcBorders>
            <w:hideMark/>
          </w:tcPr>
          <w:p w14:paraId="19CBAD62"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5C742D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5B514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4AB6B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513A3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341E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478C91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8C7B41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512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UE can be configured with one-slot periodic TRS configuration only when no two consecutive slots are indicated as downlink slots by tdd-UL-DL-ConfigurationCommon or tdd-UL-DL-ConfigDedicated.</w:t>
            </w:r>
          </w:p>
          <w:p w14:paraId="3AA536CF" w14:textId="77777777" w:rsidR="006C185A" w:rsidRPr="00690988" w:rsidRDefault="006C185A" w:rsidP="00392B2A">
            <w:pPr>
              <w:pStyle w:val="TAL"/>
              <w:rPr>
                <w:rFonts w:asciiTheme="majorHAnsi" w:hAnsiTheme="majorHAnsi" w:cstheme="majorHAnsi"/>
                <w:szCs w:val="18"/>
              </w:rPr>
            </w:pPr>
          </w:p>
          <w:p w14:paraId="6F346D3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494F35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7EC7D4DE" w14:textId="77777777" w:rsidR="006C185A" w:rsidRPr="00690988" w:rsidRDefault="006C185A" w:rsidP="00392B2A">
            <w:pPr>
              <w:pStyle w:val="TAL"/>
              <w:rPr>
                <w:rFonts w:asciiTheme="majorHAnsi" w:hAnsiTheme="majorHAnsi" w:cstheme="majorHAnsi"/>
                <w:szCs w:val="18"/>
                <w:lang w:eastAsia="ja-JP"/>
              </w:rPr>
            </w:pPr>
          </w:p>
        </w:tc>
      </w:tr>
      <w:tr w:rsidR="006C185A" w:rsidRPr="00690988" w14:paraId="5F37725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2510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A9BF9F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CD0A8C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BE7E1C4" w14:textId="77777777" w:rsidR="006C185A" w:rsidRPr="00690988" w:rsidRDefault="006C185A" w:rsidP="00392B2A">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49CCDF44"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539DFCF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6EFF1BB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8642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87DA81"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D65D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 (same reporting type as srs-TxSwitch in Rel-15)</w:t>
            </w:r>
          </w:p>
        </w:tc>
        <w:tc>
          <w:tcPr>
            <w:tcW w:w="992" w:type="dxa"/>
            <w:tcBorders>
              <w:top w:val="single" w:sz="4" w:space="0" w:color="auto"/>
              <w:left w:val="single" w:sz="4" w:space="0" w:color="auto"/>
              <w:bottom w:val="single" w:sz="4" w:space="0" w:color="auto"/>
              <w:right w:val="single" w:sz="4" w:space="0" w:color="auto"/>
            </w:tcBorders>
            <w:hideMark/>
          </w:tcPr>
          <w:p w14:paraId="57D2D05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9068A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CE6C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FF2F8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15CEF47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3F85F37E"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w:t>
            </w:r>
          </w:p>
          <w:p w14:paraId="10DAF65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t1r4}</w:t>
            </w:r>
          </w:p>
          <w:p w14:paraId="3B28A7E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t2r4}</w:t>
            </w:r>
          </w:p>
          <w:p w14:paraId="21BEAD1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w:t>
            </w:r>
          </w:p>
          <w:p w14:paraId="2B028F6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 t4r4}</w:t>
            </w:r>
          </w:p>
          <w:p w14:paraId="1C44A35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103BCFB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oNote: Detailed signaling design is up to RAN2</w:t>
            </w:r>
          </w:p>
          <w:p w14:paraId="619BC03F" w14:textId="77777777" w:rsidR="006C185A" w:rsidRPr="00690988" w:rsidRDefault="006C185A" w:rsidP="00392B2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2B0FE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20DAA52" w14:textId="77777777" w:rsidR="006C185A" w:rsidRPr="00690988" w:rsidRDefault="006C185A" w:rsidP="00392B2A">
            <w:pPr>
              <w:pStyle w:val="TAL"/>
              <w:rPr>
                <w:rFonts w:asciiTheme="majorHAnsi" w:hAnsiTheme="majorHAnsi" w:cstheme="majorHAnsi"/>
                <w:szCs w:val="18"/>
                <w:lang w:eastAsia="ja-JP"/>
              </w:rPr>
            </w:pPr>
          </w:p>
          <w:p w14:paraId="014BD5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55455F3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6162F3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2C118F3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38AFCB4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4B1659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3379527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505DD5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ADE39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7A4690C1" w14:textId="77777777" w:rsidR="006C185A" w:rsidRPr="00690988" w:rsidRDefault="006C185A" w:rsidP="00392B2A">
            <w:pPr>
              <w:pStyle w:val="TAL"/>
              <w:rPr>
                <w:rFonts w:asciiTheme="majorHAnsi" w:hAnsiTheme="majorHAnsi" w:cstheme="majorHAnsi"/>
                <w:szCs w:val="18"/>
                <w:lang w:eastAsia="ja-JP"/>
              </w:rPr>
            </w:pPr>
          </w:p>
          <w:p w14:paraId="002C33C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3ACB0FEB" w14:textId="77777777" w:rsidR="006C185A" w:rsidRPr="00690988" w:rsidRDefault="006C185A" w:rsidP="00392B2A">
            <w:pPr>
              <w:pStyle w:val="TAL"/>
              <w:rPr>
                <w:rFonts w:asciiTheme="majorHAnsi" w:hAnsiTheme="majorHAnsi" w:cstheme="majorHAnsi"/>
                <w:szCs w:val="18"/>
                <w:lang w:eastAsia="ja-JP"/>
              </w:rPr>
            </w:pPr>
          </w:p>
          <w:p w14:paraId="1B2E6DD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6C185A" w:rsidRPr="00690988" w14:paraId="53464B9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2A73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08FBF0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75A0947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2C6C44B1" w14:textId="77777777" w:rsidR="006C185A" w:rsidRPr="00690988" w:rsidRDefault="006C185A" w:rsidP="006C185A">
            <w:pPr>
              <w:pStyle w:val="TAL"/>
              <w:numPr>
                <w:ilvl w:val="0"/>
                <w:numId w:val="24"/>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5093FB43"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6-5 and simultaneousRxTxInterBandCA not supported</w:t>
            </w:r>
          </w:p>
        </w:tc>
        <w:tc>
          <w:tcPr>
            <w:tcW w:w="858" w:type="dxa"/>
            <w:tcBorders>
              <w:top w:val="single" w:sz="4" w:space="0" w:color="auto"/>
              <w:left w:val="single" w:sz="4" w:space="0" w:color="auto"/>
              <w:bottom w:val="single" w:sz="4" w:space="0" w:color="auto"/>
              <w:right w:val="single" w:sz="4" w:space="0" w:color="auto"/>
            </w:tcBorders>
            <w:hideMark/>
          </w:tcPr>
          <w:p w14:paraId="581B25A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819D7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81BCF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3BED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516456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62710C7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5F8ADE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33CA2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 duplex UEs that do not indicate this capability should still be able to operate half-duplex TDD CA (i.e. simultaneousRxTxInterBandCA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DE05C6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7B71B3C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4ACDB34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506438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FCE3688"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50EC5FE" w14:textId="77777777" w:rsidR="006C185A" w:rsidRPr="00690988" w:rsidRDefault="006C185A" w:rsidP="006C185A">
            <w:pPr>
              <w:pStyle w:val="TAL"/>
              <w:numPr>
                <w:ilvl w:val="0"/>
                <w:numId w:val="25"/>
              </w:numPr>
              <w:rPr>
                <w:rFonts w:asciiTheme="majorHAnsi" w:hAnsiTheme="majorHAnsi" w:cstheme="majorHAnsi"/>
                <w:szCs w:val="18"/>
              </w:rPr>
            </w:pPr>
            <w:r w:rsidRPr="00690988">
              <w:rPr>
                <w:rFonts w:asciiTheme="majorHAnsi" w:hAnsiTheme="majorHAnsi" w:cstheme="majorHAnsi"/>
                <w:szCs w:val="18"/>
              </w:rPr>
              <w:t>new RACH configuration entries with subframe number 2 and/or 7 for RACH periodicity longer than 10 ms</w:t>
            </w:r>
          </w:p>
        </w:tc>
        <w:tc>
          <w:tcPr>
            <w:tcW w:w="1277" w:type="dxa"/>
            <w:tcBorders>
              <w:top w:val="single" w:sz="4" w:space="0" w:color="auto"/>
              <w:left w:val="single" w:sz="4" w:space="0" w:color="auto"/>
              <w:bottom w:val="single" w:sz="4" w:space="0" w:color="auto"/>
              <w:right w:val="single" w:sz="4" w:space="0" w:color="auto"/>
            </w:tcBorders>
            <w:hideMark/>
          </w:tcPr>
          <w:p w14:paraId="72CE58CB" w14:textId="77777777" w:rsidR="006C185A" w:rsidRPr="00690988" w:rsidRDefault="006C185A" w:rsidP="00392B2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315470"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0C812DB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C3CE60"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10D3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3AF5F1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842278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6CF3B2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C0ECD2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3EE1986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FA080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6C185A" w:rsidRPr="00690988" w14:paraId="40D6AF05"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40C0A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0560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2411B0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capability for beamSwitchTiming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B6770B" w14:textId="77777777" w:rsidR="006C185A" w:rsidRPr="00690988" w:rsidRDefault="006C185A" w:rsidP="006C185A">
            <w:pPr>
              <w:pStyle w:val="TAL"/>
              <w:numPr>
                <w:ilvl w:val="0"/>
                <w:numId w:val="28"/>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101ADDF" w14:textId="77777777" w:rsidR="006C185A" w:rsidRPr="00690988" w:rsidRDefault="006C185A" w:rsidP="006C185A">
            <w:pPr>
              <w:pStyle w:val="TAL"/>
              <w:numPr>
                <w:ilvl w:val="0"/>
                <w:numId w:val="27"/>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687842CA"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8A7261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F6DDB2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7C94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6624AB"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99689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4D889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7D39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16DC3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B616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42A49F6F"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48 is used as the beam switching threshold for Ues reporting 224 or 336</w:t>
            </w:r>
          </w:p>
          <w:p w14:paraId="40853832" w14:textId="77777777" w:rsidR="006C185A" w:rsidRPr="00690988" w:rsidRDefault="006C185A" w:rsidP="00392B2A">
            <w:pPr>
              <w:pStyle w:val="TAL"/>
              <w:rPr>
                <w:rFonts w:asciiTheme="majorHAnsi" w:hAnsiTheme="majorHAnsi" w:cstheme="majorHAnsi"/>
                <w:szCs w:val="18"/>
              </w:rPr>
            </w:pPr>
            <w:r w:rsidRPr="00690988">
              <w:rPr>
                <w:rFonts w:asciiTheme="majorHAnsi" w:eastAsia="Arial" w:hAnsiTheme="majorHAnsi" w:cstheme="majorHAnsi"/>
                <w:szCs w:val="18"/>
              </w:rPr>
              <w:t>Ø</w:t>
            </w:r>
            <w:r w:rsidRPr="00690988">
              <w:rPr>
                <w:rFonts w:asciiTheme="majorHAnsi" w:hAnsiTheme="majorHAnsi" w:cstheme="majorHAnsi"/>
                <w:szCs w:val="18"/>
              </w:rPr>
              <w:t>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9ABF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signaling</w:t>
            </w:r>
          </w:p>
        </w:tc>
      </w:tr>
      <w:tr w:rsidR="006C185A" w:rsidRPr="00690988" w14:paraId="5A177D0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05249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5888A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7FF89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70850F" w14:textId="77777777" w:rsidR="006C185A" w:rsidRPr="00690988" w:rsidRDefault="006C185A" w:rsidP="006C185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DAD5FDF" w14:textId="77777777" w:rsidR="006C185A" w:rsidRPr="00690988" w:rsidRDefault="006C185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43DC89"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70242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892D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96EAD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BB5F8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4C34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73D72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12471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5D3D24B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0DB6CD56"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38F026F2"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7012EF6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177F67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1236692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C6BD82D"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051113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F114D" w14:textId="77777777" w:rsidR="006C185A" w:rsidRPr="00690988"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signaling</w:t>
            </w:r>
          </w:p>
        </w:tc>
      </w:tr>
    </w:tbl>
    <w:p w14:paraId="423902BC" w14:textId="202ABECA" w:rsidR="008E2019" w:rsidRPr="006C185A" w:rsidRDefault="008E2019" w:rsidP="0087488B">
      <w:pPr>
        <w:spacing w:afterLines="50" w:after="120"/>
        <w:jc w:val="both"/>
        <w:rPr>
          <w:rFonts w:eastAsia="MS Mincho"/>
          <w:sz w:val="22"/>
        </w:rPr>
      </w:pPr>
    </w:p>
    <w:p w14:paraId="22E612B7" w14:textId="77777777" w:rsidR="008E2019" w:rsidRPr="00B431E0" w:rsidRDefault="008E2019" w:rsidP="0087488B">
      <w:pPr>
        <w:spacing w:afterLines="50" w:after="120"/>
        <w:jc w:val="both"/>
        <w:rPr>
          <w:rFonts w:eastAsia="MS Mincho"/>
          <w:sz w:val="22"/>
        </w:rPr>
      </w:pPr>
    </w:p>
    <w:sectPr w:rsidR="008E2019"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81BF7" w14:textId="77777777" w:rsidR="00436BFD" w:rsidRDefault="00436BFD">
      <w:r>
        <w:separator/>
      </w:r>
    </w:p>
  </w:endnote>
  <w:endnote w:type="continuationSeparator" w:id="0">
    <w:p w14:paraId="281034EC" w14:textId="77777777" w:rsidR="00436BFD" w:rsidRDefault="00436BFD">
      <w:r>
        <w:continuationSeparator/>
      </w:r>
    </w:p>
  </w:endnote>
  <w:endnote w:type="continuationNotice" w:id="1">
    <w:p w14:paraId="5602A0B8" w14:textId="77777777" w:rsidR="00436BFD" w:rsidRDefault="00436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6B01FFEF" w:rsidR="009A0FBC" w:rsidRPr="00000924" w:rsidRDefault="009A0FB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69307B">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69307B">
      <w:rPr>
        <w:rStyle w:val="af1"/>
        <w:rFonts w:eastAsia="MS Gothic"/>
        <w:noProof/>
      </w:rPr>
      <w:t>12</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1C0A80B2" w:rsidR="009A0FBC" w:rsidRPr="00000924" w:rsidRDefault="009A0FB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69307B">
      <w:rPr>
        <w:rStyle w:val="af1"/>
        <w:rFonts w:eastAsia="MS Gothic"/>
        <w:noProof/>
      </w:rPr>
      <w:t>12</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69307B">
      <w:rPr>
        <w:rStyle w:val="af1"/>
        <w:rFonts w:eastAsia="MS Gothic"/>
        <w:noProof/>
      </w:rPr>
      <w:t>12</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AB1D8" w14:textId="77777777" w:rsidR="00436BFD" w:rsidRDefault="00436BFD">
      <w:r>
        <w:separator/>
      </w:r>
    </w:p>
  </w:footnote>
  <w:footnote w:type="continuationSeparator" w:id="0">
    <w:p w14:paraId="4A2E313D" w14:textId="77777777" w:rsidR="00436BFD" w:rsidRDefault="00436BFD">
      <w:r>
        <w:continuationSeparator/>
      </w:r>
    </w:p>
  </w:footnote>
  <w:footnote w:type="continuationNotice" w:id="1">
    <w:p w14:paraId="1F79F64B" w14:textId="77777777" w:rsidR="00436BFD" w:rsidRDefault="00436B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C843F3"/>
    <w:multiLevelType w:val="hybridMultilevel"/>
    <w:tmpl w:val="160C1BCA"/>
    <w:lvl w:ilvl="0" w:tplc="76984208">
      <w:start w:val="1"/>
      <w:numFmt w:val="bullet"/>
      <w:lvlText w:val="•"/>
      <w:lvlJc w:val="left"/>
      <w:pPr>
        <w:tabs>
          <w:tab w:val="num" w:pos="720"/>
        </w:tabs>
        <w:ind w:left="720" w:hanging="360"/>
      </w:pPr>
      <w:rPr>
        <w:rFonts w:ascii="Arial" w:hAnsi="Arial" w:hint="default"/>
      </w:rPr>
    </w:lvl>
    <w:lvl w:ilvl="1" w:tplc="BFA808BE">
      <w:start w:val="146"/>
      <w:numFmt w:val="bullet"/>
      <w:lvlText w:val="•"/>
      <w:lvlJc w:val="left"/>
      <w:pPr>
        <w:tabs>
          <w:tab w:val="num" w:pos="1440"/>
        </w:tabs>
        <w:ind w:left="1440" w:hanging="360"/>
      </w:pPr>
      <w:rPr>
        <w:rFonts w:ascii="Arial" w:hAnsi="Arial" w:hint="default"/>
      </w:rPr>
    </w:lvl>
    <w:lvl w:ilvl="2" w:tplc="A378C882" w:tentative="1">
      <w:start w:val="1"/>
      <w:numFmt w:val="bullet"/>
      <w:lvlText w:val="•"/>
      <w:lvlJc w:val="left"/>
      <w:pPr>
        <w:tabs>
          <w:tab w:val="num" w:pos="2160"/>
        </w:tabs>
        <w:ind w:left="2160" w:hanging="360"/>
      </w:pPr>
      <w:rPr>
        <w:rFonts w:ascii="Arial" w:hAnsi="Arial" w:hint="default"/>
      </w:rPr>
    </w:lvl>
    <w:lvl w:ilvl="3" w:tplc="E0549D56" w:tentative="1">
      <w:start w:val="1"/>
      <w:numFmt w:val="bullet"/>
      <w:lvlText w:val="•"/>
      <w:lvlJc w:val="left"/>
      <w:pPr>
        <w:tabs>
          <w:tab w:val="num" w:pos="2880"/>
        </w:tabs>
        <w:ind w:left="2880" w:hanging="360"/>
      </w:pPr>
      <w:rPr>
        <w:rFonts w:ascii="Arial" w:hAnsi="Arial" w:hint="default"/>
      </w:rPr>
    </w:lvl>
    <w:lvl w:ilvl="4" w:tplc="6F4C10E4" w:tentative="1">
      <w:start w:val="1"/>
      <w:numFmt w:val="bullet"/>
      <w:lvlText w:val="•"/>
      <w:lvlJc w:val="left"/>
      <w:pPr>
        <w:tabs>
          <w:tab w:val="num" w:pos="3600"/>
        </w:tabs>
        <w:ind w:left="3600" w:hanging="360"/>
      </w:pPr>
      <w:rPr>
        <w:rFonts w:ascii="Arial" w:hAnsi="Arial" w:hint="default"/>
      </w:rPr>
    </w:lvl>
    <w:lvl w:ilvl="5" w:tplc="56E888DE" w:tentative="1">
      <w:start w:val="1"/>
      <w:numFmt w:val="bullet"/>
      <w:lvlText w:val="•"/>
      <w:lvlJc w:val="left"/>
      <w:pPr>
        <w:tabs>
          <w:tab w:val="num" w:pos="4320"/>
        </w:tabs>
        <w:ind w:left="4320" w:hanging="360"/>
      </w:pPr>
      <w:rPr>
        <w:rFonts w:ascii="Arial" w:hAnsi="Arial" w:hint="default"/>
      </w:rPr>
    </w:lvl>
    <w:lvl w:ilvl="6" w:tplc="41CED04C" w:tentative="1">
      <w:start w:val="1"/>
      <w:numFmt w:val="bullet"/>
      <w:lvlText w:val="•"/>
      <w:lvlJc w:val="left"/>
      <w:pPr>
        <w:tabs>
          <w:tab w:val="num" w:pos="5040"/>
        </w:tabs>
        <w:ind w:left="5040" w:hanging="360"/>
      </w:pPr>
      <w:rPr>
        <w:rFonts w:ascii="Arial" w:hAnsi="Arial" w:hint="default"/>
      </w:rPr>
    </w:lvl>
    <w:lvl w:ilvl="7" w:tplc="76087170" w:tentative="1">
      <w:start w:val="1"/>
      <w:numFmt w:val="bullet"/>
      <w:lvlText w:val="•"/>
      <w:lvlJc w:val="left"/>
      <w:pPr>
        <w:tabs>
          <w:tab w:val="num" w:pos="5760"/>
        </w:tabs>
        <w:ind w:left="5760" w:hanging="360"/>
      </w:pPr>
      <w:rPr>
        <w:rFonts w:ascii="Arial" w:hAnsi="Arial" w:hint="default"/>
      </w:rPr>
    </w:lvl>
    <w:lvl w:ilvl="8" w:tplc="77F695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C8E5DB0"/>
    <w:multiLevelType w:val="hybridMultilevel"/>
    <w:tmpl w:val="D1925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D53980"/>
    <w:multiLevelType w:val="multilevel"/>
    <w:tmpl w:val="99F4D080"/>
    <w:numStyleLink w:val="1"/>
  </w:abstractNum>
  <w:abstractNum w:abstractNumId="31"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12"/>
  </w:num>
  <w:num w:numId="3">
    <w:abstractNumId w:val="29"/>
  </w:num>
  <w:num w:numId="4">
    <w:abstractNumId w:val="4"/>
  </w:num>
  <w:num w:numId="5">
    <w:abstractNumId w:val="9"/>
  </w:num>
  <w:num w:numId="6">
    <w:abstractNumId w:val="23"/>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2"/>
  </w:num>
  <w:num w:numId="12">
    <w:abstractNumId w:val="30"/>
  </w:num>
  <w:num w:numId="13">
    <w:abstractNumId w:val="6"/>
  </w:num>
  <w:num w:numId="14">
    <w:abstractNumId w:val="20"/>
  </w:num>
  <w:num w:numId="15">
    <w:abstractNumId w:val="11"/>
  </w:num>
  <w:num w:numId="16">
    <w:abstractNumId w:val="31"/>
  </w:num>
  <w:num w:numId="17">
    <w:abstractNumId w:val="10"/>
  </w:num>
  <w:num w:numId="18">
    <w:abstractNumId w:val="21"/>
  </w:num>
  <w:num w:numId="19">
    <w:abstractNumId w:val="25"/>
  </w:num>
  <w:num w:numId="20">
    <w:abstractNumId w:val="27"/>
  </w:num>
  <w:num w:numId="21">
    <w:abstractNumId w:val="22"/>
  </w:num>
  <w:num w:numId="22">
    <w:abstractNumId w:val="28"/>
  </w:num>
  <w:num w:numId="23">
    <w:abstractNumId w:val="3"/>
  </w:num>
  <w:num w:numId="24">
    <w:abstractNumId w:val="13"/>
  </w:num>
  <w:num w:numId="25">
    <w:abstractNumId w:val="5"/>
  </w:num>
  <w:num w:numId="26">
    <w:abstractNumId w:val="8"/>
  </w:num>
  <w:num w:numId="27">
    <w:abstractNumId w:val="0"/>
  </w:num>
  <w:num w:numId="28">
    <w:abstractNumId w:val="7"/>
  </w:num>
  <w:num w:numId="29">
    <w:abstractNumId w:val="17"/>
  </w:num>
  <w:num w:numId="30">
    <w:abstractNumId w:val="26"/>
  </w:num>
  <w:num w:numId="31">
    <w:abstractNumId w:val="19"/>
  </w:num>
  <w:num w:numId="3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0E9"/>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BF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86F"/>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5E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8EF"/>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6D5"/>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BF"/>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07B"/>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85A"/>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285"/>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CB7"/>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019"/>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65B"/>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A"/>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B7FA3"/>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4F7B"/>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56A"/>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12"/>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8B3"/>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156A"/>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paragraph" w:customStyle="1" w:styleId="Proposal">
    <w:name w:val="Proposal"/>
    <w:basedOn w:val="a4"/>
    <w:qFormat/>
    <w:rsid w:val="00E5156A"/>
    <w:pPr>
      <w:numPr>
        <w:numId w:val="3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140798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1620316">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532935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16d3abbb-ac62-4723-a952-e511a3121568"/>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 ds:uri="69f6baf6-0e22-4b51-814b-1cf2778135e5"/>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91077A31-21DB-4DB7-BAFE-08F8D148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2407</Words>
  <Characters>12147</Characters>
  <Application>Microsoft Office Word</Application>
  <DocSecurity>4</DocSecurity>
  <Lines>101</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2</cp:revision>
  <cp:lastPrinted>2017-08-09T04:40:00Z</cp:lastPrinted>
  <dcterms:created xsi:type="dcterms:W3CDTF">2020-08-13T13:28:00Z</dcterms:created>
  <dcterms:modified xsi:type="dcterms:W3CDTF">2020-08-13T13:28:00Z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(3)KlkntXkjX9IN3Q26OQgaMrpfcl/Ag+rYyi7+sKAoA2AehWtzOCRJWpbZGIcFASq8Ke3WuwwT
qo1ES/msBcDbLpYsU3NnvQIaudkl1/PrOnzcLiB72IN1MIwh5XrpxtKYMUPUeZU/EYsZ6OVn
tzYUqlXqAmdrH9SqutVkDt1X1h74eHqnCCiptbe8u1t2SbW9Pc7IakaTz/fu0Evn/OjxSfz8
alvxOVoDEbsh9kcHpK</vt:lpwstr>
  </property>
  <property fmtid="{D5CDD505-2E9C-101B-9397-08002B2CF9AE}" pid="3" name="_2015_ms_pID_7253431">
    <vt:lpwstr>Cb/kS3yHsqFazwnHHjamxwhAgjK4p+6zz02cBc7uQqC+Lxr1kBqAM+
YPSQWKD85Gol8mIlRnb1eSsJ7KsMl+ug3Y2qcJZfE5r7Hu/HeWRaB3qrCctRBJeRD6f9CA5s
N0+MuCe3YqUZFgLFlV9svfqsmx05JL9bJUeJizfVmE4zrOIlo0EnxGZA5NR5m3mA6Nt4kHtr
+7oGNNZPUntQi4dkzw7qqojqg5pCRW/9ELyw</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+Q==</vt:lpwstr>
  </property>
  <property fmtid="{D5CDD505-2E9C-101B-9397-08002B2CF9AE}" pid="16" name="CTPClassification">
    <vt:lpwstr>CTP_NT</vt:lpwstr>
  </property>
</Properties>
</file>