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15CF65D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7F211D">
        <w:rPr>
          <w:rFonts w:ascii="Arial" w:eastAsia="MS Mincho" w:hAnsi="Arial"/>
          <w:b/>
          <w:noProof/>
          <w:lang w:val="en-US"/>
        </w:rPr>
        <w:t>7021</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3F8D8E8"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EE6312">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EE6312">
        <w:rPr>
          <w:rFonts w:ascii="Arial" w:eastAsia="MS Mincho" w:hAnsi="Arial"/>
          <w:b/>
          <w:noProof/>
          <w:lang w:val="en-US"/>
        </w:rPr>
        <w:t>)</w:t>
      </w:r>
    </w:p>
    <w:bookmarkEnd w:id="1"/>
    <w:p w14:paraId="1EC8669C" w14:textId="3D6AD24E"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EE6312" w:rsidRPr="00EE6312">
        <w:rPr>
          <w:rFonts w:ascii="Arial" w:eastAsia="MS Mincho" w:hAnsi="Arial"/>
          <w:b/>
          <w:noProof/>
          <w:lang w:val="en-US" w:eastAsia="x-none"/>
        </w:rPr>
        <w:t xml:space="preserve">Summary on </w:t>
      </w:r>
      <w:r w:rsidR="007F211D">
        <w:rPr>
          <w:rFonts w:ascii="Arial" w:eastAsia="MS Mincho" w:hAnsi="Arial"/>
          <w:b/>
          <w:noProof/>
          <w:lang w:val="en-US" w:eastAsia="x-none"/>
        </w:rPr>
        <w:t>[102-e-NR-UEFeatures-TEI-02]</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76E1A3F" w14:textId="40909E56" w:rsidR="007F211D" w:rsidRPr="007F211D" w:rsidRDefault="007F211D" w:rsidP="00EE6312">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48F70D4B" w14:textId="77777777" w:rsidR="007F211D" w:rsidRPr="001D3AC3" w:rsidRDefault="007F211D" w:rsidP="007F211D">
      <w:pPr>
        <w:rPr>
          <w:highlight w:val="cyan"/>
        </w:rPr>
      </w:pPr>
      <w:r w:rsidRPr="001D3AC3">
        <w:rPr>
          <w:highlight w:val="cyan"/>
        </w:rPr>
        <w:t>[102-e-NR-UEFeatures-TEI-02] Email discussion/approval on mandatory/optional for NR TEI (after the completion of TEI-01) by 8/26 – Hiroki (DCM)</w:t>
      </w:r>
    </w:p>
    <w:p w14:paraId="48C5DF85" w14:textId="77777777" w:rsidR="007F211D" w:rsidRPr="001D3AC3" w:rsidRDefault="007F211D" w:rsidP="007F211D">
      <w:pPr>
        <w:numPr>
          <w:ilvl w:val="0"/>
          <w:numId w:val="34"/>
        </w:numPr>
        <w:rPr>
          <w:highlight w:val="cyan"/>
        </w:rPr>
      </w:pPr>
      <w:r w:rsidRPr="001D3AC3">
        <w:rPr>
          <w:highlight w:val="cyan"/>
        </w:rPr>
        <w:t>Whether the FG14-8 is mandatory with capability signaling or optional with capability signaling, including possibility of mandatory for UEs supporting with 4 or more carriers</w:t>
      </w:r>
    </w:p>
    <w:p w14:paraId="391DD812" w14:textId="77777777" w:rsidR="007F211D" w:rsidRPr="007F211D" w:rsidRDefault="007F211D" w:rsidP="00EE6312">
      <w:pPr>
        <w:spacing w:afterLines="50" w:after="120"/>
        <w:jc w:val="both"/>
        <w:rPr>
          <w:rFonts w:eastAsia="MS Mincho"/>
          <w:sz w:val="22"/>
          <w:szCs w:val="22"/>
        </w:rPr>
      </w:pPr>
    </w:p>
    <w:p w14:paraId="5903CE2B" w14:textId="255BA40A" w:rsidR="000A02DA" w:rsidRPr="003E6F4B" w:rsidRDefault="000A02DA" w:rsidP="002753B9">
      <w:pPr>
        <w:rPr>
          <w:b/>
        </w:rPr>
        <w:sectPr w:rsidR="000A02DA"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705A4997" w:rsidR="00A00F29" w:rsidRDefault="007F211D"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521"/>
        <w:gridCol w:w="2253"/>
        <w:gridCol w:w="2613"/>
        <w:gridCol w:w="222"/>
        <w:gridCol w:w="527"/>
        <w:gridCol w:w="517"/>
        <w:gridCol w:w="222"/>
        <w:gridCol w:w="628"/>
        <w:gridCol w:w="447"/>
        <w:gridCol w:w="447"/>
        <w:gridCol w:w="517"/>
        <w:gridCol w:w="10314"/>
        <w:gridCol w:w="2389"/>
      </w:tblGrid>
      <w:tr w:rsidR="00E5156A" w:rsidRPr="00690988" w14:paraId="0952DA80" w14:textId="77777777" w:rsidTr="007F211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BE560E"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F81F2B"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D0846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4E7DE" w14:textId="77777777" w:rsidR="00E5156A" w:rsidRPr="00690988" w:rsidRDefault="00E5156A" w:rsidP="00E5156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F0182D" w14:textId="77777777" w:rsidR="00E5156A" w:rsidRPr="00690988" w:rsidRDefault="00E5156A" w:rsidP="00392B2A">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DC38BD"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95B96"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7ACA" w14:textId="77777777" w:rsidR="00E5156A" w:rsidRPr="00690988" w:rsidRDefault="00E5156A" w:rsidP="00392B2A">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623D12"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CDC36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CDA3BA"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EEC97"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2469"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685CBBE4"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48A0FB4F"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62D5EB9A"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43BC4DFC"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A088AA0"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24BAD9F1"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2F47C6C6"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FA153B2"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P/SP-CSI-RS in the non-active BWP per current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4D598" w14:textId="77777777" w:rsidR="00E5156A" w:rsidRPr="00690988"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[Mandatory or Optional]</w:t>
            </w:r>
            <w:r w:rsidRPr="00690988">
              <w:rPr>
                <w:rFonts w:asciiTheme="majorHAnsi" w:hAnsiTheme="majorHAnsi" w:cstheme="majorHAnsi"/>
                <w:szCs w:val="18"/>
                <w:lang w:eastAsia="ja-JP"/>
              </w:rPr>
              <w:t xml:space="preserve"> with capability signaling</w:t>
            </w:r>
          </w:p>
        </w:tc>
      </w:tr>
    </w:tbl>
    <w:p w14:paraId="1E153D44" w14:textId="2AB872E1" w:rsidR="00E5156A" w:rsidRPr="00E5156A" w:rsidRDefault="00E5156A" w:rsidP="0072585D">
      <w:pPr>
        <w:spacing w:afterLines="50" w:after="120"/>
        <w:jc w:val="both"/>
        <w:rPr>
          <w:rFonts w:eastAsia="MS Mincho"/>
          <w:sz w:val="22"/>
        </w:rPr>
      </w:pPr>
    </w:p>
    <w:p w14:paraId="011BE9D3" w14:textId="424636D0" w:rsidR="00E5156A" w:rsidRDefault="00E5156A"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E5156A" w14:paraId="7289B1DB" w14:textId="77777777" w:rsidTr="00E5156A">
        <w:tc>
          <w:tcPr>
            <w:tcW w:w="1129" w:type="dxa"/>
          </w:tcPr>
          <w:p w14:paraId="0877BF03" w14:textId="7E1C5A04"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31A9C48E" w14:textId="77777777" w:rsidR="00E5156A" w:rsidRDefault="00E5156A" w:rsidP="00E5156A">
            <w:pPr>
              <w:rPr>
                <w:lang w:eastAsia="zh-CN"/>
              </w:rPr>
            </w:pPr>
            <w:r>
              <w:rPr>
                <w:rFonts w:hint="eastAsia"/>
                <w:lang w:eastAsia="zh-CN"/>
              </w:rPr>
              <w:t>O</w:t>
            </w:r>
            <w:r>
              <w:rPr>
                <w:lang w:eastAsia="zh-CN"/>
              </w:rPr>
              <w:t>ne remaining issue on Rel-16 NR TEI is whether the following 14-8 is mandatory with capability signalling or optional with capability signalling.</w:t>
            </w:r>
          </w:p>
          <w:tbl>
            <w:tblPr>
              <w:tblW w:w="2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92"/>
              <w:gridCol w:w="2129"/>
              <w:gridCol w:w="4944"/>
              <w:gridCol w:w="2343"/>
            </w:tblGrid>
            <w:tr w:rsidR="00E5156A" w:rsidRPr="00690988" w14:paraId="694202BE" w14:textId="77777777" w:rsidTr="00392B2A">
              <w:trPr>
                <w:trHeight w:val="20"/>
              </w:trPr>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58E64FF4"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 NR TEI</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169631B7"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14-8</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1AFDE671" w14:textId="77777777" w:rsidR="00E5156A" w:rsidRPr="00E26654" w:rsidRDefault="00E5156A" w:rsidP="00E5156A">
                  <w:pPr>
                    <w:pStyle w:val="TAL"/>
                    <w:rPr>
                      <w:rFonts w:ascii="Times New Roman" w:hAnsi="Times New Roman"/>
                      <w:szCs w:val="18"/>
                    </w:rPr>
                  </w:pPr>
                  <w:r w:rsidRPr="00E26654">
                    <w:rPr>
                      <w:rFonts w:ascii="Times New Roman" w:hAnsi="Times New Roman"/>
                      <w:szCs w:val="18"/>
                    </w:rPr>
                    <w:t>CSI trigger states containing non-active BWP</w:t>
                  </w:r>
                </w:p>
              </w:tc>
              <w:tc>
                <w:tcPr>
                  <w:tcW w:w="2173" w:type="pct"/>
                  <w:tcBorders>
                    <w:top w:val="single" w:sz="4" w:space="0" w:color="auto"/>
                    <w:left w:val="single" w:sz="4" w:space="0" w:color="auto"/>
                    <w:bottom w:val="single" w:sz="4" w:space="0" w:color="auto"/>
                    <w:right w:val="single" w:sz="4" w:space="0" w:color="auto"/>
                  </w:tcBorders>
                  <w:shd w:val="clear" w:color="auto" w:fill="auto"/>
                </w:tcPr>
                <w:p w14:paraId="197E2FEE" w14:textId="77777777" w:rsidR="00E5156A" w:rsidRPr="00E26654" w:rsidRDefault="00E5156A" w:rsidP="00E5156A">
                  <w:pPr>
                    <w:pStyle w:val="TAL"/>
                    <w:numPr>
                      <w:ilvl w:val="0"/>
                      <w:numId w:val="26"/>
                    </w:numPr>
                    <w:rPr>
                      <w:rFonts w:ascii="Times New Roman" w:hAnsi="Times New Roman"/>
                      <w:szCs w:val="18"/>
                    </w:rPr>
                  </w:pPr>
                  <w:r w:rsidRPr="00E26654">
                    <w:rPr>
                      <w:rFonts w:ascii="Times New Roman" w:hAnsi="Times New Roman"/>
                      <w:szCs w:val="18"/>
                    </w:rPr>
                    <w:t>CSI trigger states containing non-active BWP</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9017DC1"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[Mandatory or Optional] with capability signaling</w:t>
                  </w:r>
                </w:p>
              </w:tc>
            </w:tr>
          </w:tbl>
          <w:p w14:paraId="2470249E" w14:textId="77777777" w:rsidR="00E5156A" w:rsidRPr="00361D6F" w:rsidRDefault="00E5156A" w:rsidP="00E5156A">
            <w:pPr>
              <w:rPr>
                <w:lang w:eastAsia="zh-CN"/>
              </w:rPr>
            </w:pPr>
            <w:r>
              <w:rPr>
                <w:rFonts w:hint="eastAsia"/>
                <w:lang w:eastAsia="zh-CN"/>
              </w:rPr>
              <w:t>P</w:t>
            </w:r>
            <w:r>
              <w:rPr>
                <w:lang w:eastAsia="zh-CN"/>
              </w:rPr>
              <w:t xml:space="preserve">er RAN1 common understanding, this feature is critical to NW’s operation involving multiple carriers or BWPs. The reason that companies want to introduce this FG is to reserve time for UE vendors to implement and test this feature. To make it mandatory with capability signalling will resolve companies’ concern on product timeline. After the IoT test of the features to enable multi-carrier/BWP operation, this feature should be mandatorily supported to ensure the NW works well. Hence, we support to make it mandatory with capability signalling. </w:t>
            </w:r>
          </w:p>
          <w:p w14:paraId="74E78FEF" w14:textId="6C4C29D6" w:rsidR="00E5156A" w:rsidRPr="00E5156A" w:rsidRDefault="00E5156A" w:rsidP="00E5156A">
            <w:pPr>
              <w:rPr>
                <w:rFonts w:eastAsiaTheme="minorEastAsia"/>
                <w:i/>
                <w:lang w:eastAsia="zh-CN"/>
              </w:rPr>
            </w:pPr>
            <w:r w:rsidRPr="00BB5F90">
              <w:rPr>
                <w:rFonts w:hint="eastAsia"/>
                <w:b/>
                <w:i/>
                <w:lang w:eastAsia="zh-CN"/>
              </w:rPr>
              <w:t>P</w:t>
            </w:r>
            <w:r w:rsidRPr="00BB5F90">
              <w:rPr>
                <w:b/>
                <w:i/>
                <w:lang w:eastAsia="zh-CN"/>
              </w:rPr>
              <w:t xml:space="preserve">roposal </w:t>
            </w:r>
            <w:r>
              <w:rPr>
                <w:b/>
                <w:i/>
                <w:lang w:eastAsia="zh-CN"/>
              </w:rPr>
              <w:t>5</w:t>
            </w:r>
            <w:r w:rsidRPr="00BB5F90">
              <w:rPr>
                <w:b/>
                <w:i/>
                <w:lang w:eastAsia="zh-CN"/>
              </w:rPr>
              <w:t>:</w:t>
            </w:r>
            <w:r w:rsidRPr="00BB5F90">
              <w:rPr>
                <w:i/>
                <w:lang w:eastAsia="zh-CN"/>
              </w:rPr>
              <w:t xml:space="preserve"> Support to make 14-8 mandatory with capability signalling.</w:t>
            </w:r>
          </w:p>
        </w:tc>
      </w:tr>
      <w:tr w:rsidR="00E5156A" w14:paraId="5F6B0D45" w14:textId="77777777" w:rsidTr="00E5156A">
        <w:tc>
          <w:tcPr>
            <w:tcW w:w="1129" w:type="dxa"/>
          </w:tcPr>
          <w:p w14:paraId="277901B1" w14:textId="3E471DC5"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705BC0A4" w14:textId="77777777" w:rsidR="00E5156A" w:rsidRDefault="00E5156A" w:rsidP="00E5156A">
            <w:pPr>
              <w:pStyle w:val="BodyText"/>
            </w:pPr>
            <w:r>
              <w:t xml:space="preserve">We prefer </w:t>
            </w:r>
            <w:r w:rsidRPr="00341438">
              <w:rPr>
                <w:b/>
                <w:bCs/>
              </w:rPr>
              <w:t>FG 14-8</w:t>
            </w:r>
            <w:r w:rsidRPr="00341438">
              <w:rPr>
                <w:b/>
                <w:bCs/>
              </w:rPr>
              <w:tab/>
              <w:t xml:space="preserve"> CSI trigger states containing non-active BWP</w:t>
            </w:r>
            <w:r>
              <w:t xml:space="preserve"> to be </w:t>
            </w:r>
            <w:r w:rsidRPr="00586954">
              <w:rPr>
                <w:b/>
                <w:bCs/>
              </w:rPr>
              <w:t>mandatory with capability signal</w:t>
            </w:r>
            <w:r>
              <w:rPr>
                <w:b/>
                <w:bCs/>
              </w:rPr>
              <w:t>l</w:t>
            </w:r>
            <w:r w:rsidRPr="00586954">
              <w:rPr>
                <w:b/>
                <w:bCs/>
              </w:rPr>
              <w:t>ing</w:t>
            </w:r>
            <w:r>
              <w:rPr>
                <w:b/>
                <w:bCs/>
              </w:rPr>
              <w:t xml:space="preserve">. </w:t>
            </w:r>
            <w:r w:rsidRPr="00D851A0">
              <w:t>We realize that</w:t>
            </w:r>
            <w:r>
              <w:rPr>
                <w:b/>
                <w:bCs/>
              </w:rPr>
              <w:t xml:space="preserve"> </w:t>
            </w:r>
            <w:r>
              <w:t>this might be too challenging to some low performance UEs, but since the feature is essential for supporting deployment with large number of component carriers, we the FG to be conditionally mandatory for such UEs. For UEs supporting less than X carriers in CA this feature can be optional. X can for instance be 4.</w:t>
            </w:r>
          </w:p>
          <w:p w14:paraId="6842A2C3" w14:textId="3D912DF0" w:rsidR="00E5156A" w:rsidRPr="00E5156A" w:rsidRDefault="00E5156A" w:rsidP="00E5156A">
            <w:pPr>
              <w:pStyle w:val="Proposal"/>
            </w:pPr>
            <w:bookmarkStart w:id="9" w:name="_Toc47739323"/>
            <w:bookmarkStart w:id="10" w:name="_Toc47739568"/>
            <w:bookmarkStart w:id="11" w:name="_Toc47740078"/>
            <w:bookmarkStart w:id="12" w:name="_Toc47740116"/>
            <w:bookmarkStart w:id="13" w:name="_Toc47740977"/>
            <w:bookmarkStart w:id="14" w:name="_Toc47741409"/>
            <w:bookmarkStart w:id="15" w:name="_Toc47744354"/>
            <w:r>
              <w:t xml:space="preserve">FG 14-8 </w:t>
            </w:r>
            <w:r w:rsidRPr="003A602D">
              <w:t>is</w:t>
            </w:r>
            <w:r>
              <w:t xml:space="preserve"> “mandatory with capability signalling feature” for UEs supporting CA with 4 or more carriers and optional for UEs supporting less than 4 carrier CA.</w:t>
            </w:r>
            <w:bookmarkEnd w:id="9"/>
            <w:bookmarkEnd w:id="10"/>
            <w:bookmarkEnd w:id="11"/>
            <w:bookmarkEnd w:id="12"/>
            <w:bookmarkEnd w:id="13"/>
            <w:bookmarkEnd w:id="14"/>
            <w:bookmarkEnd w:id="15"/>
          </w:p>
        </w:tc>
      </w:tr>
    </w:tbl>
    <w:p w14:paraId="1AB192EB" w14:textId="30AB279C" w:rsidR="00E5156A" w:rsidRDefault="00E5156A" w:rsidP="0072585D">
      <w:pPr>
        <w:spacing w:afterLines="50" w:after="120"/>
        <w:jc w:val="both"/>
        <w:rPr>
          <w:rFonts w:eastAsia="MS Mincho"/>
          <w:sz w:val="22"/>
          <w:lang w:val="en-US"/>
        </w:rPr>
      </w:pPr>
    </w:p>
    <w:p w14:paraId="311B6942" w14:textId="1FC8A4F7" w:rsidR="007F211D" w:rsidRPr="007F211D" w:rsidRDefault="007F211D" w:rsidP="0072585D">
      <w:pPr>
        <w:spacing w:afterLines="50" w:after="120"/>
        <w:jc w:val="both"/>
        <w:rPr>
          <w:sz w:val="22"/>
        </w:rPr>
      </w:pPr>
      <w:r>
        <w:rPr>
          <w:rFonts w:hint="eastAsia"/>
          <w:sz w:val="22"/>
        </w:rPr>
        <w:t>B</w:t>
      </w:r>
      <w:r>
        <w:rPr>
          <w:sz w:val="22"/>
        </w:rPr>
        <w:t>ased on the above contributions, it is agreed to discuss following point in the email discussion</w:t>
      </w:r>
      <w:r>
        <w:rPr>
          <w:rFonts w:hint="eastAsia"/>
          <w:sz w:val="22"/>
        </w:rPr>
        <w:t xml:space="preserve"> </w:t>
      </w:r>
      <w:r>
        <w:rPr>
          <w:sz w:val="22"/>
        </w:rPr>
        <w:t>[5]</w:t>
      </w:r>
      <w:r>
        <w:rPr>
          <w:rFonts w:hint="eastAsia"/>
          <w:sz w:val="22"/>
        </w:rPr>
        <w:t>.</w:t>
      </w:r>
    </w:p>
    <w:p w14:paraId="15C23F71" w14:textId="3EDB7054"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5808836D" w14:textId="15BB8F7F" w:rsidR="00E5156A" w:rsidRPr="00C00E99" w:rsidRDefault="00E5156A" w:rsidP="00E5156A">
      <w:pPr>
        <w:pStyle w:val="ListParagraph"/>
        <w:numPr>
          <w:ilvl w:val="0"/>
          <w:numId w:val="31"/>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744486EE" w14:textId="6F6D5FA9" w:rsidR="00E5156A" w:rsidRDefault="00E5156A" w:rsidP="0072585D">
      <w:pPr>
        <w:spacing w:afterLines="50" w:after="120"/>
        <w:jc w:val="both"/>
        <w:rPr>
          <w:rFonts w:eastAsia="MS Mincho"/>
          <w:sz w:val="22"/>
          <w:lang w:val="en-US"/>
        </w:rPr>
      </w:pPr>
    </w:p>
    <w:p w14:paraId="7908F5B2" w14:textId="77777777" w:rsidR="007F211D" w:rsidRDefault="007F211D" w:rsidP="007F211D">
      <w:pPr>
        <w:pStyle w:val="Heading2"/>
        <w:rPr>
          <w:sz w:val="22"/>
        </w:rPr>
      </w:pPr>
      <w:r>
        <w:rPr>
          <w:sz w:val="22"/>
        </w:rPr>
        <w:t>2.1</w:t>
      </w:r>
      <w:r>
        <w:rPr>
          <w:sz w:val="22"/>
        </w:rPr>
        <w:tab/>
        <w:t>Proposal and discussion</w:t>
      </w:r>
    </w:p>
    <w:p w14:paraId="67C69344" w14:textId="69045BF5" w:rsidR="007F211D" w:rsidRDefault="007F211D" w:rsidP="007F211D">
      <w:pPr>
        <w:spacing w:afterLines="50" w:after="120"/>
        <w:jc w:val="both"/>
        <w:rPr>
          <w:sz w:val="22"/>
        </w:rPr>
      </w:pPr>
      <w:r w:rsidRPr="007843F4">
        <w:rPr>
          <w:sz w:val="22"/>
        </w:rPr>
        <w:t xml:space="preserve">Based on </w:t>
      </w:r>
      <w:r>
        <w:rPr>
          <w:sz w:val="22"/>
        </w:rPr>
        <w:t>the contributions, following proposal is made. Making FG14-8 as mandatory for all Rel-16 UEs may be concerned by some companies as in previous meeting, and hence compromised proposal in [4] can be the starting point for discussion in this meeting.</w:t>
      </w:r>
    </w:p>
    <w:p w14:paraId="480C7D3B" w14:textId="77777777" w:rsidR="007F211D" w:rsidRPr="00DC3653" w:rsidRDefault="007F211D" w:rsidP="007F211D">
      <w:pPr>
        <w:pStyle w:val="Heading3"/>
        <w:rPr>
          <w:b/>
          <w:bCs/>
          <w:sz w:val="22"/>
        </w:rPr>
      </w:pPr>
      <w:r w:rsidRPr="00DC3653">
        <w:rPr>
          <w:b/>
          <w:bCs/>
          <w:sz w:val="22"/>
        </w:rPr>
        <w:t xml:space="preserve">FL proposal </w:t>
      </w:r>
      <w:r>
        <w:rPr>
          <w:b/>
          <w:bCs/>
          <w:sz w:val="22"/>
        </w:rPr>
        <w:t>1</w:t>
      </w:r>
      <w:r w:rsidRPr="00DC3653">
        <w:rPr>
          <w:b/>
          <w:bCs/>
          <w:sz w:val="22"/>
        </w:rPr>
        <w:t>:</w:t>
      </w:r>
    </w:p>
    <w:p w14:paraId="222D1EFF" w14:textId="7D073283" w:rsidR="007F211D" w:rsidRPr="007F211D" w:rsidRDefault="007F211D" w:rsidP="007F211D">
      <w:pPr>
        <w:numPr>
          <w:ilvl w:val="0"/>
          <w:numId w:val="36"/>
        </w:numPr>
        <w:spacing w:afterLines="50" w:after="120"/>
        <w:jc w:val="both"/>
        <w:rPr>
          <w:rFonts w:ascii="Arial" w:eastAsia="Batang" w:hAnsi="Arial"/>
          <w:sz w:val="32"/>
          <w:szCs w:val="32"/>
          <w:lang w:eastAsia="ko-KR"/>
        </w:rPr>
      </w:pPr>
      <w:r>
        <w:rPr>
          <w:b/>
          <w:bCs/>
          <w:sz w:val="22"/>
        </w:rPr>
        <w:t>FG14-8 is mandatory with capability signaling for UEs supporting CA with more than 3 carriers</w:t>
      </w:r>
    </w:p>
    <w:p w14:paraId="1829D204" w14:textId="0281BB95" w:rsidR="007F211D" w:rsidRPr="00DC3653" w:rsidRDefault="007F211D" w:rsidP="007F211D">
      <w:pPr>
        <w:numPr>
          <w:ilvl w:val="0"/>
          <w:numId w:val="36"/>
        </w:numPr>
        <w:spacing w:afterLines="50" w:after="120"/>
        <w:jc w:val="both"/>
        <w:rPr>
          <w:rFonts w:ascii="Arial" w:eastAsia="Batang" w:hAnsi="Arial"/>
          <w:sz w:val="32"/>
          <w:szCs w:val="32"/>
          <w:lang w:eastAsia="ko-KR"/>
        </w:rPr>
      </w:pPr>
      <w:r>
        <w:rPr>
          <w:rFonts w:hint="eastAsia"/>
          <w:b/>
          <w:bCs/>
          <w:sz w:val="22"/>
        </w:rPr>
        <w:t>F</w:t>
      </w:r>
      <w:r>
        <w:rPr>
          <w:b/>
          <w:bCs/>
          <w:sz w:val="22"/>
        </w:rPr>
        <w:t>G14-8 is optional with capability signaling for UEs not supporting CA with more than 3 carriers</w:t>
      </w:r>
    </w:p>
    <w:p w14:paraId="380AD8F4" w14:textId="77777777" w:rsidR="007F211D" w:rsidRPr="0048286B" w:rsidRDefault="007F211D" w:rsidP="007F211D">
      <w:pPr>
        <w:rPr>
          <w:rFonts w:ascii="Arial" w:eastAsia="MS Mincho" w:hAnsi="Arial"/>
          <w:sz w:val="32"/>
          <w:szCs w:val="32"/>
        </w:rPr>
      </w:pPr>
    </w:p>
    <w:p w14:paraId="1331EAF3" w14:textId="77777777" w:rsidR="007F211D" w:rsidRPr="00DC3653" w:rsidRDefault="007F211D" w:rsidP="007F211D">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0F2BBD" w14:textId="77777777" w:rsidR="007F211D" w:rsidRPr="00DC3653" w:rsidRDefault="007F211D" w:rsidP="007F211D">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7F211D" w:rsidRPr="00DC3653" w14:paraId="6012828D" w14:textId="77777777" w:rsidTr="00225D91">
        <w:tc>
          <w:tcPr>
            <w:tcW w:w="569" w:type="pct"/>
            <w:shd w:val="clear" w:color="auto" w:fill="F2F2F2" w:themeFill="background1" w:themeFillShade="F2"/>
          </w:tcPr>
          <w:p w14:paraId="4A0DEC18" w14:textId="77777777" w:rsidR="007F211D" w:rsidRPr="00DC3653" w:rsidRDefault="007F211D" w:rsidP="00225D91">
            <w:pPr>
              <w:spacing w:afterLines="50" w:after="120"/>
              <w:jc w:val="both"/>
              <w:rPr>
                <w:sz w:val="22"/>
              </w:rPr>
            </w:pPr>
            <w:r w:rsidRPr="00DC3653">
              <w:rPr>
                <w:rFonts w:hint="eastAsia"/>
                <w:sz w:val="22"/>
              </w:rPr>
              <w:lastRenderedPageBreak/>
              <w:t>C</w:t>
            </w:r>
            <w:r w:rsidRPr="00DC3653">
              <w:rPr>
                <w:sz w:val="22"/>
              </w:rPr>
              <w:t>ompany</w:t>
            </w:r>
          </w:p>
        </w:tc>
        <w:tc>
          <w:tcPr>
            <w:tcW w:w="4431" w:type="pct"/>
            <w:shd w:val="clear" w:color="auto" w:fill="F2F2F2" w:themeFill="background1" w:themeFillShade="F2"/>
          </w:tcPr>
          <w:p w14:paraId="13272711" w14:textId="77777777" w:rsidR="007F211D" w:rsidRPr="00DC3653" w:rsidRDefault="007F211D" w:rsidP="00225D91">
            <w:pPr>
              <w:spacing w:afterLines="50" w:after="120"/>
              <w:jc w:val="both"/>
              <w:rPr>
                <w:sz w:val="22"/>
              </w:rPr>
            </w:pPr>
            <w:r w:rsidRPr="00DC3653">
              <w:rPr>
                <w:rFonts w:hint="eastAsia"/>
                <w:sz w:val="22"/>
              </w:rPr>
              <w:t>C</w:t>
            </w:r>
            <w:r w:rsidRPr="00DC3653">
              <w:rPr>
                <w:sz w:val="22"/>
              </w:rPr>
              <w:t>omment</w:t>
            </w:r>
          </w:p>
        </w:tc>
      </w:tr>
      <w:tr w:rsidR="007F211D" w:rsidRPr="00DC3653" w14:paraId="7198B98B" w14:textId="77777777" w:rsidTr="00225D91">
        <w:tc>
          <w:tcPr>
            <w:tcW w:w="569" w:type="pct"/>
          </w:tcPr>
          <w:p w14:paraId="41275116" w14:textId="74946412" w:rsidR="007F211D" w:rsidRPr="00DC3653" w:rsidRDefault="009A485D" w:rsidP="00225D91">
            <w:pPr>
              <w:spacing w:afterLines="50" w:after="120"/>
              <w:jc w:val="both"/>
              <w:rPr>
                <w:sz w:val="22"/>
              </w:rPr>
            </w:pPr>
            <w:r>
              <w:rPr>
                <w:sz w:val="22"/>
              </w:rPr>
              <w:t>Qualcomm</w:t>
            </w:r>
          </w:p>
        </w:tc>
        <w:tc>
          <w:tcPr>
            <w:tcW w:w="4431" w:type="pct"/>
          </w:tcPr>
          <w:p w14:paraId="1C5E881E" w14:textId="0EB7C12D" w:rsidR="007F211D" w:rsidRPr="00DC3653" w:rsidRDefault="00662739" w:rsidP="00225D91">
            <w:pPr>
              <w:spacing w:afterLines="50" w:after="120"/>
              <w:jc w:val="both"/>
              <w:rPr>
                <w:sz w:val="22"/>
              </w:rPr>
            </w:pPr>
            <w:r>
              <w:rPr>
                <w:sz w:val="22"/>
              </w:rPr>
              <w:t>We do n</w:t>
            </w:r>
            <w:r w:rsidR="00A50A58">
              <w:rPr>
                <w:sz w:val="22"/>
              </w:rPr>
              <w:t>o</w:t>
            </w:r>
            <w:r>
              <w:rPr>
                <w:sz w:val="22"/>
              </w:rPr>
              <w:t xml:space="preserve">t agree with the proposal. </w:t>
            </w:r>
            <w:r w:rsidR="009A485D">
              <w:rPr>
                <w:sz w:val="22"/>
              </w:rPr>
              <w:t>FG</w:t>
            </w:r>
            <w:r w:rsidR="003712E1">
              <w:rPr>
                <w:sz w:val="22"/>
              </w:rPr>
              <w:t>14-8 should be optional with capability signaling</w:t>
            </w:r>
            <w:r w:rsidR="003510E2">
              <w:rPr>
                <w:sz w:val="22"/>
              </w:rPr>
              <w:t xml:space="preserve">, </w:t>
            </w:r>
            <w:r>
              <w:rPr>
                <w:sz w:val="22"/>
              </w:rPr>
              <w:t xml:space="preserve">same </w:t>
            </w:r>
            <w:r w:rsidR="003510E2">
              <w:rPr>
                <w:sz w:val="22"/>
              </w:rPr>
              <w:t xml:space="preserve">as all other TEIs that are not related to initial access. </w:t>
            </w:r>
          </w:p>
        </w:tc>
      </w:tr>
      <w:tr w:rsidR="007F211D" w:rsidRPr="00DC3653" w14:paraId="5FEB5391" w14:textId="77777777" w:rsidTr="00225D91">
        <w:tc>
          <w:tcPr>
            <w:tcW w:w="569" w:type="pct"/>
          </w:tcPr>
          <w:p w14:paraId="0B12F0C0" w14:textId="0AC16DE9" w:rsidR="007F211D" w:rsidRPr="00BB60B0" w:rsidRDefault="00BB60B0" w:rsidP="00225D91">
            <w:pPr>
              <w:spacing w:afterLines="50" w:after="120"/>
              <w:jc w:val="both"/>
              <w:rPr>
                <w:rFonts w:eastAsiaTheme="minorEastAsia"/>
                <w:sz w:val="22"/>
                <w:lang w:eastAsia="zh-CN"/>
              </w:rPr>
            </w:pPr>
            <w:r>
              <w:rPr>
                <w:rFonts w:eastAsiaTheme="minorEastAsia" w:hint="eastAsia"/>
                <w:sz w:val="22"/>
                <w:lang w:eastAsia="zh-CN"/>
              </w:rPr>
              <w:t>OPPO</w:t>
            </w:r>
          </w:p>
        </w:tc>
        <w:tc>
          <w:tcPr>
            <w:tcW w:w="4431" w:type="pct"/>
          </w:tcPr>
          <w:p w14:paraId="20229348" w14:textId="77777777" w:rsidR="007F211D" w:rsidRDefault="00BB60B0" w:rsidP="00225D91">
            <w:pPr>
              <w:spacing w:afterLines="50" w:after="120"/>
              <w:jc w:val="both"/>
              <w:rPr>
                <w:rFonts w:eastAsiaTheme="minorEastAsia"/>
                <w:sz w:val="22"/>
                <w:lang w:eastAsia="zh-CN"/>
              </w:rPr>
            </w:pPr>
            <w:r>
              <w:rPr>
                <w:rFonts w:eastAsiaTheme="minorEastAsia" w:hint="eastAsia"/>
                <w:sz w:val="22"/>
                <w:lang w:eastAsia="zh-CN"/>
              </w:rPr>
              <w:t xml:space="preserve">We share the same view as Qualcom that we should the same </w:t>
            </w:r>
            <w:r>
              <w:rPr>
                <w:rFonts w:eastAsiaTheme="minorEastAsia"/>
                <w:sz w:val="22"/>
                <w:lang w:eastAsia="zh-CN"/>
              </w:rPr>
              <w:t>principle</w:t>
            </w:r>
            <w:r>
              <w:rPr>
                <w:rFonts w:eastAsiaTheme="minorEastAsia" w:hint="eastAsia"/>
                <w:sz w:val="22"/>
                <w:lang w:eastAsia="zh-CN"/>
              </w:rPr>
              <w:t xml:space="preserve"> </w:t>
            </w:r>
            <w:r>
              <w:rPr>
                <w:rFonts w:eastAsiaTheme="minorEastAsia"/>
                <w:sz w:val="22"/>
                <w:lang w:eastAsia="zh-CN"/>
              </w:rPr>
              <w:t xml:space="preserve">that R16 advanced features should be optional except the one related to initial access. </w:t>
            </w:r>
          </w:p>
          <w:p w14:paraId="70AAB4E9" w14:textId="3E387CE8" w:rsidR="00BB60B0" w:rsidRPr="00BB60B0" w:rsidRDefault="00BB60B0" w:rsidP="00225D91">
            <w:pPr>
              <w:spacing w:afterLines="50" w:after="120"/>
              <w:jc w:val="both"/>
              <w:rPr>
                <w:rFonts w:eastAsiaTheme="minorEastAsia"/>
                <w:sz w:val="22"/>
                <w:lang w:eastAsia="zh-CN"/>
              </w:rPr>
            </w:pPr>
            <w:r>
              <w:rPr>
                <w:rFonts w:eastAsiaTheme="minorEastAsia"/>
                <w:sz w:val="22"/>
                <w:lang w:eastAsia="zh-CN"/>
              </w:rPr>
              <w:t xml:space="preserve">Thus FG14-8 should be optional with capability signalling </w:t>
            </w:r>
          </w:p>
        </w:tc>
      </w:tr>
      <w:tr w:rsidR="007F211D" w:rsidRPr="00DC3653" w14:paraId="608EDE64" w14:textId="77777777" w:rsidTr="00225D91">
        <w:tc>
          <w:tcPr>
            <w:tcW w:w="569" w:type="pct"/>
          </w:tcPr>
          <w:p w14:paraId="61F1C481" w14:textId="622594C1" w:rsidR="007F211D" w:rsidRPr="00DC3653" w:rsidRDefault="00595DEE" w:rsidP="00225D91">
            <w:pPr>
              <w:spacing w:afterLines="50" w:after="120"/>
              <w:jc w:val="both"/>
              <w:rPr>
                <w:sz w:val="22"/>
              </w:rPr>
            </w:pPr>
            <w:r>
              <w:rPr>
                <w:sz w:val="22"/>
              </w:rPr>
              <w:t>E</w:t>
            </w:r>
            <w:r>
              <w:t>ricsson</w:t>
            </w:r>
          </w:p>
        </w:tc>
        <w:tc>
          <w:tcPr>
            <w:tcW w:w="4431" w:type="pct"/>
          </w:tcPr>
          <w:p w14:paraId="130C791C" w14:textId="4D530BCB" w:rsidR="007F211D" w:rsidRPr="00DC3653" w:rsidRDefault="00595DEE" w:rsidP="00225D91">
            <w:pPr>
              <w:spacing w:afterLines="50" w:after="120"/>
              <w:jc w:val="both"/>
              <w:rPr>
                <w:sz w:val="22"/>
              </w:rPr>
            </w:pPr>
            <w:r>
              <w:rPr>
                <w:sz w:val="22"/>
              </w:rPr>
              <w:t>In our opinion</w:t>
            </w:r>
            <w:r w:rsidR="00DC718B">
              <w:rPr>
                <w:sz w:val="22"/>
              </w:rPr>
              <w:t>:</w:t>
            </w:r>
            <w:r>
              <w:rPr>
                <w:sz w:val="22"/>
              </w:rPr>
              <w:t xml:space="preserve"> NOT all of the mandatory features must be related to initial access;</w:t>
            </w:r>
            <w:r w:rsidR="00DC718B">
              <w:rPr>
                <w:sz w:val="22"/>
              </w:rPr>
              <w:t xml:space="preserve"> just as</w:t>
            </w:r>
            <w:r>
              <w:rPr>
                <w:sz w:val="22"/>
              </w:rPr>
              <w:t xml:space="preserve"> </w:t>
            </w:r>
            <w:r w:rsidR="000C0C39">
              <w:rPr>
                <w:sz w:val="22"/>
              </w:rPr>
              <w:t xml:space="preserve">NOT </w:t>
            </w:r>
            <w:r>
              <w:rPr>
                <w:sz w:val="22"/>
              </w:rPr>
              <w:t xml:space="preserve">all the spec text is </w:t>
            </w:r>
            <w:r w:rsidR="00DC718B">
              <w:rPr>
                <w:sz w:val="22"/>
              </w:rPr>
              <w:t>associated</w:t>
            </w:r>
            <w:r>
              <w:rPr>
                <w:sz w:val="22"/>
              </w:rPr>
              <w:t xml:space="preserve"> with a UE feature</w:t>
            </w:r>
            <w:r w:rsidR="00DC718B">
              <w:rPr>
                <w:sz w:val="22"/>
              </w:rPr>
              <w:t xml:space="preserve">. </w:t>
            </w:r>
            <w:r w:rsidR="000C0C39">
              <w:rPr>
                <w:sz w:val="22"/>
              </w:rPr>
              <w:t xml:space="preserve">It is understandable a low performance UE, not capable of supporting multiple CC, does not support FG14-8. For a </w:t>
            </w:r>
            <w:r w:rsidR="00AF2420">
              <w:rPr>
                <w:sz w:val="22"/>
              </w:rPr>
              <w:t>high-performance</w:t>
            </w:r>
            <w:r w:rsidR="000C0C39">
              <w:rPr>
                <w:sz w:val="22"/>
              </w:rPr>
              <w:t xml:space="preserve"> UE, support</w:t>
            </w:r>
            <w:r w:rsidR="00AF2420">
              <w:rPr>
                <w:sz w:val="22"/>
              </w:rPr>
              <w:t>ing</w:t>
            </w:r>
            <w:r w:rsidR="000C0C39">
              <w:rPr>
                <w:sz w:val="22"/>
              </w:rPr>
              <w:t xml:space="preserve"> 4 or more than CC, for the sake of UE’s own performance to reduce singnaling overhead during the transition period</w:t>
            </w:r>
            <w:r w:rsidR="00AF2420">
              <w:rPr>
                <w:sz w:val="22"/>
              </w:rPr>
              <w:t xml:space="preserve"> when acticate/deactivate a CC</w:t>
            </w:r>
            <w:r w:rsidR="000C0C39">
              <w:rPr>
                <w:sz w:val="22"/>
              </w:rPr>
              <w:t>, the FG14-8 shall be supported as mandatory. It is mutully beneficial for both gNB and UE.</w:t>
            </w:r>
            <w:r w:rsidR="00AF2420">
              <w:rPr>
                <w:sz w:val="22"/>
              </w:rPr>
              <w:t xml:space="preserve"> </w:t>
            </w:r>
          </w:p>
        </w:tc>
      </w:tr>
      <w:tr w:rsidR="007F211D" w:rsidRPr="00DC3653" w14:paraId="7782DAFA" w14:textId="77777777" w:rsidTr="00225D91">
        <w:tc>
          <w:tcPr>
            <w:tcW w:w="569" w:type="pct"/>
          </w:tcPr>
          <w:p w14:paraId="63F69D82" w14:textId="2C8DCE67" w:rsidR="007F211D" w:rsidRPr="001276FC" w:rsidRDefault="001276FC" w:rsidP="00225D91">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070575BF" w14:textId="4C52D4B8" w:rsidR="007F211D" w:rsidRPr="001276FC" w:rsidRDefault="001276FC" w:rsidP="00E478E1">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support FL proposal. Our view is similar as Ericsson’s. </w:t>
            </w:r>
            <w:r w:rsidR="002D741B">
              <w:rPr>
                <w:rFonts w:eastAsiaTheme="minorEastAsia" w:hint="eastAsia"/>
                <w:sz w:val="22"/>
                <w:lang w:eastAsia="zh-CN"/>
              </w:rPr>
              <w:t>This</w:t>
            </w:r>
            <w:r w:rsidR="002D741B">
              <w:rPr>
                <w:rFonts w:eastAsiaTheme="minorEastAsia"/>
                <w:sz w:val="22"/>
                <w:lang w:eastAsia="zh-CN"/>
              </w:rPr>
              <w:t xml:space="preserve"> </w:t>
            </w:r>
            <w:r w:rsidR="002D741B">
              <w:rPr>
                <w:rFonts w:eastAsiaTheme="minorEastAsia" w:hint="eastAsia"/>
                <w:sz w:val="22"/>
                <w:lang w:eastAsia="zh-CN"/>
              </w:rPr>
              <w:t>feature</w:t>
            </w:r>
            <w:r w:rsidR="002D741B">
              <w:rPr>
                <w:rFonts w:eastAsiaTheme="minorEastAsia"/>
                <w:sz w:val="22"/>
                <w:lang w:eastAsia="zh-CN"/>
              </w:rPr>
              <w:t xml:space="preserve"> is tied with multi-CC operation. </w:t>
            </w:r>
            <w:r w:rsidR="00E478E1">
              <w:rPr>
                <w:rFonts w:eastAsiaTheme="minorEastAsia" w:hint="eastAsia"/>
                <w:sz w:val="22"/>
                <w:lang w:eastAsia="zh-CN"/>
              </w:rPr>
              <w:t>FL</w:t>
            </w:r>
            <w:r w:rsidR="00E478E1">
              <w:rPr>
                <w:rFonts w:eastAsiaTheme="minorEastAsia"/>
                <w:sz w:val="22"/>
                <w:lang w:eastAsia="zh-CN"/>
              </w:rPr>
              <w:t xml:space="preserve"> proposal</w:t>
            </w:r>
            <w:r w:rsidR="00B6563D">
              <w:rPr>
                <w:rFonts w:eastAsiaTheme="minorEastAsia"/>
                <w:sz w:val="22"/>
                <w:lang w:eastAsia="zh-CN"/>
              </w:rPr>
              <w:t xml:space="preserve"> means not all UEs need to implement this feature. For a UE supporting relatively large number of CCs, without this feature, multi-CC operation cannot work properly</w:t>
            </w:r>
            <w:r w:rsidR="00202AB4">
              <w:rPr>
                <w:rFonts w:eastAsiaTheme="minorEastAsia"/>
                <w:sz w:val="22"/>
                <w:lang w:eastAsia="zh-CN"/>
              </w:rPr>
              <w:t xml:space="preserve"> anyway</w:t>
            </w:r>
            <w:r w:rsidR="00B6563D">
              <w:rPr>
                <w:rFonts w:eastAsiaTheme="minorEastAsia"/>
                <w:sz w:val="22"/>
                <w:lang w:eastAsia="zh-CN"/>
              </w:rPr>
              <w:t xml:space="preserve">. So to make the UE capability </w:t>
            </w:r>
            <w:r w:rsidR="0082526D">
              <w:rPr>
                <w:rFonts w:eastAsiaTheme="minorEastAsia"/>
                <w:sz w:val="22"/>
                <w:lang w:eastAsia="zh-CN"/>
              </w:rPr>
              <w:t xml:space="preserve">reporting </w:t>
            </w:r>
            <w:r w:rsidR="00B6563D">
              <w:rPr>
                <w:rFonts w:eastAsiaTheme="minorEastAsia"/>
                <w:sz w:val="22"/>
                <w:lang w:eastAsia="zh-CN"/>
              </w:rPr>
              <w:t>tied with the supported number of CCs is a reasonable way forward</w:t>
            </w:r>
            <w:r w:rsidR="00CF4DA3">
              <w:rPr>
                <w:rFonts w:eastAsiaTheme="minorEastAsia"/>
                <w:sz w:val="22"/>
                <w:lang w:eastAsia="zh-CN"/>
              </w:rPr>
              <w:t>, considering we have discussed this issue for several meetings</w:t>
            </w:r>
            <w:r w:rsidR="00B6563D">
              <w:rPr>
                <w:rFonts w:eastAsiaTheme="minorEastAsia"/>
                <w:sz w:val="22"/>
                <w:lang w:eastAsia="zh-CN"/>
              </w:rPr>
              <w:t xml:space="preserve">. </w:t>
            </w:r>
          </w:p>
        </w:tc>
      </w:tr>
      <w:tr w:rsidR="00DF427B" w:rsidRPr="00DC3653" w14:paraId="205A7F7D" w14:textId="77777777" w:rsidTr="00225D91">
        <w:tc>
          <w:tcPr>
            <w:tcW w:w="569" w:type="pct"/>
          </w:tcPr>
          <w:p w14:paraId="73B2AD99" w14:textId="036586EC" w:rsidR="00DF427B" w:rsidRDefault="00DF427B" w:rsidP="00225D91">
            <w:pPr>
              <w:spacing w:afterLines="50" w:after="120"/>
              <w:jc w:val="both"/>
              <w:rPr>
                <w:rFonts w:eastAsiaTheme="minorEastAsia"/>
                <w:sz w:val="22"/>
                <w:lang w:eastAsia="zh-CN"/>
              </w:rPr>
            </w:pPr>
            <w:r>
              <w:rPr>
                <w:rFonts w:eastAsiaTheme="minorEastAsia"/>
                <w:sz w:val="22"/>
                <w:lang w:eastAsia="zh-CN"/>
              </w:rPr>
              <w:t>Nokia</w:t>
            </w:r>
          </w:p>
        </w:tc>
        <w:tc>
          <w:tcPr>
            <w:tcW w:w="4431" w:type="pct"/>
          </w:tcPr>
          <w:p w14:paraId="28BAC669" w14:textId="2928AD7D" w:rsidR="00DF427B" w:rsidRDefault="00DF427B" w:rsidP="00E478E1">
            <w:pPr>
              <w:spacing w:afterLines="50" w:after="120"/>
              <w:jc w:val="both"/>
              <w:rPr>
                <w:rFonts w:eastAsiaTheme="minorEastAsia"/>
                <w:sz w:val="22"/>
                <w:lang w:eastAsia="zh-CN"/>
              </w:rPr>
            </w:pPr>
            <w:r>
              <w:rPr>
                <w:rFonts w:eastAsiaTheme="minorEastAsia"/>
                <w:sz w:val="22"/>
                <w:lang w:eastAsia="zh-CN"/>
              </w:rPr>
              <w:t>There is no IoDT reason in a feature like this to have a capability bit in the first place, and the most sensible way forward would be to make this a Rel-16 mandatory feature without any signalling. As this is obviously not possible, we would support the FL proposal. Here the signalling part would not really be needed for the UEs for which it is mandatory, but as the signalling needs to be there for the UEs for which it is optional, the FL proposal as it now stands is a reasonable compromise.</w:t>
            </w:r>
          </w:p>
        </w:tc>
      </w:tr>
      <w:tr w:rsidR="00753E47" w:rsidRPr="00DC3653" w14:paraId="1C2C0CE9" w14:textId="77777777" w:rsidTr="00225D91">
        <w:tc>
          <w:tcPr>
            <w:tcW w:w="569" w:type="pct"/>
          </w:tcPr>
          <w:p w14:paraId="2307E947" w14:textId="60F7F660" w:rsidR="00753E47" w:rsidRDefault="00753E47" w:rsidP="00225D91">
            <w:pPr>
              <w:spacing w:afterLines="50" w:after="120"/>
              <w:jc w:val="both"/>
              <w:rPr>
                <w:rFonts w:eastAsiaTheme="minorEastAsia"/>
                <w:sz w:val="22"/>
                <w:lang w:eastAsia="zh-CN"/>
              </w:rPr>
            </w:pPr>
            <w:r>
              <w:rPr>
                <w:rFonts w:eastAsiaTheme="minorEastAsia"/>
                <w:sz w:val="22"/>
                <w:lang w:eastAsia="zh-CN"/>
              </w:rPr>
              <w:t>Apple</w:t>
            </w:r>
          </w:p>
        </w:tc>
        <w:tc>
          <w:tcPr>
            <w:tcW w:w="4431" w:type="pct"/>
          </w:tcPr>
          <w:p w14:paraId="018D135A" w14:textId="38F7AD47" w:rsidR="00753E47" w:rsidRDefault="00753E47" w:rsidP="00E478E1">
            <w:pPr>
              <w:spacing w:afterLines="50" w:after="120"/>
              <w:jc w:val="both"/>
              <w:rPr>
                <w:rFonts w:eastAsiaTheme="minorEastAsia"/>
                <w:sz w:val="22"/>
                <w:lang w:eastAsia="zh-CN"/>
              </w:rPr>
            </w:pPr>
            <w:r>
              <w:rPr>
                <w:rFonts w:eastAsiaTheme="minorEastAsia"/>
                <w:sz w:val="22"/>
                <w:lang w:eastAsia="zh-CN"/>
              </w:rPr>
              <w:t>FG14-8 should be optional with capability signalling irrespective of the number of CCs</w:t>
            </w:r>
            <w:r w:rsidR="003D35F0">
              <w:rPr>
                <w:rFonts w:eastAsiaTheme="minorEastAsia"/>
                <w:sz w:val="22"/>
                <w:lang w:eastAsia="zh-CN"/>
              </w:rPr>
              <w:t xml:space="preserve">. None of the Rel-15 UE supports this, and they are all in the market, we do not even understand how it </w:t>
            </w:r>
            <w:r w:rsidR="00FA03F9">
              <w:rPr>
                <w:rFonts w:eastAsiaTheme="minorEastAsia"/>
                <w:sz w:val="22"/>
                <w:lang w:eastAsia="zh-CN"/>
              </w:rPr>
              <w:t>can</w:t>
            </w:r>
            <w:bookmarkStart w:id="16" w:name="_GoBack"/>
            <w:bookmarkEnd w:id="16"/>
            <w:r w:rsidR="00FA03F9">
              <w:rPr>
                <w:rFonts w:eastAsiaTheme="minorEastAsia"/>
                <w:sz w:val="22"/>
                <w:lang w:eastAsia="zh-CN"/>
              </w:rPr>
              <w:t xml:space="preserve"> </w:t>
            </w:r>
            <w:r w:rsidR="003D35F0">
              <w:rPr>
                <w:rFonts w:eastAsiaTheme="minorEastAsia"/>
                <w:sz w:val="22"/>
                <w:lang w:eastAsia="zh-CN"/>
              </w:rPr>
              <w:t xml:space="preserve">even help NW to force Rel-16 UE to support this </w:t>
            </w:r>
          </w:p>
        </w:tc>
      </w:tr>
    </w:tbl>
    <w:p w14:paraId="51FBBE9E" w14:textId="41CCA6B7" w:rsidR="007F211D" w:rsidRDefault="007F211D" w:rsidP="0072585D">
      <w:pPr>
        <w:spacing w:afterLines="50" w:after="120"/>
        <w:jc w:val="both"/>
        <w:rPr>
          <w:rFonts w:eastAsia="MS Mincho"/>
          <w:sz w:val="22"/>
          <w:lang w:val="en-US"/>
        </w:rPr>
      </w:pPr>
    </w:p>
    <w:p w14:paraId="632482DC" w14:textId="77777777" w:rsidR="007F211D" w:rsidRPr="00E5156A" w:rsidRDefault="007F211D" w:rsidP="0072585D">
      <w:pPr>
        <w:spacing w:afterLines="50" w:after="120"/>
        <w:jc w:val="both"/>
        <w:rPr>
          <w:rFonts w:eastAsia="MS Mincho"/>
          <w:sz w:val="22"/>
          <w:lang w:val="en-US"/>
        </w:rPr>
      </w:pPr>
    </w:p>
    <w:p w14:paraId="16D8C341" w14:textId="77777777" w:rsidR="000A1736" w:rsidRDefault="000A1736" w:rsidP="000A1736">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234BEA80" w14:textId="28A5ABDE" w:rsidR="000A1736" w:rsidRDefault="000A1736" w:rsidP="0072585D">
      <w:pPr>
        <w:spacing w:afterLines="50" w:after="120"/>
        <w:jc w:val="both"/>
        <w:rPr>
          <w:rFonts w:eastAsia="MS Mincho"/>
          <w:sz w:val="22"/>
        </w:rPr>
      </w:pPr>
    </w:p>
    <w:p w14:paraId="6B76B23F" w14:textId="77777777" w:rsidR="007F211D" w:rsidRPr="00DC3653" w:rsidRDefault="007F211D" w:rsidP="007F211D">
      <w:pPr>
        <w:rPr>
          <w:b/>
          <w:bCs/>
          <w:sz w:val="22"/>
        </w:rPr>
      </w:pPr>
      <w:r w:rsidRPr="00DC3653">
        <w:rPr>
          <w:b/>
          <w:bCs/>
          <w:sz w:val="22"/>
        </w:rPr>
        <w:t xml:space="preserve">FL proposal </w:t>
      </w:r>
      <w:r>
        <w:rPr>
          <w:b/>
          <w:bCs/>
          <w:sz w:val="22"/>
        </w:rPr>
        <w:t>1</w:t>
      </w:r>
      <w:r w:rsidRPr="00DC3653">
        <w:rPr>
          <w:b/>
          <w:bCs/>
          <w:sz w:val="22"/>
        </w:rPr>
        <w:t>:</w:t>
      </w:r>
    </w:p>
    <w:p w14:paraId="43A0FCD1" w14:textId="77777777" w:rsidR="007F211D" w:rsidRPr="007F211D" w:rsidRDefault="007F211D" w:rsidP="007F211D">
      <w:pPr>
        <w:numPr>
          <w:ilvl w:val="0"/>
          <w:numId w:val="36"/>
        </w:numPr>
        <w:spacing w:afterLines="50" w:after="120"/>
        <w:jc w:val="both"/>
        <w:rPr>
          <w:rFonts w:ascii="Arial" w:eastAsia="Batang" w:hAnsi="Arial"/>
          <w:sz w:val="32"/>
          <w:szCs w:val="32"/>
          <w:lang w:eastAsia="ko-KR"/>
        </w:rPr>
      </w:pPr>
      <w:r>
        <w:rPr>
          <w:b/>
          <w:bCs/>
          <w:sz w:val="22"/>
        </w:rPr>
        <w:t>FG14-8 is mandatory with capability signaling for UEs supporting CA with more than 3 carriers</w:t>
      </w:r>
    </w:p>
    <w:p w14:paraId="120FC75A" w14:textId="77777777" w:rsidR="007F211D" w:rsidRPr="00DC3653" w:rsidRDefault="007F211D" w:rsidP="007F211D">
      <w:pPr>
        <w:numPr>
          <w:ilvl w:val="0"/>
          <w:numId w:val="36"/>
        </w:numPr>
        <w:spacing w:afterLines="50" w:after="120"/>
        <w:jc w:val="both"/>
        <w:rPr>
          <w:rFonts w:ascii="Arial" w:eastAsia="Batang" w:hAnsi="Arial"/>
          <w:sz w:val="32"/>
          <w:szCs w:val="32"/>
          <w:lang w:eastAsia="ko-KR"/>
        </w:rPr>
      </w:pPr>
      <w:r>
        <w:rPr>
          <w:rFonts w:hint="eastAsia"/>
          <w:b/>
          <w:bCs/>
          <w:sz w:val="22"/>
        </w:rPr>
        <w:t>F</w:t>
      </w:r>
      <w:r>
        <w:rPr>
          <w:b/>
          <w:bCs/>
          <w:sz w:val="22"/>
        </w:rPr>
        <w:t>G14-8 is optional with capability signaling for UEs not supporting CA with more than 3 carriers</w:t>
      </w:r>
    </w:p>
    <w:p w14:paraId="76BF3445" w14:textId="204525FE" w:rsidR="007F211D" w:rsidRPr="007F211D" w:rsidRDefault="007F211D" w:rsidP="0072585D">
      <w:pPr>
        <w:spacing w:afterLines="50" w:after="120"/>
        <w:jc w:val="both"/>
        <w:rPr>
          <w:rFonts w:eastAsia="MS Mincho"/>
          <w:sz w:val="22"/>
        </w:rPr>
      </w:pPr>
    </w:p>
    <w:p w14:paraId="17CF3C8B" w14:textId="77777777" w:rsidR="007F211D" w:rsidRPr="000A1736" w:rsidRDefault="007F211D"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85491"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C13942" w14:textId="436AB80F" w:rsidR="008E2019" w:rsidRDefault="00C54A1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C54A1A">
        <w:rPr>
          <w:rFonts w:eastAsia="MS Mincho"/>
          <w:sz w:val="22"/>
        </w:rPr>
        <w:t>R1-2005423</w:t>
      </w:r>
      <w:r w:rsidRPr="00C54A1A">
        <w:rPr>
          <w:rFonts w:eastAsia="MS Mincho"/>
          <w:sz w:val="22"/>
        </w:rPr>
        <w:tab/>
        <w:t>Discussion on NR Rel-16 UE Features</w:t>
      </w:r>
      <w:r w:rsidRPr="00C54A1A">
        <w:rPr>
          <w:rFonts w:eastAsia="MS Mincho"/>
          <w:sz w:val="22"/>
        </w:rPr>
        <w:tab/>
        <w:t>ZTE</w:t>
      </w:r>
    </w:p>
    <w:p w14:paraId="7023E5E6" w14:textId="3D5F1F91"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C54A1A">
        <w:rPr>
          <w:rFonts w:eastAsia="MS Mincho"/>
          <w:sz w:val="22"/>
        </w:rPr>
        <w:t>R1-2006677</w:t>
      </w:r>
      <w:r w:rsidRPr="00C54A1A">
        <w:rPr>
          <w:rFonts w:eastAsia="MS Mincho"/>
          <w:sz w:val="22"/>
        </w:rPr>
        <w:tab/>
        <w:t>Remaining aspects of Rel-16 UE features</w:t>
      </w:r>
      <w:r w:rsidRPr="00C54A1A">
        <w:rPr>
          <w:rFonts w:eastAsia="MS Mincho"/>
          <w:sz w:val="22"/>
        </w:rPr>
        <w:tab/>
        <w:t>Nokia, Nokia Shanghai Bell</w:t>
      </w:r>
    </w:p>
    <w:p w14:paraId="054AE4B5" w14:textId="14252ABC"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005C46D5" w:rsidRPr="005C46D5">
        <w:rPr>
          <w:rFonts w:eastAsia="MS Mincho"/>
          <w:sz w:val="22"/>
        </w:rPr>
        <w:t>R1-2006874</w:t>
      </w:r>
      <w:r w:rsidR="005C46D5" w:rsidRPr="005C46D5">
        <w:rPr>
          <w:rFonts w:eastAsia="MS Mincho"/>
          <w:sz w:val="22"/>
        </w:rPr>
        <w:tab/>
        <w:t>Remaining details of Rel-16 NR UE features</w:t>
      </w:r>
      <w:r w:rsidR="005C46D5" w:rsidRPr="005C46D5">
        <w:rPr>
          <w:rFonts w:eastAsia="MS Mincho"/>
          <w:sz w:val="22"/>
        </w:rPr>
        <w:tab/>
        <w:t>Ericsson</w:t>
      </w:r>
    </w:p>
    <w:p w14:paraId="70E531F4" w14:textId="1BFE16D5" w:rsidR="007F211D" w:rsidRPr="007F211D" w:rsidRDefault="007F211D" w:rsidP="0087488B">
      <w:pPr>
        <w:spacing w:afterLines="50" w:after="120"/>
        <w:jc w:val="both"/>
        <w:rPr>
          <w:rFonts w:eastAsia="MS Mincho"/>
          <w:sz w:val="22"/>
        </w:rPr>
      </w:pPr>
      <w:r>
        <w:rPr>
          <w:rFonts w:eastAsia="MS Mincho" w:hint="eastAsia"/>
          <w:sz w:val="22"/>
        </w:rPr>
        <w:t>[5]</w:t>
      </w:r>
      <w:r>
        <w:rPr>
          <w:rFonts w:eastAsia="MS Mincho"/>
          <w:sz w:val="22"/>
        </w:rPr>
        <w:tab/>
      </w:r>
      <w:r w:rsidRPr="002051C1">
        <w:rPr>
          <w:rFonts w:eastAsia="MS Mincho"/>
          <w:sz w:val="22"/>
        </w:rPr>
        <w:t>R1-2006714</w:t>
      </w:r>
      <w:r w:rsidRPr="002051C1">
        <w:rPr>
          <w:rFonts w:eastAsia="MS Mincho"/>
          <w:sz w:val="22"/>
        </w:rPr>
        <w:tab/>
        <w:t>Summary on UE features for TEIs</w:t>
      </w:r>
      <w:r w:rsidRPr="002051C1">
        <w:rPr>
          <w:rFonts w:eastAsia="MS Mincho"/>
          <w:sz w:val="22"/>
        </w:rPr>
        <w:tab/>
        <w:t>Moderator (NTT DOCOMO, INC.)</w:t>
      </w:r>
    </w:p>
    <w:p w14:paraId="2299B0A3" w14:textId="741F4ED4" w:rsidR="008E2019" w:rsidRPr="00115F8C" w:rsidRDefault="008E2019" w:rsidP="008E201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 TEI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185A" w:rsidRPr="00690988" w14:paraId="3E31BF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272F1A79"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5175CF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C5539E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C9A4CA5"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67B42F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C4BC4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787CDD" w14:textId="77777777" w:rsidR="006C185A" w:rsidRPr="00690988" w:rsidRDefault="006C185A" w:rsidP="00392B2A">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5AE840"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8CC169"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4E48AAD"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A8C4C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92978E"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CD0D83"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8C15C8"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32C868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6C185A" w:rsidRPr="00690988" w14:paraId="0305FA4B"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59E0E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BAB48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250C621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671C87E3"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4C9606C0"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eastAsia="MS Mincho"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28DD42F"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0611E027"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6D0D9CF" w14:textId="77777777" w:rsidR="006C185A" w:rsidRPr="00690988" w:rsidRDefault="006C185A" w:rsidP="00392B2A">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40C965"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7AF0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72D9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4BD9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9E7150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1E769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08B8A93F" w14:textId="77777777" w:rsidR="006C185A" w:rsidRPr="00690988" w:rsidRDefault="006C185A" w:rsidP="00392B2A">
            <w:pPr>
              <w:pStyle w:val="TAL"/>
              <w:rPr>
                <w:rFonts w:asciiTheme="majorHAnsi" w:hAnsiTheme="majorHAnsi" w:cstheme="majorHAnsi"/>
                <w:szCs w:val="18"/>
              </w:rPr>
            </w:pPr>
          </w:p>
          <w:p w14:paraId="2F418B5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08A4E9A" w14:textId="77777777" w:rsidR="006C185A" w:rsidRPr="00690988" w:rsidRDefault="006C185A" w:rsidP="00392B2A">
            <w:pPr>
              <w:pStyle w:val="TAL"/>
              <w:rPr>
                <w:rFonts w:asciiTheme="majorHAnsi" w:hAnsiTheme="majorHAnsi" w:cstheme="majorHAnsi"/>
                <w:szCs w:val="18"/>
              </w:rPr>
            </w:pPr>
          </w:p>
          <w:p w14:paraId="54F60D33"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UE reporting component 1 for 14-1 also reports component 2.</w:t>
            </w:r>
          </w:p>
          <w:p w14:paraId="7E6535E7"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0BD1E0D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0DAB971D" w14:textId="77777777" w:rsidR="006C185A" w:rsidRPr="00690988" w:rsidRDefault="006C185A" w:rsidP="00392B2A">
            <w:pPr>
              <w:pStyle w:val="TAL"/>
              <w:rPr>
                <w:rFonts w:asciiTheme="majorHAnsi" w:eastAsia="MS Mincho" w:hAnsiTheme="majorHAnsi" w:cstheme="majorHAnsi"/>
                <w:szCs w:val="18"/>
                <w:lang w:eastAsia="ja-JP"/>
              </w:rPr>
            </w:pPr>
          </w:p>
          <w:p w14:paraId="0AD0E2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eastAsia="MS Mincho" w:hAnsiTheme="majorHAnsi" w:cstheme="majorHAnsi"/>
                <w:szCs w:val="18"/>
                <w:lang w:eastAsia="ja-JP"/>
              </w:rPr>
              <w:t>Component 1:</w:t>
            </w:r>
            <w:r w:rsidRPr="00690988">
              <w:rPr>
                <w:rFonts w:asciiTheme="majorHAnsi" w:hAnsiTheme="majorHAnsi" w:cstheme="majorHAnsi"/>
                <w:szCs w:val="18"/>
                <w:lang w:eastAsia="ja-JP"/>
              </w:rPr>
              <w:t>{2, 3, 4, 5, 6}</w:t>
            </w:r>
          </w:p>
          <w:p w14:paraId="0A8BD7A7" w14:textId="77777777" w:rsidR="006C185A" w:rsidRPr="00690988" w:rsidRDefault="006C185A" w:rsidP="00392B2A">
            <w:pPr>
              <w:pStyle w:val="TAL"/>
              <w:rPr>
                <w:rFonts w:asciiTheme="majorHAnsi" w:eastAsia="MS Mincho" w:hAnsiTheme="majorHAnsi" w:cstheme="majorHAnsi"/>
                <w:szCs w:val="18"/>
                <w:lang w:eastAsia="ja-JP"/>
              </w:rPr>
            </w:pPr>
          </w:p>
          <w:p w14:paraId="31DCE9E6"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Component 2: {1, 2, 3}</w:t>
            </w:r>
          </w:p>
        </w:tc>
      </w:tr>
      <w:tr w:rsidR="006C185A" w:rsidRPr="00690988" w14:paraId="2430DA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75FCBA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4157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0A8955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19351A4" w14:textId="77777777" w:rsidR="006C185A" w:rsidRPr="00690988" w:rsidRDefault="006C185A" w:rsidP="006C185A">
            <w:pPr>
              <w:pStyle w:val="TAL"/>
              <w:numPr>
                <w:ilvl w:val="0"/>
                <w:numId w:val="21"/>
              </w:numPr>
              <w:rPr>
                <w:rFonts w:asciiTheme="majorHAnsi" w:hAnsiTheme="majorHAnsi" w:cstheme="majorHAnsi"/>
                <w:szCs w:val="18"/>
              </w:rPr>
            </w:pPr>
            <w:r w:rsidRPr="00690988">
              <w:rPr>
                <w:rFonts w:asciiTheme="majorHAnsi" w:hAnsiTheme="majorHAnsi" w:cstheme="majorHAnsi"/>
                <w:szCs w:val="18"/>
              </w:rPr>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1BAFD014"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hideMark/>
          </w:tcPr>
          <w:p w14:paraId="42CE5E64"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07F4F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4DDBB6"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F294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29C3F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FD3B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767AE0E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13300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722626E0" w14:textId="77777777" w:rsidR="006C185A" w:rsidRPr="00690988" w:rsidRDefault="006C185A" w:rsidP="00392B2A">
            <w:pPr>
              <w:pStyle w:val="TAL"/>
              <w:rPr>
                <w:rFonts w:asciiTheme="majorHAnsi" w:hAnsiTheme="majorHAnsi" w:cstheme="majorHAnsi"/>
                <w:szCs w:val="18"/>
              </w:rPr>
            </w:pPr>
          </w:p>
          <w:p w14:paraId="3CAE514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06707B2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36F2080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CE2C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7DA4330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1F4735E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09EB4BD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22C8383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76206A2B"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5495E091"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D4F8B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63662"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12665"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EDAAD89"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402720"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629E5F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6831E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18508BAC" w14:textId="77777777" w:rsidR="006C185A" w:rsidRPr="00690988" w:rsidRDefault="006C185A" w:rsidP="00392B2A">
            <w:pPr>
              <w:pStyle w:val="TAL"/>
              <w:rPr>
                <w:rFonts w:asciiTheme="majorHAnsi" w:hAnsiTheme="majorHAnsi" w:cstheme="majorHAnsi"/>
                <w:szCs w:val="18"/>
              </w:rPr>
            </w:pPr>
          </w:p>
          <w:p w14:paraId="650B03E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72A1742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533E41E2"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2C061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F23D4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5D25AB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22DED8" w14:textId="77777777" w:rsidR="006C185A" w:rsidRPr="00690988" w:rsidRDefault="006C185A" w:rsidP="006C185A">
            <w:pPr>
              <w:pStyle w:val="TAL"/>
              <w:numPr>
                <w:ilvl w:val="0"/>
                <w:numId w:val="23"/>
              </w:numPr>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tdd-UL-DL-ConfigDedicated</w:t>
            </w:r>
          </w:p>
        </w:tc>
        <w:tc>
          <w:tcPr>
            <w:tcW w:w="1277" w:type="dxa"/>
            <w:tcBorders>
              <w:top w:val="single" w:sz="4" w:space="0" w:color="auto"/>
              <w:left w:val="single" w:sz="4" w:space="0" w:color="auto"/>
              <w:bottom w:val="single" w:sz="4" w:space="0" w:color="auto"/>
              <w:right w:val="single" w:sz="4" w:space="0" w:color="auto"/>
            </w:tcBorders>
            <w:hideMark/>
          </w:tcPr>
          <w:p w14:paraId="19CBAD62"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5C742D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5B514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4AB6B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513A3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341E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478C91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38C7B41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512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tdd-UL-DL-ConfigDedicated.</w:t>
            </w:r>
          </w:p>
          <w:p w14:paraId="3AA536CF" w14:textId="77777777" w:rsidR="006C185A" w:rsidRPr="00690988" w:rsidRDefault="006C185A" w:rsidP="00392B2A">
            <w:pPr>
              <w:pStyle w:val="TAL"/>
              <w:rPr>
                <w:rFonts w:asciiTheme="majorHAnsi" w:hAnsiTheme="majorHAnsi" w:cstheme="majorHAnsi"/>
                <w:szCs w:val="18"/>
              </w:rPr>
            </w:pPr>
          </w:p>
          <w:p w14:paraId="6F346D3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494F35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7EC7D4DE" w14:textId="77777777" w:rsidR="006C185A" w:rsidRPr="00690988" w:rsidRDefault="006C185A" w:rsidP="00392B2A">
            <w:pPr>
              <w:pStyle w:val="TAL"/>
              <w:rPr>
                <w:rFonts w:asciiTheme="majorHAnsi" w:hAnsiTheme="majorHAnsi" w:cstheme="majorHAnsi"/>
                <w:szCs w:val="18"/>
                <w:lang w:eastAsia="ja-JP"/>
              </w:rPr>
            </w:pPr>
          </w:p>
        </w:tc>
      </w:tr>
      <w:tr w:rsidR="006C185A" w:rsidRPr="00690988" w14:paraId="5F37725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2510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A9BF9F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CD0A8C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BE7E1C4" w14:textId="77777777" w:rsidR="006C185A" w:rsidRPr="00690988" w:rsidRDefault="006C185A" w:rsidP="00392B2A">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49CCDF44"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539DFCF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hideMark/>
          </w:tcPr>
          <w:p w14:paraId="6EFF1BB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8642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87DA81"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D65D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 (same reporting type as srs-TxSwitch in Rel-15)</w:t>
            </w:r>
          </w:p>
        </w:tc>
        <w:tc>
          <w:tcPr>
            <w:tcW w:w="992" w:type="dxa"/>
            <w:tcBorders>
              <w:top w:val="single" w:sz="4" w:space="0" w:color="auto"/>
              <w:left w:val="single" w:sz="4" w:space="0" w:color="auto"/>
              <w:bottom w:val="single" w:sz="4" w:space="0" w:color="auto"/>
              <w:right w:val="single" w:sz="4" w:space="0" w:color="auto"/>
            </w:tcBorders>
            <w:hideMark/>
          </w:tcPr>
          <w:p w14:paraId="57D2D05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9068A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CE6C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FF2F8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15CEF47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3F85F37E"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w:t>
            </w:r>
          </w:p>
          <w:p w14:paraId="10DAF65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t1r4}</w:t>
            </w:r>
          </w:p>
          <w:p w14:paraId="3B28A7E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t2r4}</w:t>
            </w:r>
          </w:p>
          <w:p w14:paraId="21BEAD1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w:t>
            </w:r>
          </w:p>
          <w:p w14:paraId="2B028F6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 t4r4}</w:t>
            </w:r>
          </w:p>
          <w:p w14:paraId="1C44A35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103BCFB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oNote: Detailed signaling design is up to RAN2</w:t>
            </w:r>
          </w:p>
          <w:p w14:paraId="619BC03F" w14:textId="77777777" w:rsidR="006C185A" w:rsidRPr="00690988" w:rsidRDefault="006C185A" w:rsidP="00392B2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2B0FE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20DAA52" w14:textId="77777777" w:rsidR="006C185A" w:rsidRPr="00690988" w:rsidRDefault="006C185A" w:rsidP="00392B2A">
            <w:pPr>
              <w:pStyle w:val="TAL"/>
              <w:rPr>
                <w:rFonts w:asciiTheme="majorHAnsi" w:hAnsiTheme="majorHAnsi" w:cstheme="majorHAnsi"/>
                <w:szCs w:val="18"/>
                <w:lang w:eastAsia="ja-JP"/>
              </w:rPr>
            </w:pPr>
          </w:p>
          <w:p w14:paraId="014BD5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55455F3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6162F3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2C118F3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38AFCB4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4B1659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3379527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505DD5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ADE39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7A4690C1" w14:textId="77777777" w:rsidR="006C185A" w:rsidRPr="00690988" w:rsidRDefault="006C185A" w:rsidP="00392B2A">
            <w:pPr>
              <w:pStyle w:val="TAL"/>
              <w:rPr>
                <w:rFonts w:asciiTheme="majorHAnsi" w:hAnsiTheme="majorHAnsi" w:cstheme="majorHAnsi"/>
                <w:szCs w:val="18"/>
                <w:lang w:eastAsia="ja-JP"/>
              </w:rPr>
            </w:pPr>
          </w:p>
          <w:p w14:paraId="002C33C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3ACB0FEB" w14:textId="77777777" w:rsidR="006C185A" w:rsidRPr="00690988" w:rsidRDefault="006C185A" w:rsidP="00392B2A">
            <w:pPr>
              <w:pStyle w:val="TAL"/>
              <w:rPr>
                <w:rFonts w:asciiTheme="majorHAnsi" w:hAnsiTheme="majorHAnsi" w:cstheme="majorHAnsi"/>
                <w:szCs w:val="18"/>
                <w:lang w:eastAsia="ja-JP"/>
              </w:rPr>
            </w:pPr>
          </w:p>
          <w:p w14:paraId="1B2E6DD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6C185A" w:rsidRPr="00690988" w14:paraId="53464B9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6D2A73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08FBF0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75A0947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2C6C44B1" w14:textId="77777777" w:rsidR="006C185A" w:rsidRPr="00690988" w:rsidRDefault="006C185A" w:rsidP="006C185A">
            <w:pPr>
              <w:pStyle w:val="TAL"/>
              <w:numPr>
                <w:ilvl w:val="0"/>
                <w:numId w:val="24"/>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5093FB43"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6-5 and simultaneousRxTxInterBandCA not supported</w:t>
            </w:r>
          </w:p>
        </w:tc>
        <w:tc>
          <w:tcPr>
            <w:tcW w:w="858" w:type="dxa"/>
            <w:tcBorders>
              <w:top w:val="single" w:sz="4" w:space="0" w:color="auto"/>
              <w:left w:val="single" w:sz="4" w:space="0" w:color="auto"/>
              <w:bottom w:val="single" w:sz="4" w:space="0" w:color="auto"/>
              <w:right w:val="single" w:sz="4" w:space="0" w:color="auto"/>
            </w:tcBorders>
            <w:hideMark/>
          </w:tcPr>
          <w:p w14:paraId="581B25A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819D7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81BCF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3BED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516456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62710C7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5F8ADE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33CA2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DE05C6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7B71B3C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4ACDB34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506438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FCE3688"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50EC5FE" w14:textId="77777777" w:rsidR="006C185A" w:rsidRPr="00690988" w:rsidRDefault="006C185A" w:rsidP="006C185A">
            <w:pPr>
              <w:pStyle w:val="TAL"/>
              <w:numPr>
                <w:ilvl w:val="0"/>
                <w:numId w:val="25"/>
              </w:numPr>
              <w:rPr>
                <w:rFonts w:asciiTheme="majorHAnsi" w:hAnsiTheme="majorHAnsi" w:cstheme="majorHAnsi"/>
                <w:szCs w:val="18"/>
              </w:rPr>
            </w:pPr>
            <w:r w:rsidRPr="00690988">
              <w:rPr>
                <w:rFonts w:asciiTheme="majorHAnsi" w:hAnsiTheme="majorHAnsi" w:cstheme="majorHAnsi"/>
                <w:szCs w:val="18"/>
              </w:rPr>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72CE58CB" w14:textId="77777777" w:rsidR="006C185A" w:rsidRPr="00690988" w:rsidRDefault="006C185A" w:rsidP="00392B2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315470"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0C812DB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C3CE60"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10D3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3AF5F1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842278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6CF3B2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C0ECD2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3EE1986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FA080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6C185A" w:rsidRPr="00690988" w14:paraId="40D6AF05"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40C0A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0560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2411B0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capability for beamSwitchTiming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B6770B" w14:textId="77777777" w:rsidR="006C185A" w:rsidRPr="00690988" w:rsidRDefault="006C185A" w:rsidP="006C185A">
            <w:pPr>
              <w:pStyle w:val="TAL"/>
              <w:numPr>
                <w:ilvl w:val="0"/>
                <w:numId w:val="28"/>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101ADDF" w14:textId="77777777" w:rsidR="006C185A" w:rsidRPr="00690988" w:rsidRDefault="006C185A" w:rsidP="006C185A">
            <w:pPr>
              <w:pStyle w:val="TAL"/>
              <w:numPr>
                <w:ilvl w:val="0"/>
                <w:numId w:val="27"/>
              </w:numP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{224, 336}</w:t>
            </w:r>
          </w:p>
          <w:p w14:paraId="687842CA"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8A7261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F6DDB2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7C94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6624AB"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99689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4D889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7D39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16DC3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0B616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42A49F6F"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48 is used as the beam switching threshold for Ues reporting 224 or 336</w:t>
            </w:r>
          </w:p>
          <w:p w14:paraId="40853832" w14:textId="77777777" w:rsidR="006C185A" w:rsidRPr="00690988" w:rsidRDefault="006C185A" w:rsidP="00392B2A">
            <w:pPr>
              <w:pStyle w:val="TAL"/>
              <w:rPr>
                <w:rFonts w:asciiTheme="majorHAnsi" w:hAnsiTheme="majorHAnsi" w:cstheme="majorHAnsi"/>
                <w:szCs w:val="18"/>
              </w:rPr>
            </w:pPr>
            <w:r w:rsidRPr="00690988">
              <w:rPr>
                <w:rFonts w:asciiTheme="majorHAnsi" w:eastAsia="Arial" w:hAnsiTheme="majorHAnsi" w:cstheme="majorHAnsi"/>
                <w:szCs w:val="18"/>
              </w:rPr>
              <w:t>Ø</w:t>
            </w:r>
            <w:r w:rsidRPr="00690988">
              <w:rPr>
                <w:rFonts w:asciiTheme="majorHAnsi" w:hAnsiTheme="majorHAnsi" w:cstheme="majorHAnsi"/>
                <w:szCs w:val="18"/>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9ABF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5A177D0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705249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5888A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7FF89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70850F" w14:textId="77777777" w:rsidR="006C185A" w:rsidRPr="00690988" w:rsidRDefault="006C185A" w:rsidP="006C185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DAD5FDF" w14:textId="77777777" w:rsidR="006C185A" w:rsidRPr="00690988" w:rsidRDefault="006C185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43DC89"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70242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2892D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96EAD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BB5F8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4C34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73D72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12471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5D3D24B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0DB6CD56"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38F026F2"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7012EF6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177F67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1236692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C6BD82D"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051113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F114D" w14:textId="77777777" w:rsidR="006C185A" w:rsidRPr="00690988"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signaling</w:t>
            </w:r>
          </w:p>
        </w:tc>
      </w:tr>
    </w:tbl>
    <w:p w14:paraId="423902BC" w14:textId="202ABECA" w:rsidR="008E2019" w:rsidRPr="006C185A" w:rsidRDefault="008E2019" w:rsidP="0087488B">
      <w:pPr>
        <w:spacing w:afterLines="50" w:after="120"/>
        <w:jc w:val="both"/>
        <w:rPr>
          <w:rFonts w:eastAsia="MS Mincho"/>
          <w:sz w:val="22"/>
        </w:rPr>
      </w:pPr>
    </w:p>
    <w:p w14:paraId="22E612B7" w14:textId="77777777" w:rsidR="008E2019" w:rsidRPr="00B431E0" w:rsidRDefault="008E2019" w:rsidP="0087488B">
      <w:pPr>
        <w:spacing w:afterLines="50" w:after="120"/>
        <w:jc w:val="both"/>
        <w:rPr>
          <w:rFonts w:eastAsia="MS Mincho"/>
          <w:sz w:val="22"/>
        </w:rPr>
      </w:pPr>
    </w:p>
    <w:sectPr w:rsidR="008E2019"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4CE91" w14:textId="77777777" w:rsidR="00DF2F88" w:rsidRDefault="00DF2F88">
      <w:r>
        <w:separator/>
      </w:r>
    </w:p>
  </w:endnote>
  <w:endnote w:type="continuationSeparator" w:id="0">
    <w:p w14:paraId="146E813F" w14:textId="77777777" w:rsidR="00DF2F88" w:rsidRDefault="00DF2F88">
      <w:r>
        <w:continuationSeparator/>
      </w:r>
    </w:p>
  </w:endnote>
  <w:endnote w:type="continuationNotice" w:id="1">
    <w:p w14:paraId="1AEB598C" w14:textId="77777777" w:rsidR="00DF2F88" w:rsidRDefault="00DF2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4AEF2" w14:textId="77777777" w:rsidR="00DF427B" w:rsidRDefault="00DF4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7F789202"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478E1">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478E1">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35894" w14:textId="77777777" w:rsidR="00DF427B" w:rsidRDefault="00DF42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39269791"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2526D">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2526D">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83FA4" w14:textId="77777777" w:rsidR="00DF2F88" w:rsidRDefault="00DF2F88">
      <w:r>
        <w:separator/>
      </w:r>
    </w:p>
  </w:footnote>
  <w:footnote w:type="continuationSeparator" w:id="0">
    <w:p w14:paraId="644E1A22" w14:textId="77777777" w:rsidR="00DF2F88" w:rsidRDefault="00DF2F88">
      <w:r>
        <w:continuationSeparator/>
      </w:r>
    </w:p>
  </w:footnote>
  <w:footnote w:type="continuationNotice" w:id="1">
    <w:p w14:paraId="6E061B12" w14:textId="77777777" w:rsidR="00DF2F88" w:rsidRDefault="00DF2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9D1D" w14:textId="77777777" w:rsidR="00DF427B" w:rsidRDefault="00DF4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1C5B0" w14:textId="77777777" w:rsidR="00DF427B" w:rsidRDefault="00DF4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6D95" w14:textId="77777777" w:rsidR="00DF427B" w:rsidRDefault="00DF4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436"/>
    <w:multiLevelType w:val="hybridMultilevel"/>
    <w:tmpl w:val="D2767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C843F3"/>
    <w:multiLevelType w:val="hybridMultilevel"/>
    <w:tmpl w:val="160C1BCA"/>
    <w:lvl w:ilvl="0" w:tplc="76984208">
      <w:start w:val="1"/>
      <w:numFmt w:val="bullet"/>
      <w:lvlText w:val="•"/>
      <w:lvlJc w:val="left"/>
      <w:pPr>
        <w:tabs>
          <w:tab w:val="num" w:pos="720"/>
        </w:tabs>
        <w:ind w:left="720" w:hanging="360"/>
      </w:pPr>
      <w:rPr>
        <w:rFonts w:ascii="Arial" w:hAnsi="Arial" w:hint="default"/>
      </w:rPr>
    </w:lvl>
    <w:lvl w:ilvl="1" w:tplc="BFA808BE">
      <w:start w:val="146"/>
      <w:numFmt w:val="bullet"/>
      <w:lvlText w:val="•"/>
      <w:lvlJc w:val="left"/>
      <w:pPr>
        <w:tabs>
          <w:tab w:val="num" w:pos="1440"/>
        </w:tabs>
        <w:ind w:left="1440" w:hanging="360"/>
      </w:pPr>
      <w:rPr>
        <w:rFonts w:ascii="Arial" w:hAnsi="Arial" w:hint="default"/>
      </w:rPr>
    </w:lvl>
    <w:lvl w:ilvl="2" w:tplc="A378C882" w:tentative="1">
      <w:start w:val="1"/>
      <w:numFmt w:val="bullet"/>
      <w:lvlText w:val="•"/>
      <w:lvlJc w:val="left"/>
      <w:pPr>
        <w:tabs>
          <w:tab w:val="num" w:pos="2160"/>
        </w:tabs>
        <w:ind w:left="2160" w:hanging="360"/>
      </w:pPr>
      <w:rPr>
        <w:rFonts w:ascii="Arial" w:hAnsi="Arial" w:hint="default"/>
      </w:rPr>
    </w:lvl>
    <w:lvl w:ilvl="3" w:tplc="E0549D56" w:tentative="1">
      <w:start w:val="1"/>
      <w:numFmt w:val="bullet"/>
      <w:lvlText w:val="•"/>
      <w:lvlJc w:val="left"/>
      <w:pPr>
        <w:tabs>
          <w:tab w:val="num" w:pos="2880"/>
        </w:tabs>
        <w:ind w:left="2880" w:hanging="360"/>
      </w:pPr>
      <w:rPr>
        <w:rFonts w:ascii="Arial" w:hAnsi="Arial" w:hint="default"/>
      </w:rPr>
    </w:lvl>
    <w:lvl w:ilvl="4" w:tplc="6F4C10E4" w:tentative="1">
      <w:start w:val="1"/>
      <w:numFmt w:val="bullet"/>
      <w:lvlText w:val="•"/>
      <w:lvlJc w:val="left"/>
      <w:pPr>
        <w:tabs>
          <w:tab w:val="num" w:pos="3600"/>
        </w:tabs>
        <w:ind w:left="3600" w:hanging="360"/>
      </w:pPr>
      <w:rPr>
        <w:rFonts w:ascii="Arial" w:hAnsi="Arial" w:hint="default"/>
      </w:rPr>
    </w:lvl>
    <w:lvl w:ilvl="5" w:tplc="56E888DE" w:tentative="1">
      <w:start w:val="1"/>
      <w:numFmt w:val="bullet"/>
      <w:lvlText w:val="•"/>
      <w:lvlJc w:val="left"/>
      <w:pPr>
        <w:tabs>
          <w:tab w:val="num" w:pos="4320"/>
        </w:tabs>
        <w:ind w:left="4320" w:hanging="360"/>
      </w:pPr>
      <w:rPr>
        <w:rFonts w:ascii="Arial" w:hAnsi="Arial" w:hint="default"/>
      </w:rPr>
    </w:lvl>
    <w:lvl w:ilvl="6" w:tplc="41CED04C" w:tentative="1">
      <w:start w:val="1"/>
      <w:numFmt w:val="bullet"/>
      <w:lvlText w:val="•"/>
      <w:lvlJc w:val="left"/>
      <w:pPr>
        <w:tabs>
          <w:tab w:val="num" w:pos="5040"/>
        </w:tabs>
        <w:ind w:left="5040" w:hanging="360"/>
      </w:pPr>
      <w:rPr>
        <w:rFonts w:ascii="Arial" w:hAnsi="Arial" w:hint="default"/>
      </w:rPr>
    </w:lvl>
    <w:lvl w:ilvl="7" w:tplc="76087170" w:tentative="1">
      <w:start w:val="1"/>
      <w:numFmt w:val="bullet"/>
      <w:lvlText w:val="•"/>
      <w:lvlJc w:val="left"/>
      <w:pPr>
        <w:tabs>
          <w:tab w:val="num" w:pos="5760"/>
        </w:tabs>
        <w:ind w:left="5760" w:hanging="360"/>
      </w:pPr>
      <w:rPr>
        <w:rFonts w:ascii="Arial" w:hAnsi="Arial" w:hint="default"/>
      </w:rPr>
    </w:lvl>
    <w:lvl w:ilvl="8" w:tplc="77F695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8F1A05"/>
    <w:multiLevelType w:val="hybridMultilevel"/>
    <w:tmpl w:val="BC94ED52"/>
    <w:lvl w:ilvl="0" w:tplc="224E8AA8">
      <w:start w:val="1"/>
      <w:numFmt w:val="bullet"/>
      <w:lvlText w:val="•"/>
      <w:lvlJc w:val="left"/>
      <w:pPr>
        <w:tabs>
          <w:tab w:val="num" w:pos="720"/>
        </w:tabs>
        <w:ind w:left="720" w:hanging="360"/>
      </w:pPr>
      <w:rPr>
        <w:rFonts w:ascii="Arial" w:hAnsi="Arial" w:hint="default"/>
      </w:rPr>
    </w:lvl>
    <w:lvl w:ilvl="1" w:tplc="B7E8D66E">
      <w:numFmt w:val="bullet"/>
      <w:lvlText w:val="•"/>
      <w:lvlJc w:val="left"/>
      <w:pPr>
        <w:tabs>
          <w:tab w:val="num" w:pos="1440"/>
        </w:tabs>
        <w:ind w:left="1440" w:hanging="360"/>
      </w:pPr>
      <w:rPr>
        <w:rFonts w:ascii="Arial" w:hAnsi="Arial" w:hint="default"/>
      </w:rPr>
    </w:lvl>
    <w:lvl w:ilvl="2" w:tplc="E7D2EE28" w:tentative="1">
      <w:start w:val="1"/>
      <w:numFmt w:val="bullet"/>
      <w:lvlText w:val="•"/>
      <w:lvlJc w:val="left"/>
      <w:pPr>
        <w:tabs>
          <w:tab w:val="num" w:pos="2160"/>
        </w:tabs>
        <w:ind w:left="2160" w:hanging="360"/>
      </w:pPr>
      <w:rPr>
        <w:rFonts w:ascii="Arial" w:hAnsi="Arial" w:hint="default"/>
      </w:rPr>
    </w:lvl>
    <w:lvl w:ilvl="3" w:tplc="FB20B738" w:tentative="1">
      <w:start w:val="1"/>
      <w:numFmt w:val="bullet"/>
      <w:lvlText w:val="•"/>
      <w:lvlJc w:val="left"/>
      <w:pPr>
        <w:tabs>
          <w:tab w:val="num" w:pos="2880"/>
        </w:tabs>
        <w:ind w:left="2880" w:hanging="360"/>
      </w:pPr>
      <w:rPr>
        <w:rFonts w:ascii="Arial" w:hAnsi="Arial" w:hint="default"/>
      </w:rPr>
    </w:lvl>
    <w:lvl w:ilvl="4" w:tplc="6E46D7FA" w:tentative="1">
      <w:start w:val="1"/>
      <w:numFmt w:val="bullet"/>
      <w:lvlText w:val="•"/>
      <w:lvlJc w:val="left"/>
      <w:pPr>
        <w:tabs>
          <w:tab w:val="num" w:pos="3600"/>
        </w:tabs>
        <w:ind w:left="3600" w:hanging="360"/>
      </w:pPr>
      <w:rPr>
        <w:rFonts w:ascii="Arial" w:hAnsi="Arial" w:hint="default"/>
      </w:rPr>
    </w:lvl>
    <w:lvl w:ilvl="5" w:tplc="3B1645DC" w:tentative="1">
      <w:start w:val="1"/>
      <w:numFmt w:val="bullet"/>
      <w:lvlText w:val="•"/>
      <w:lvlJc w:val="left"/>
      <w:pPr>
        <w:tabs>
          <w:tab w:val="num" w:pos="4320"/>
        </w:tabs>
        <w:ind w:left="4320" w:hanging="360"/>
      </w:pPr>
      <w:rPr>
        <w:rFonts w:ascii="Arial" w:hAnsi="Arial" w:hint="default"/>
      </w:rPr>
    </w:lvl>
    <w:lvl w:ilvl="6" w:tplc="9048C23A" w:tentative="1">
      <w:start w:val="1"/>
      <w:numFmt w:val="bullet"/>
      <w:lvlText w:val="•"/>
      <w:lvlJc w:val="left"/>
      <w:pPr>
        <w:tabs>
          <w:tab w:val="num" w:pos="5040"/>
        </w:tabs>
        <w:ind w:left="5040" w:hanging="360"/>
      </w:pPr>
      <w:rPr>
        <w:rFonts w:ascii="Arial" w:hAnsi="Arial" w:hint="default"/>
      </w:rPr>
    </w:lvl>
    <w:lvl w:ilvl="7" w:tplc="C87CBD7C" w:tentative="1">
      <w:start w:val="1"/>
      <w:numFmt w:val="bullet"/>
      <w:lvlText w:val="•"/>
      <w:lvlJc w:val="left"/>
      <w:pPr>
        <w:tabs>
          <w:tab w:val="num" w:pos="5760"/>
        </w:tabs>
        <w:ind w:left="5760" w:hanging="360"/>
      </w:pPr>
      <w:rPr>
        <w:rFonts w:ascii="Arial" w:hAnsi="Arial" w:hint="default"/>
      </w:rPr>
    </w:lvl>
    <w:lvl w:ilvl="8" w:tplc="E77C234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A534938"/>
    <w:multiLevelType w:val="hybridMultilevel"/>
    <w:tmpl w:val="4462CC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95" w:hanging="615"/>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E5DB0"/>
    <w:multiLevelType w:val="hybridMultilevel"/>
    <w:tmpl w:val="D1925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E323FF4"/>
    <w:multiLevelType w:val="hybridMultilevel"/>
    <w:tmpl w:val="0B34044C"/>
    <w:lvl w:ilvl="0" w:tplc="04090001">
      <w:start w:val="1"/>
      <w:numFmt w:val="bullet"/>
      <w:lvlText w:val=""/>
      <w:lvlJc w:val="left"/>
      <w:pPr>
        <w:ind w:left="720" w:hanging="360"/>
      </w:pPr>
      <w:rPr>
        <w:rFonts w:ascii="Symbol" w:hAnsi="Symbol" w:hint="default"/>
      </w:rPr>
    </w:lvl>
    <w:lvl w:ilvl="1" w:tplc="D4F8C10A">
      <w:start w:val="1"/>
      <w:numFmt w:val="bullet"/>
      <w:lvlText w:val="·"/>
      <w:lvlJc w:val="left"/>
      <w:pPr>
        <w:ind w:left="1695" w:hanging="61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D53980"/>
    <w:multiLevelType w:val="multilevel"/>
    <w:tmpl w:val="99F4D080"/>
    <w:numStyleLink w:val="1"/>
  </w:abstractNum>
  <w:abstractNum w:abstractNumId="35"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2"/>
  </w:num>
  <w:num w:numId="3">
    <w:abstractNumId w:val="33"/>
  </w:num>
  <w:num w:numId="4">
    <w:abstractNumId w:val="4"/>
  </w:num>
  <w:num w:numId="5">
    <w:abstractNumId w:val="9"/>
  </w:num>
  <w:num w:numId="6">
    <w:abstractNumId w:val="25"/>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2"/>
  </w:num>
  <w:num w:numId="12">
    <w:abstractNumId w:val="34"/>
  </w:num>
  <w:num w:numId="13">
    <w:abstractNumId w:val="6"/>
  </w:num>
  <w:num w:numId="14">
    <w:abstractNumId w:val="22"/>
  </w:num>
  <w:num w:numId="15">
    <w:abstractNumId w:val="11"/>
  </w:num>
  <w:num w:numId="16">
    <w:abstractNumId w:val="35"/>
  </w:num>
  <w:num w:numId="17">
    <w:abstractNumId w:val="10"/>
  </w:num>
  <w:num w:numId="18">
    <w:abstractNumId w:val="23"/>
  </w:num>
  <w:num w:numId="19">
    <w:abstractNumId w:val="27"/>
  </w:num>
  <w:num w:numId="20">
    <w:abstractNumId w:val="30"/>
  </w:num>
  <w:num w:numId="21">
    <w:abstractNumId w:val="24"/>
  </w:num>
  <w:num w:numId="22">
    <w:abstractNumId w:val="32"/>
  </w:num>
  <w:num w:numId="23">
    <w:abstractNumId w:val="3"/>
  </w:num>
  <w:num w:numId="24">
    <w:abstractNumId w:val="13"/>
  </w:num>
  <w:num w:numId="25">
    <w:abstractNumId w:val="5"/>
  </w:num>
  <w:num w:numId="26">
    <w:abstractNumId w:val="8"/>
  </w:num>
  <w:num w:numId="27">
    <w:abstractNumId w:val="0"/>
  </w:num>
  <w:num w:numId="28">
    <w:abstractNumId w:val="7"/>
  </w:num>
  <w:num w:numId="29">
    <w:abstractNumId w:val="17"/>
  </w:num>
  <w:num w:numId="30">
    <w:abstractNumId w:val="29"/>
  </w:num>
  <w:num w:numId="31">
    <w:abstractNumId w:val="19"/>
  </w:num>
  <w:num w:numId="32">
    <w:abstractNumId w:val="15"/>
  </w:num>
  <w:num w:numId="33">
    <w:abstractNumId w:val="21"/>
  </w:num>
  <w:num w:numId="34">
    <w:abstractNumId w:val="31"/>
  </w:num>
  <w:num w:numId="35">
    <w:abstractNumId w:val="28"/>
  </w:num>
  <w:num w:numId="3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2DA"/>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36"/>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B98"/>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C3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75B"/>
    <w:rsid w:val="00111A25"/>
    <w:rsid w:val="00111B38"/>
    <w:rsid w:val="00111B99"/>
    <w:rsid w:val="001120E4"/>
    <w:rsid w:val="00112138"/>
    <w:rsid w:val="0011220C"/>
    <w:rsid w:val="001122B9"/>
    <w:rsid w:val="001123F2"/>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6FC"/>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B14"/>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AB4"/>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691"/>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2E0"/>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41B"/>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0E9"/>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E2"/>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2E1"/>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C"/>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5F0"/>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BF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57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86F"/>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7AA"/>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5E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6F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827"/>
    <w:rsid w:val="00595AC8"/>
    <w:rsid w:val="00595B39"/>
    <w:rsid w:val="00595D33"/>
    <w:rsid w:val="00595DEE"/>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8EF"/>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6D5"/>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517"/>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BF"/>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39"/>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07B"/>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012"/>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85A"/>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0C"/>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285"/>
    <w:rsid w:val="007023B3"/>
    <w:rsid w:val="00702877"/>
    <w:rsid w:val="00702EA5"/>
    <w:rsid w:val="00703368"/>
    <w:rsid w:val="00703932"/>
    <w:rsid w:val="0070426D"/>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CB7"/>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510"/>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3E4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0D8"/>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11D"/>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26D"/>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02"/>
    <w:rsid w:val="008D1885"/>
    <w:rsid w:val="008D1BFB"/>
    <w:rsid w:val="008D1F09"/>
    <w:rsid w:val="008D24A5"/>
    <w:rsid w:val="008D2EF9"/>
    <w:rsid w:val="008D31AA"/>
    <w:rsid w:val="008D3676"/>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019"/>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85D"/>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A58"/>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71B"/>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65B"/>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33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420"/>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63D"/>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0B0"/>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A"/>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9B4"/>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B7FA3"/>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4DA3"/>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18B"/>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408"/>
    <w:rsid w:val="00DF26C2"/>
    <w:rsid w:val="00DF2A15"/>
    <w:rsid w:val="00DF2F88"/>
    <w:rsid w:val="00DF2FBA"/>
    <w:rsid w:val="00DF3246"/>
    <w:rsid w:val="00DF3688"/>
    <w:rsid w:val="00DF3DC6"/>
    <w:rsid w:val="00DF3E78"/>
    <w:rsid w:val="00DF4024"/>
    <w:rsid w:val="00DF41AB"/>
    <w:rsid w:val="00DF427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2C3"/>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4F7B"/>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8E1"/>
    <w:rsid w:val="00E47A64"/>
    <w:rsid w:val="00E502A7"/>
    <w:rsid w:val="00E50362"/>
    <w:rsid w:val="00E5057E"/>
    <w:rsid w:val="00E505B3"/>
    <w:rsid w:val="00E5127A"/>
    <w:rsid w:val="00E514DC"/>
    <w:rsid w:val="00E5156A"/>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1D6"/>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12"/>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8B3"/>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3F9"/>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A3F"/>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211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paragraph" w:customStyle="1" w:styleId="Proposal">
    <w:name w:val="Proposal"/>
    <w:basedOn w:val="BodyText"/>
    <w:qFormat/>
    <w:rsid w:val="00E5156A"/>
    <w:pPr>
      <w:numPr>
        <w:numId w:val="3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table" w:customStyle="1" w:styleId="14">
    <w:name w:val="表 (格子)1"/>
    <w:basedOn w:val="TableNormal"/>
    <w:next w:val="TableGrid"/>
    <w:qFormat/>
    <w:rsid w:val="007F211D"/>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140798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4808750">
      <w:bodyDiv w:val="1"/>
      <w:marLeft w:val="0"/>
      <w:marRight w:val="0"/>
      <w:marTop w:val="0"/>
      <w:marBottom w:val="0"/>
      <w:divBdr>
        <w:top w:val="none" w:sz="0" w:space="0" w:color="auto"/>
        <w:left w:val="none" w:sz="0" w:space="0" w:color="auto"/>
        <w:bottom w:val="none" w:sz="0" w:space="0" w:color="auto"/>
        <w:right w:val="none" w:sz="0" w:space="0" w:color="auto"/>
      </w:divBdr>
      <w:divsChild>
        <w:div w:id="1935476862">
          <w:marLeft w:val="360"/>
          <w:marRight w:val="0"/>
          <w:marTop w:val="200"/>
          <w:marBottom w:val="0"/>
          <w:divBdr>
            <w:top w:val="none" w:sz="0" w:space="0" w:color="auto"/>
            <w:left w:val="none" w:sz="0" w:space="0" w:color="auto"/>
            <w:bottom w:val="none" w:sz="0" w:space="0" w:color="auto"/>
            <w:right w:val="none" w:sz="0" w:space="0" w:color="auto"/>
          </w:divBdr>
        </w:div>
        <w:div w:id="183909295">
          <w:marLeft w:val="1080"/>
          <w:marRight w:val="0"/>
          <w:marTop w:val="100"/>
          <w:marBottom w:val="0"/>
          <w:divBdr>
            <w:top w:val="none" w:sz="0" w:space="0" w:color="auto"/>
            <w:left w:val="none" w:sz="0" w:space="0" w:color="auto"/>
            <w:bottom w:val="none" w:sz="0" w:space="0" w:color="auto"/>
            <w:right w:val="none" w:sz="0" w:space="0" w:color="auto"/>
          </w:divBdr>
        </w:div>
        <w:div w:id="590743980">
          <w:marLeft w:val="1080"/>
          <w:marRight w:val="0"/>
          <w:marTop w:val="100"/>
          <w:marBottom w:val="0"/>
          <w:divBdr>
            <w:top w:val="none" w:sz="0" w:space="0" w:color="auto"/>
            <w:left w:val="none" w:sz="0" w:space="0" w:color="auto"/>
            <w:bottom w:val="none" w:sz="0" w:space="0" w:color="auto"/>
            <w:right w:val="none" w:sz="0" w:space="0" w:color="auto"/>
          </w:divBdr>
        </w:div>
      </w:divsChild>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1620316">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532935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66602-E687-314C-8641-FD02DFC9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2199</Words>
  <Characters>12537</Characters>
  <Application>Microsoft Office Word</Application>
  <DocSecurity>0</DocSecurity>
  <Lines>104</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Haitong Sun</cp:lastModifiedBy>
  <cp:revision>5</cp:revision>
  <cp:lastPrinted>2017-08-09T04:40:00Z</cp:lastPrinted>
  <dcterms:created xsi:type="dcterms:W3CDTF">2020-08-25T15:07:00Z</dcterms:created>
  <dcterms:modified xsi:type="dcterms:W3CDTF">2020-08-25T19:54:00Z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(3)KlkntXkjX9IN3Q26OQgaMrpfcl/Ag+rYyi7+sKAoA2AehWtzOCRJWpbZGIcFASq8Ke3WuwwT
qo1ES/msBcDbLpYsU3NnvQIaudkl1/PrOnzcLiB72IN1MIwh5XrpxtKYMUPUeZU/EYsZ6OVn
tzYUqlXqAmdrH9SqutVkDt1X1h74eHqnCCiptbe8u1t2SbW9Pc7IakaTz/fu0Evn/OjxSfz8
alvxOVoDEbsh9kcHpK</vt:lpwstr>
  </property>
  <property fmtid="{D5CDD505-2E9C-101B-9397-08002B2CF9AE}" pid="3" name="_2015_ms_pID_7253431">
    <vt:lpwstr>Cb/kS3yHsqFazwnHHjamxwhAgjK4p+6zz02cBc7uQqC+Lxr1kBqAM+
YPSQWKD85Gol8mIlRnb1eSsJ7KsMl+ug3Y2qcJZfE5r7Hu/HeWRaB3qrCctRBJeRD6f9CA5s
N0+MuCe3YqUZFgLFlV9svfqsmx05JL9bJUeJizfVmE4zrOIlo0EnxGZA5NR5m3mA6Nt4kHtr
+7oGNNZPUntQi4dkzw7qqojqg5pCRW/9ELyw</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+Q==</vt:lpwstr>
  </property>
  <property fmtid="{D5CDD505-2E9C-101B-9397-08002B2CF9AE}" pid="16" name="CTPClassification">
    <vt:lpwstr>CTP_NT</vt:lpwstr>
  </property>
</Properties>
</file>