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70267216"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0670</w:t>
      </w:r>
      <w:r w:rsidR="009A6548">
        <w:rPr>
          <w:rFonts w:ascii="Arial" w:eastAsia="MS Mincho" w:hAnsi="Arial"/>
          <w:b/>
          <w:noProof/>
          <w:lang w:val="en-US"/>
        </w:rPr>
        <w:t>9</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3863A89"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Summary on UE features for NR-U</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459C5954" w14:textId="77777777" w:rsidR="002753B9" w:rsidRPr="00E34C18" w:rsidRDefault="002753B9" w:rsidP="00CA45FF">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sidRPr="00E34C18">
        <w:rPr>
          <w:rFonts w:ascii="Arial" w:eastAsia="바탕" w:hAnsi="Arial"/>
          <w:sz w:val="32"/>
          <w:szCs w:val="32"/>
          <w:lang w:val="en-US" w:eastAsia="ko-KR"/>
        </w:rPr>
        <w:t>Introduction</w:t>
      </w:r>
      <w:bookmarkEnd w:id="8"/>
    </w:p>
    <w:p w14:paraId="780AD307" w14:textId="1B32E825" w:rsidR="009A6548" w:rsidRPr="003E0E4E" w:rsidRDefault="009A6548" w:rsidP="009A6548">
      <w:pPr>
        <w:spacing w:afterLines="50" w:after="120"/>
        <w:jc w:val="both"/>
        <w:rPr>
          <w:rFonts w:eastAsia="MS Mincho"/>
          <w:sz w:val="22"/>
          <w:szCs w:val="22"/>
          <w:lang w:val="en-US"/>
        </w:rPr>
      </w:pPr>
      <w:r w:rsidRPr="003E0E4E">
        <w:rPr>
          <w:rFonts w:eastAsia="MS Mincho"/>
          <w:sz w:val="22"/>
          <w:szCs w:val="22"/>
          <w:lang w:val="en-US"/>
        </w:rPr>
        <w:t xml:space="preserve">This contribution summarizes the discussions and proposals in AI 7.2.11 regarding UE features for </w:t>
      </w:r>
      <w:r>
        <w:rPr>
          <w:rFonts w:eastAsia="MS Mincho"/>
          <w:sz w:val="22"/>
          <w:szCs w:val="22"/>
          <w:lang w:val="en-US"/>
        </w:rPr>
        <w:t>NR-U</w:t>
      </w:r>
      <w:r w:rsidRPr="003E0E4E">
        <w:rPr>
          <w:rFonts w:eastAsia="MS Mincho"/>
          <w:sz w:val="22"/>
          <w:szCs w:val="22"/>
          <w:lang w:val="en-US"/>
        </w:rPr>
        <w:t>.</w:t>
      </w:r>
    </w:p>
    <w:p w14:paraId="524EAF19" w14:textId="16797BF1" w:rsidR="009A6548" w:rsidRDefault="009A6548" w:rsidP="009A6548">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245631">
        <w:rPr>
          <w:sz w:val="22"/>
          <w:lang w:val="en-US"/>
        </w:rPr>
        <w:t xml:space="preserve"> It is suggested to have a separate email discussion on basic FG aspects after the completion of another email discussion according to the RAN guidance in RP-201284.</w:t>
      </w:r>
    </w:p>
    <w:p w14:paraId="2FA04027" w14:textId="77777777" w:rsidR="009A6548" w:rsidRPr="00E15D6E" w:rsidRDefault="009A6548" w:rsidP="009A6548">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31C9EB7D" w14:textId="33F519A5" w:rsidR="009A6548" w:rsidRDefault="009A6548" w:rsidP="009A6548">
      <w:pPr>
        <w:rPr>
          <w:b/>
          <w:sz w:val="22"/>
          <w:szCs w:val="22"/>
          <w:lang w:val="en-US"/>
        </w:rPr>
      </w:pP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w:t>
      </w:r>
      <w:r w:rsidR="00C728E5">
        <w:rPr>
          <w:b/>
          <w:sz w:val="22"/>
          <w:szCs w:val="22"/>
          <w:lang w:val="en-US"/>
        </w:rPr>
        <w:t>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2C980283" w14:textId="55435C32" w:rsidR="007C4B9D" w:rsidRDefault="007C4B9D" w:rsidP="007C4B9D">
      <w:pPr>
        <w:pStyle w:val="afc"/>
        <w:numPr>
          <w:ilvl w:val="0"/>
          <w:numId w:val="11"/>
        </w:numPr>
        <w:ind w:leftChars="0"/>
        <w:rPr>
          <w:b/>
          <w:sz w:val="22"/>
          <w:szCs w:val="22"/>
          <w:lang w:val="en-US"/>
        </w:rPr>
      </w:pPr>
      <w:r w:rsidRPr="007C4B9D">
        <w:rPr>
          <w:b/>
          <w:sz w:val="22"/>
          <w:szCs w:val="22"/>
          <w:lang w:val="en-US"/>
        </w:rPr>
        <w:t>Whether the FG10-2f is removed</w:t>
      </w:r>
      <w:r>
        <w:rPr>
          <w:b/>
          <w:sz w:val="22"/>
          <w:szCs w:val="22"/>
          <w:lang w:val="en-US"/>
        </w:rPr>
        <w:t xml:space="preserve"> or not</w:t>
      </w:r>
    </w:p>
    <w:p w14:paraId="5A765922" w14:textId="77777777" w:rsidR="006D4419" w:rsidRPr="006D4419" w:rsidRDefault="006D4419" w:rsidP="006D4419">
      <w:pPr>
        <w:pStyle w:val="afc"/>
        <w:numPr>
          <w:ilvl w:val="0"/>
          <w:numId w:val="11"/>
        </w:numPr>
        <w:ind w:leftChars="0"/>
        <w:rPr>
          <w:b/>
          <w:sz w:val="22"/>
          <w:szCs w:val="22"/>
          <w:lang w:val="en-US"/>
        </w:rPr>
      </w:pPr>
      <w:r w:rsidRPr="006D4419">
        <w:rPr>
          <w:b/>
          <w:sz w:val="22"/>
          <w:szCs w:val="22"/>
          <w:lang w:val="en-US"/>
        </w:rPr>
        <w:t>Whether the term “for NR-U” is replaced by “for operation with shared spectrum channel access” or not for FG10-2i/26/26a/27</w:t>
      </w:r>
    </w:p>
    <w:p w14:paraId="0A460FE6" w14:textId="77777777" w:rsidR="00F9228F" w:rsidRDefault="00F9228F" w:rsidP="00F9228F">
      <w:pPr>
        <w:pStyle w:val="afc"/>
        <w:numPr>
          <w:ilvl w:val="0"/>
          <w:numId w:val="11"/>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 xml:space="preserve">hether </w:t>
      </w:r>
      <w:r>
        <w:rPr>
          <w:rFonts w:eastAsia="MS Mincho" w:cs="바탕"/>
          <w:b/>
          <w:bCs/>
          <w:sz w:val="22"/>
          <w:szCs w:val="22"/>
        </w:rPr>
        <w:t>each of FGs</w:t>
      </w:r>
      <w:r w:rsidRPr="00F9228F">
        <w:rPr>
          <w:rFonts w:eastAsia="MS Mincho" w:cs="바탕"/>
          <w:b/>
          <w:bCs/>
          <w:sz w:val="22"/>
          <w:szCs w:val="22"/>
        </w:rPr>
        <w:t>10-9/9b/9c/9d/15/16/20a</w:t>
      </w:r>
      <w:r>
        <w:rPr>
          <w:rFonts w:eastAsia="MS Mincho" w:cs="바탕"/>
          <w:b/>
          <w:bCs/>
          <w:sz w:val="22"/>
          <w:szCs w:val="22"/>
        </w:rPr>
        <w:t xml:space="preserve"> is applicable to licensed bands or not (i.e., the note “</w:t>
      </w:r>
      <w:r w:rsidRPr="00AD5375">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xml:space="preserve"> is added)</w:t>
      </w:r>
    </w:p>
    <w:p w14:paraId="3CDC9D0F" w14:textId="77777777" w:rsidR="00F9228F" w:rsidRPr="00AD5375" w:rsidRDefault="00F9228F" w:rsidP="00F9228F">
      <w:pPr>
        <w:pStyle w:val="afc"/>
        <w:numPr>
          <w:ilvl w:val="1"/>
          <w:numId w:val="11"/>
        </w:numPr>
        <w:ind w:leftChars="0"/>
        <w:rPr>
          <w:rFonts w:eastAsia="MS Mincho" w:cs="바탕"/>
          <w:b/>
          <w:bCs/>
          <w:sz w:val="22"/>
          <w:szCs w:val="22"/>
        </w:rPr>
      </w:pPr>
      <w:r>
        <w:rPr>
          <w:rFonts w:eastAsia="MS Mincho" w:cs="바탕"/>
          <w:b/>
          <w:bCs/>
          <w:sz w:val="22"/>
          <w:szCs w:val="22"/>
        </w:rPr>
        <w:t xml:space="preserve">Whether the note is added for </w:t>
      </w:r>
      <w:r w:rsidRPr="00F9228F">
        <w:rPr>
          <w:rFonts w:eastAsia="MS Mincho" w:cs="바탕"/>
          <w:b/>
          <w:bCs/>
          <w:sz w:val="22"/>
          <w:szCs w:val="22"/>
        </w:rPr>
        <w:t>10-1/1a/2/2a/2b/2c/2d/2f/2g/2h/2i, 10-19a/b/c/d/e/f, 10-23, 10-25, 10-27, 10-29, 10-30, 10-26/26a, 10-3, 10-3a, 10-12, 10-13a, 10-18, 10-21a/21b, 10-24, 10-31</w:t>
      </w:r>
    </w:p>
    <w:p w14:paraId="1434BD90" w14:textId="097E62D6" w:rsidR="006D4419" w:rsidRPr="00F9228F" w:rsidRDefault="006D4419" w:rsidP="00245631">
      <w:pPr>
        <w:rPr>
          <w:b/>
          <w:sz w:val="22"/>
          <w:szCs w:val="22"/>
        </w:rPr>
      </w:pPr>
    </w:p>
    <w:p w14:paraId="50A267FC" w14:textId="36C49993" w:rsidR="00245631" w:rsidRPr="00245631" w:rsidRDefault="00245631" w:rsidP="00245631">
      <w:pPr>
        <w:rPr>
          <w:b/>
          <w:sz w:val="22"/>
          <w:szCs w:val="22"/>
          <w:lang w:val="en-US"/>
        </w:rPr>
      </w:pPr>
      <w:r w:rsidRPr="00C12352">
        <w:rPr>
          <w:b/>
          <w:sz w:val="22"/>
          <w:szCs w:val="22"/>
          <w:lang w:val="en-US"/>
        </w:rPr>
        <w:t xml:space="preserve">Email discussion/approval on </w:t>
      </w:r>
      <w:r>
        <w:rPr>
          <w:b/>
          <w:sz w:val="22"/>
          <w:szCs w:val="22"/>
          <w:lang w:val="en-US"/>
        </w:rPr>
        <w:t>basic feature groups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 xml:space="preserve">deployment scenarios </w:t>
      </w:r>
      <w:r w:rsidRPr="00C12352">
        <w:rPr>
          <w:b/>
          <w:sz w:val="22"/>
          <w:szCs w:val="22"/>
          <w:lang w:val="en-US"/>
        </w:rPr>
        <w:t>(</w:t>
      </w:r>
      <w:r>
        <w:rPr>
          <w:b/>
          <w:sz w:val="22"/>
          <w:szCs w:val="22"/>
          <w:lang w:val="en-US"/>
        </w:rPr>
        <w:t>after the completion of above email discussion</w:t>
      </w:r>
      <w:r w:rsidRPr="00C12352">
        <w:rPr>
          <w:b/>
          <w:sz w:val="22"/>
          <w:szCs w:val="22"/>
          <w:lang w:val="en-US"/>
        </w:rPr>
        <w:t>)</w:t>
      </w:r>
    </w:p>
    <w:p w14:paraId="26BEBA04" w14:textId="77777777" w:rsidR="00245631" w:rsidRPr="00AD5375" w:rsidRDefault="00245631" w:rsidP="00245631">
      <w:pPr>
        <w:pStyle w:val="afc"/>
        <w:numPr>
          <w:ilvl w:val="0"/>
          <w:numId w:val="27"/>
        </w:numPr>
        <w:ind w:leftChars="0"/>
        <w:rPr>
          <w:rFonts w:eastAsia="MS Mincho" w:cs="바탕"/>
          <w:b/>
          <w:bCs/>
          <w:sz w:val="22"/>
          <w:szCs w:val="22"/>
        </w:rPr>
      </w:pPr>
      <w:r>
        <w:rPr>
          <w:rFonts w:eastAsia="MS Mincho" w:cs="바탕"/>
          <w:b/>
          <w:bCs/>
          <w:sz w:val="22"/>
          <w:szCs w:val="22"/>
        </w:rPr>
        <w:t>How to define basic FG(s) for each of particular NR-U deployment scenarios based on completed FGs</w:t>
      </w:r>
    </w:p>
    <w:p w14:paraId="7A9AFBE7" w14:textId="77777777" w:rsidR="00245631" w:rsidRPr="00245631" w:rsidRDefault="00245631" w:rsidP="00245631">
      <w:pPr>
        <w:rPr>
          <w:b/>
          <w:sz w:val="22"/>
          <w:szCs w:val="22"/>
        </w:rPr>
      </w:pPr>
    </w:p>
    <w:p w14:paraId="04E74401" w14:textId="77777777" w:rsidR="009A6548" w:rsidRDefault="009A6548" w:rsidP="009A6548">
      <w:pPr>
        <w:rPr>
          <w:b/>
          <w:sz w:val="22"/>
          <w:szCs w:val="22"/>
          <w:lang w:val="en-US"/>
        </w:rPr>
      </w:pPr>
    </w:p>
    <w:p w14:paraId="37287F3B" w14:textId="77777777" w:rsidR="009A6548" w:rsidRDefault="009A6548" w:rsidP="009A6548">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9"/>
        <w:tblW w:w="0" w:type="auto"/>
        <w:tblLook w:val="04A0" w:firstRow="1" w:lastRow="0" w:firstColumn="1" w:lastColumn="0" w:noHBand="0" w:noVBand="1"/>
      </w:tblPr>
      <w:tblGrid>
        <w:gridCol w:w="1943"/>
        <w:gridCol w:w="7685"/>
      </w:tblGrid>
      <w:tr w:rsidR="00AE060C" w14:paraId="11DBE143" w14:textId="77777777" w:rsidTr="00E06476">
        <w:tc>
          <w:tcPr>
            <w:tcW w:w="1980" w:type="dxa"/>
            <w:shd w:val="clear" w:color="auto" w:fill="F2F2F2" w:themeFill="background1" w:themeFillShade="F2"/>
          </w:tcPr>
          <w:p w14:paraId="27A5BBFF" w14:textId="77777777" w:rsidR="009A6548" w:rsidRDefault="009A6548" w:rsidP="00E06476">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29FD01" w14:textId="77777777" w:rsidR="009A6548" w:rsidRDefault="009A6548" w:rsidP="00E06476">
            <w:pPr>
              <w:spacing w:afterLines="50" w:after="120"/>
              <w:jc w:val="both"/>
              <w:rPr>
                <w:sz w:val="22"/>
                <w:lang w:val="en-US"/>
              </w:rPr>
            </w:pPr>
            <w:r>
              <w:rPr>
                <w:rFonts w:hint="eastAsia"/>
                <w:sz w:val="22"/>
                <w:lang w:val="en-US"/>
              </w:rPr>
              <w:t>C</w:t>
            </w:r>
            <w:r>
              <w:rPr>
                <w:sz w:val="22"/>
                <w:lang w:val="en-US"/>
              </w:rPr>
              <w:t>omment</w:t>
            </w:r>
          </w:p>
        </w:tc>
      </w:tr>
      <w:tr w:rsidR="00AE060C" w14:paraId="45EC341F" w14:textId="77777777" w:rsidTr="00E06476">
        <w:tc>
          <w:tcPr>
            <w:tcW w:w="1980" w:type="dxa"/>
          </w:tcPr>
          <w:p w14:paraId="3B5D8F46" w14:textId="4CBB6C1D" w:rsidR="009A6548" w:rsidRDefault="00AE060C" w:rsidP="00E06476">
            <w:pPr>
              <w:spacing w:afterLines="50" w:after="120"/>
              <w:jc w:val="both"/>
              <w:rPr>
                <w:sz w:val="22"/>
                <w:lang w:val="en-US"/>
              </w:rPr>
            </w:pPr>
            <w:r>
              <w:rPr>
                <w:sz w:val="22"/>
                <w:lang w:val="en-US"/>
              </w:rPr>
              <w:t>Ericsson</w:t>
            </w:r>
          </w:p>
        </w:tc>
        <w:tc>
          <w:tcPr>
            <w:tcW w:w="7982" w:type="dxa"/>
          </w:tcPr>
          <w:p w14:paraId="726D3FE5" w14:textId="77777777" w:rsidR="009A6548" w:rsidRDefault="00AE060C" w:rsidP="00E06476">
            <w:pPr>
              <w:spacing w:afterLines="50" w:after="120"/>
              <w:jc w:val="both"/>
              <w:rPr>
                <w:sz w:val="22"/>
                <w:lang w:val="en-US"/>
              </w:rPr>
            </w:pPr>
            <w:r>
              <w:rPr>
                <w:sz w:val="22"/>
                <w:lang w:val="en-US"/>
              </w:rPr>
              <w:t>Agree with FL proposal</w:t>
            </w:r>
          </w:p>
          <w:p w14:paraId="0F4E324C" w14:textId="4CBFB523" w:rsidR="00AE060C" w:rsidRPr="00AE060C" w:rsidRDefault="00AE060C" w:rsidP="00AE060C">
            <w:pPr>
              <w:rPr>
                <w:b/>
                <w:sz w:val="22"/>
                <w:szCs w:val="22"/>
                <w:lang w:val="en-US"/>
              </w:rPr>
            </w:pPr>
            <w:r>
              <w:rPr>
                <w:sz w:val="22"/>
                <w:lang w:val="en-US"/>
              </w:rPr>
              <w:t>The only comment is with respect to the di</w:t>
            </w:r>
            <w:r w:rsidRPr="00AE060C">
              <w:rPr>
                <w:sz w:val="22"/>
                <w:lang w:val="en-US"/>
              </w:rPr>
              <w:t>cussion item "</w:t>
            </w:r>
            <w:r w:rsidRPr="00AE060C">
              <w:rPr>
                <w:b/>
                <w:sz w:val="22"/>
                <w:szCs w:val="22"/>
                <w:lang w:val="en-US"/>
              </w:rPr>
              <w:t>Whether the FG10-2f is removed or not</w:t>
            </w:r>
            <w:r w:rsidRPr="00AE060C">
              <w:rPr>
                <w:sz w:val="22"/>
                <w:lang w:val="en-US"/>
              </w:rPr>
              <w:t>"</w:t>
            </w:r>
            <w:r>
              <w:rPr>
                <w:sz w:val="22"/>
                <w:lang w:val="en-US"/>
              </w:rPr>
              <w:t>. We think this could be rephrased to better refelect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AE060C" w14:paraId="39337DF4" w14:textId="77777777" w:rsidTr="00E06476">
        <w:tc>
          <w:tcPr>
            <w:tcW w:w="1980" w:type="dxa"/>
          </w:tcPr>
          <w:p w14:paraId="1198710A" w14:textId="0485C508" w:rsidR="009A6548" w:rsidRDefault="00367BB4" w:rsidP="00E06476">
            <w:pPr>
              <w:spacing w:afterLines="50" w:after="120"/>
              <w:jc w:val="both"/>
              <w:rPr>
                <w:sz w:val="22"/>
                <w:lang w:val="en-US"/>
              </w:rPr>
            </w:pPr>
            <w:r>
              <w:rPr>
                <w:sz w:val="22"/>
                <w:lang w:val="en-US"/>
              </w:rPr>
              <w:t>Nokia, NSB</w:t>
            </w:r>
          </w:p>
        </w:tc>
        <w:tc>
          <w:tcPr>
            <w:tcW w:w="7982" w:type="dxa"/>
          </w:tcPr>
          <w:p w14:paraId="20355611" w14:textId="46D52CEB" w:rsidR="009A6548" w:rsidRPr="00F740AD" w:rsidRDefault="00367BB4" w:rsidP="00E06476">
            <w:pPr>
              <w:spacing w:afterLines="50" w:after="120"/>
              <w:jc w:val="both"/>
              <w:rPr>
                <w:sz w:val="22"/>
                <w:lang w:val="en-US"/>
              </w:rPr>
            </w:pPr>
            <w:r>
              <w:rPr>
                <w:sz w:val="22"/>
                <w:lang w:val="en-US"/>
              </w:rPr>
              <w:t>Agree with FL proposal, including the modification proposed by Ericsson above.</w:t>
            </w:r>
          </w:p>
        </w:tc>
      </w:tr>
      <w:tr w:rsidR="00AE060C" w14:paraId="202F68AD" w14:textId="77777777" w:rsidTr="00E06476">
        <w:tc>
          <w:tcPr>
            <w:tcW w:w="1980" w:type="dxa"/>
          </w:tcPr>
          <w:p w14:paraId="0773C0D4" w14:textId="220901B0" w:rsidR="009A6548" w:rsidRDefault="00705807" w:rsidP="00E06476">
            <w:pPr>
              <w:spacing w:afterLines="50" w:after="120"/>
              <w:jc w:val="both"/>
              <w:rPr>
                <w:sz w:val="22"/>
                <w:lang w:val="en-US"/>
              </w:rPr>
            </w:pPr>
            <w:r>
              <w:rPr>
                <w:rFonts w:hint="eastAsia"/>
                <w:sz w:val="22"/>
                <w:lang w:val="en-US"/>
              </w:rPr>
              <w:t>M</w:t>
            </w:r>
            <w:r>
              <w:rPr>
                <w:sz w:val="22"/>
                <w:lang w:val="en-US"/>
              </w:rPr>
              <w:t>oderator</w:t>
            </w:r>
          </w:p>
        </w:tc>
        <w:tc>
          <w:tcPr>
            <w:tcW w:w="7982" w:type="dxa"/>
          </w:tcPr>
          <w:p w14:paraId="42251943" w14:textId="77777777" w:rsidR="009A6548" w:rsidRDefault="00705807" w:rsidP="00E06476">
            <w:pPr>
              <w:spacing w:afterLines="50" w:after="120"/>
              <w:jc w:val="both"/>
              <w:rPr>
                <w:sz w:val="22"/>
                <w:lang w:val="en-US"/>
              </w:rPr>
            </w:pPr>
            <w:r>
              <w:rPr>
                <w:rFonts w:hint="eastAsia"/>
                <w:sz w:val="22"/>
                <w:lang w:val="en-US"/>
              </w:rPr>
              <w:t>T</w:t>
            </w:r>
            <w:r>
              <w:rPr>
                <w:sz w:val="22"/>
                <w:lang w:val="en-US"/>
              </w:rPr>
              <w:t>hanks for the inputs!</w:t>
            </w:r>
          </w:p>
          <w:p w14:paraId="7EB9278E" w14:textId="7A3A78CB" w:rsidR="00705807" w:rsidRPr="00F740AD" w:rsidRDefault="00705807" w:rsidP="00E06476">
            <w:pPr>
              <w:spacing w:afterLines="50" w:after="120"/>
              <w:jc w:val="both"/>
              <w:rPr>
                <w:sz w:val="22"/>
                <w:lang w:val="en-US"/>
              </w:rPr>
            </w:pPr>
            <w:r>
              <w:rPr>
                <w:rFonts w:hint="eastAsia"/>
                <w:sz w:val="22"/>
                <w:lang w:val="en-US"/>
              </w:rPr>
              <w:t>B</w:t>
            </w:r>
            <w:r>
              <w:rPr>
                <w:sz w:val="22"/>
                <w:lang w:val="en-US"/>
              </w:rPr>
              <w:t>ased on the inputs, Ericsson’s suggested wording for the first bullet is reflected in the updated FL proposal.</w:t>
            </w:r>
          </w:p>
        </w:tc>
      </w:tr>
      <w:tr w:rsidR="00AE060C" w14:paraId="6007FE2C" w14:textId="77777777" w:rsidTr="00E06476">
        <w:tc>
          <w:tcPr>
            <w:tcW w:w="1980" w:type="dxa"/>
          </w:tcPr>
          <w:p w14:paraId="55CF7283" w14:textId="77777777" w:rsidR="009A6548" w:rsidRDefault="009A6548" w:rsidP="00E06476">
            <w:pPr>
              <w:spacing w:afterLines="50" w:after="120"/>
              <w:jc w:val="both"/>
              <w:rPr>
                <w:sz w:val="22"/>
                <w:lang w:val="en-US"/>
              </w:rPr>
            </w:pPr>
          </w:p>
        </w:tc>
        <w:tc>
          <w:tcPr>
            <w:tcW w:w="7982" w:type="dxa"/>
          </w:tcPr>
          <w:p w14:paraId="1268F83D" w14:textId="77777777" w:rsidR="009A6548" w:rsidRPr="00F740AD" w:rsidRDefault="009A6548" w:rsidP="00E06476">
            <w:pPr>
              <w:spacing w:afterLines="50" w:after="120"/>
              <w:jc w:val="both"/>
              <w:rPr>
                <w:sz w:val="22"/>
                <w:lang w:val="en-US"/>
              </w:rPr>
            </w:pPr>
          </w:p>
        </w:tc>
      </w:tr>
    </w:tbl>
    <w:p w14:paraId="5B9CB751" w14:textId="33BDD2C5" w:rsidR="002753B9" w:rsidRDefault="002753B9" w:rsidP="002753B9">
      <w:pPr>
        <w:rPr>
          <w:b/>
        </w:rPr>
      </w:pPr>
    </w:p>
    <w:p w14:paraId="144BABCE" w14:textId="6C0C13AC" w:rsidR="00705807" w:rsidRPr="00705807" w:rsidRDefault="00705807" w:rsidP="00705807">
      <w:pPr>
        <w:pStyle w:val="afc"/>
        <w:numPr>
          <w:ilvl w:val="1"/>
          <w:numId w:val="10"/>
        </w:numPr>
        <w:ind w:leftChars="0"/>
        <w:outlineLvl w:val="1"/>
        <w:rPr>
          <w:b/>
        </w:rPr>
      </w:pPr>
      <w:r w:rsidRPr="00705807">
        <w:rPr>
          <w:b/>
        </w:rPr>
        <w:t>Updated feature lead proposal</w:t>
      </w:r>
    </w:p>
    <w:p w14:paraId="03EBD508" w14:textId="77777777" w:rsidR="00705807" w:rsidRPr="00705807" w:rsidRDefault="00705807" w:rsidP="00705807">
      <w:pPr>
        <w:rPr>
          <w:b/>
        </w:rPr>
      </w:pPr>
    </w:p>
    <w:p w14:paraId="2F13D110" w14:textId="77777777" w:rsidR="00705807" w:rsidRPr="00E15D6E" w:rsidRDefault="00705807" w:rsidP="00705807">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264824F0" w14:textId="77777777" w:rsidR="00705807" w:rsidRDefault="00705807" w:rsidP="00705807">
      <w:pPr>
        <w:rPr>
          <w:b/>
          <w:sz w:val="22"/>
          <w:szCs w:val="22"/>
          <w:lang w:val="en-US"/>
        </w:rPr>
      </w:pP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38BDC1A9" w14:textId="0F8277E0" w:rsidR="00705807" w:rsidRDefault="00705807" w:rsidP="00705807">
      <w:pPr>
        <w:pStyle w:val="afc"/>
        <w:numPr>
          <w:ilvl w:val="0"/>
          <w:numId w:val="11"/>
        </w:numPr>
        <w:ind w:leftChars="0"/>
        <w:rPr>
          <w:b/>
          <w:sz w:val="22"/>
          <w:szCs w:val="22"/>
          <w:lang w:val="en-US"/>
        </w:rPr>
      </w:pPr>
      <w:r w:rsidRPr="007C4B9D">
        <w:rPr>
          <w:b/>
          <w:sz w:val="22"/>
          <w:szCs w:val="22"/>
          <w:lang w:val="en-US"/>
        </w:rPr>
        <w:lastRenderedPageBreak/>
        <w:t>Whether the FG10-2f is removed</w:t>
      </w:r>
      <w:r>
        <w:rPr>
          <w:b/>
          <w:sz w:val="22"/>
          <w:szCs w:val="22"/>
          <w:lang w:val="en-US"/>
        </w:rPr>
        <w:t xml:space="preserve"> for all deployment scenarios or retained for at least specific scenario(s)</w:t>
      </w:r>
    </w:p>
    <w:p w14:paraId="62BB4C41" w14:textId="77777777" w:rsidR="00705807" w:rsidRPr="006D4419" w:rsidRDefault="00705807" w:rsidP="00705807">
      <w:pPr>
        <w:pStyle w:val="afc"/>
        <w:numPr>
          <w:ilvl w:val="0"/>
          <w:numId w:val="11"/>
        </w:numPr>
        <w:ind w:leftChars="0"/>
        <w:rPr>
          <w:b/>
          <w:sz w:val="22"/>
          <w:szCs w:val="22"/>
          <w:lang w:val="en-US"/>
        </w:rPr>
      </w:pPr>
      <w:r w:rsidRPr="006D4419">
        <w:rPr>
          <w:b/>
          <w:sz w:val="22"/>
          <w:szCs w:val="22"/>
          <w:lang w:val="en-US"/>
        </w:rPr>
        <w:t>Whether the term “for NR-U” is replaced by “for operation with shared spectrum channel access” or not for FG10-2i/26/26a/27</w:t>
      </w:r>
    </w:p>
    <w:p w14:paraId="46694DFA" w14:textId="77777777" w:rsidR="00705807" w:rsidRDefault="00705807" w:rsidP="00705807">
      <w:pPr>
        <w:pStyle w:val="afc"/>
        <w:numPr>
          <w:ilvl w:val="0"/>
          <w:numId w:val="11"/>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 xml:space="preserve">hether </w:t>
      </w:r>
      <w:r>
        <w:rPr>
          <w:rFonts w:eastAsia="MS Mincho" w:cs="바탕"/>
          <w:b/>
          <w:bCs/>
          <w:sz w:val="22"/>
          <w:szCs w:val="22"/>
        </w:rPr>
        <w:t>each of FGs</w:t>
      </w:r>
      <w:r w:rsidRPr="00F9228F">
        <w:rPr>
          <w:rFonts w:eastAsia="MS Mincho" w:cs="바탕"/>
          <w:b/>
          <w:bCs/>
          <w:sz w:val="22"/>
          <w:szCs w:val="22"/>
        </w:rPr>
        <w:t>10-9/9b/9c/9d/15/16/20a</w:t>
      </w:r>
      <w:r>
        <w:rPr>
          <w:rFonts w:eastAsia="MS Mincho" w:cs="바탕"/>
          <w:b/>
          <w:bCs/>
          <w:sz w:val="22"/>
          <w:szCs w:val="22"/>
        </w:rPr>
        <w:t xml:space="preserve"> is applicable to licensed bands or not (i.e., the note “</w:t>
      </w:r>
      <w:r w:rsidRPr="00AD5375">
        <w:rPr>
          <w:rFonts w:eastAsia="MS Mincho" w:cs="바탕"/>
          <w:b/>
          <w:bCs/>
          <w:sz w:val="22"/>
          <w:szCs w:val="22"/>
        </w:rPr>
        <w:t>the signaling is per band but is only expected for a band where shared spectrum channel access must be used”</w:t>
      </w:r>
      <w:r>
        <w:rPr>
          <w:rFonts w:eastAsia="MS Mincho" w:cs="바탕"/>
          <w:b/>
          <w:bCs/>
          <w:sz w:val="22"/>
          <w:szCs w:val="22"/>
        </w:rPr>
        <w:t xml:space="preserve"> is added)</w:t>
      </w:r>
    </w:p>
    <w:p w14:paraId="50E14D08" w14:textId="77777777" w:rsidR="00705807" w:rsidRPr="00AD5375" w:rsidRDefault="00705807" w:rsidP="00705807">
      <w:pPr>
        <w:pStyle w:val="afc"/>
        <w:numPr>
          <w:ilvl w:val="1"/>
          <w:numId w:val="11"/>
        </w:numPr>
        <w:ind w:leftChars="0"/>
        <w:rPr>
          <w:rFonts w:eastAsia="MS Mincho" w:cs="바탕"/>
          <w:b/>
          <w:bCs/>
          <w:sz w:val="22"/>
          <w:szCs w:val="22"/>
        </w:rPr>
      </w:pPr>
      <w:r>
        <w:rPr>
          <w:rFonts w:eastAsia="MS Mincho" w:cs="바탕"/>
          <w:b/>
          <w:bCs/>
          <w:sz w:val="22"/>
          <w:szCs w:val="22"/>
        </w:rPr>
        <w:t xml:space="preserve">Whether the note is added for </w:t>
      </w:r>
      <w:r w:rsidRPr="00F9228F">
        <w:rPr>
          <w:rFonts w:eastAsia="MS Mincho" w:cs="바탕"/>
          <w:b/>
          <w:bCs/>
          <w:sz w:val="22"/>
          <w:szCs w:val="22"/>
        </w:rPr>
        <w:t>10-1/1a/2/2a/2b/2c/2d/2f/2g/2h/2i, 10-19a/b/c/d/e/f, 10-23, 10-25, 10-27, 10-29, 10-30, 10-26/26a, 10-3, 10-3a, 10-12, 10-13a, 10-18, 10-21a/21b, 10-24, 10-31</w:t>
      </w:r>
    </w:p>
    <w:p w14:paraId="6E55043F" w14:textId="77777777" w:rsidR="00705807" w:rsidRPr="00F9228F" w:rsidRDefault="00705807" w:rsidP="00705807">
      <w:pPr>
        <w:rPr>
          <w:b/>
          <w:sz w:val="22"/>
          <w:szCs w:val="22"/>
        </w:rPr>
      </w:pPr>
    </w:p>
    <w:p w14:paraId="4E90C4A5" w14:textId="77777777" w:rsidR="00705807" w:rsidRPr="00245631" w:rsidRDefault="00705807" w:rsidP="00705807">
      <w:pPr>
        <w:rPr>
          <w:b/>
          <w:sz w:val="22"/>
          <w:szCs w:val="22"/>
          <w:lang w:val="en-US"/>
        </w:rPr>
      </w:pPr>
      <w:r w:rsidRPr="00C12352">
        <w:rPr>
          <w:b/>
          <w:sz w:val="22"/>
          <w:szCs w:val="22"/>
          <w:lang w:val="en-US"/>
        </w:rPr>
        <w:t xml:space="preserve">Email discussion/approval on </w:t>
      </w:r>
      <w:r>
        <w:rPr>
          <w:b/>
          <w:sz w:val="22"/>
          <w:szCs w:val="22"/>
          <w:lang w:val="en-US"/>
        </w:rPr>
        <w:t>basic feature groups</w:t>
      </w:r>
      <w:r w:rsidRPr="00C12352">
        <w:rPr>
          <w:b/>
          <w:sz w:val="22"/>
          <w:szCs w:val="22"/>
          <w:lang w:val="en-US"/>
        </w:rPr>
        <w:t xml:space="preserve"> for </w:t>
      </w:r>
      <w:r>
        <w:rPr>
          <w:b/>
          <w:sz w:val="22"/>
          <w:szCs w:val="22"/>
          <w:lang w:val="en-US"/>
        </w:rPr>
        <w:t>NR-U</w:t>
      </w:r>
      <w:r w:rsidRPr="00C12352">
        <w:rPr>
          <w:b/>
          <w:sz w:val="22"/>
          <w:szCs w:val="22"/>
          <w:lang w:val="en-US"/>
        </w:rPr>
        <w:t xml:space="preserve"> </w:t>
      </w:r>
      <w:r>
        <w:rPr>
          <w:b/>
          <w:sz w:val="22"/>
          <w:szCs w:val="22"/>
          <w:lang w:val="en-US"/>
        </w:rPr>
        <w:t xml:space="preserve">deployment scenarios </w:t>
      </w:r>
      <w:r w:rsidRPr="00C12352">
        <w:rPr>
          <w:b/>
          <w:sz w:val="22"/>
          <w:szCs w:val="22"/>
          <w:lang w:val="en-US"/>
        </w:rPr>
        <w:t>(</w:t>
      </w:r>
      <w:r>
        <w:rPr>
          <w:b/>
          <w:sz w:val="22"/>
          <w:szCs w:val="22"/>
          <w:lang w:val="en-US"/>
        </w:rPr>
        <w:t>after the completion of above email discussion</w:t>
      </w:r>
      <w:r w:rsidRPr="00C12352">
        <w:rPr>
          <w:b/>
          <w:sz w:val="22"/>
          <w:szCs w:val="22"/>
          <w:lang w:val="en-US"/>
        </w:rPr>
        <w:t>)</w:t>
      </w:r>
    </w:p>
    <w:p w14:paraId="22D4CD2D" w14:textId="77777777" w:rsidR="00705807" w:rsidRPr="00AD5375" w:rsidRDefault="00705807" w:rsidP="00705807">
      <w:pPr>
        <w:pStyle w:val="afc"/>
        <w:numPr>
          <w:ilvl w:val="0"/>
          <w:numId w:val="27"/>
        </w:numPr>
        <w:ind w:leftChars="0"/>
        <w:rPr>
          <w:rFonts w:eastAsia="MS Mincho" w:cs="바탕"/>
          <w:b/>
          <w:bCs/>
          <w:sz w:val="22"/>
          <w:szCs w:val="22"/>
        </w:rPr>
      </w:pPr>
      <w:r>
        <w:rPr>
          <w:rFonts w:eastAsia="MS Mincho" w:cs="바탕"/>
          <w:b/>
          <w:bCs/>
          <w:sz w:val="22"/>
          <w:szCs w:val="22"/>
        </w:rPr>
        <w:t>How to define basic FG(s) for each of particular NR-U deployment scenarios based on completed FGs</w:t>
      </w:r>
    </w:p>
    <w:p w14:paraId="78E74EF8" w14:textId="77777777" w:rsidR="00705807" w:rsidRDefault="00705807" w:rsidP="002753B9">
      <w:pPr>
        <w:rPr>
          <w:b/>
        </w:rPr>
      </w:pPr>
    </w:p>
    <w:tbl>
      <w:tblPr>
        <w:tblStyle w:val="af9"/>
        <w:tblW w:w="0" w:type="auto"/>
        <w:tblLook w:val="04A0" w:firstRow="1" w:lastRow="0" w:firstColumn="1" w:lastColumn="0" w:noHBand="0" w:noVBand="1"/>
      </w:tblPr>
      <w:tblGrid>
        <w:gridCol w:w="1941"/>
        <w:gridCol w:w="7687"/>
      </w:tblGrid>
      <w:tr w:rsidR="00705807" w14:paraId="431F358F" w14:textId="77777777" w:rsidTr="00C7438D">
        <w:tc>
          <w:tcPr>
            <w:tcW w:w="1941" w:type="dxa"/>
            <w:shd w:val="clear" w:color="auto" w:fill="F2F2F2" w:themeFill="background1" w:themeFillShade="F2"/>
          </w:tcPr>
          <w:p w14:paraId="77C9342D" w14:textId="77777777" w:rsidR="00705807" w:rsidRDefault="00705807" w:rsidP="006A5F29">
            <w:pPr>
              <w:spacing w:afterLines="50" w:after="120"/>
              <w:jc w:val="both"/>
              <w:rPr>
                <w:sz w:val="22"/>
                <w:lang w:val="en-US"/>
              </w:rPr>
            </w:pPr>
            <w:r>
              <w:rPr>
                <w:rFonts w:hint="eastAsia"/>
                <w:sz w:val="22"/>
                <w:lang w:val="en-US"/>
              </w:rPr>
              <w:t>C</w:t>
            </w:r>
            <w:r>
              <w:rPr>
                <w:sz w:val="22"/>
                <w:lang w:val="en-US"/>
              </w:rPr>
              <w:t>ompany</w:t>
            </w:r>
          </w:p>
        </w:tc>
        <w:tc>
          <w:tcPr>
            <w:tcW w:w="7687" w:type="dxa"/>
            <w:shd w:val="clear" w:color="auto" w:fill="F2F2F2" w:themeFill="background1" w:themeFillShade="F2"/>
          </w:tcPr>
          <w:p w14:paraId="7CE39D87" w14:textId="77777777" w:rsidR="00705807" w:rsidRDefault="00705807" w:rsidP="006A5F29">
            <w:pPr>
              <w:spacing w:afterLines="50" w:after="120"/>
              <w:jc w:val="both"/>
              <w:rPr>
                <w:sz w:val="22"/>
                <w:lang w:val="en-US"/>
              </w:rPr>
            </w:pPr>
            <w:r>
              <w:rPr>
                <w:rFonts w:hint="eastAsia"/>
                <w:sz w:val="22"/>
                <w:lang w:val="en-US"/>
              </w:rPr>
              <w:t>C</w:t>
            </w:r>
            <w:r>
              <w:rPr>
                <w:sz w:val="22"/>
                <w:lang w:val="en-US"/>
              </w:rPr>
              <w:t>omment</w:t>
            </w:r>
          </w:p>
        </w:tc>
      </w:tr>
      <w:tr w:rsidR="00C7438D" w14:paraId="56393D1D" w14:textId="77777777" w:rsidTr="001B713C">
        <w:tc>
          <w:tcPr>
            <w:tcW w:w="1940" w:type="dxa"/>
          </w:tcPr>
          <w:p w14:paraId="3AFDAF80" w14:textId="77777777" w:rsidR="00C7438D" w:rsidRDefault="00C7438D" w:rsidP="001B713C">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31429EA3" w14:textId="77777777" w:rsidR="00C7438D" w:rsidRDefault="00C7438D" w:rsidP="001B713C">
            <w:pPr>
              <w:spacing w:afterLines="50" w:after="120"/>
              <w:jc w:val="both"/>
              <w:rPr>
                <w:sz w:val="22"/>
                <w:lang w:val="en-US"/>
              </w:rPr>
            </w:pPr>
            <w:r>
              <w:rPr>
                <w:rFonts w:hint="eastAsia"/>
                <w:sz w:val="22"/>
                <w:lang w:val="en-US"/>
              </w:rPr>
              <w:t>We support the moderator</w:t>
            </w:r>
            <w:r>
              <w:rPr>
                <w:sz w:val="22"/>
                <w:lang w:val="en-US"/>
              </w:rPr>
              <w:t>’s proposal for the two consecutive email discussions.</w:t>
            </w:r>
          </w:p>
          <w:p w14:paraId="63CCA496" w14:textId="77777777" w:rsidR="00C7438D" w:rsidRDefault="00C7438D" w:rsidP="001B713C">
            <w:pPr>
              <w:spacing w:afterLines="50" w:after="120"/>
              <w:jc w:val="both"/>
              <w:rPr>
                <w:sz w:val="22"/>
                <w:lang w:val="en-US"/>
              </w:rPr>
            </w:pPr>
            <w:r>
              <w:rPr>
                <w:sz w:val="22"/>
                <w:lang w:val="en-US"/>
              </w:rPr>
              <w:t>Our views on the proposals themselves are provided below.</w:t>
            </w:r>
          </w:p>
          <w:p w14:paraId="3CD2F25F" w14:textId="6CEA64F6" w:rsidR="00C7438D" w:rsidRDefault="00C7438D" w:rsidP="001B713C">
            <w:pPr>
              <w:spacing w:afterLines="50" w:after="120"/>
              <w:jc w:val="both"/>
              <w:rPr>
                <w:sz w:val="22"/>
                <w:lang w:val="en-US"/>
              </w:rPr>
            </w:pPr>
            <w:r>
              <w:rPr>
                <w:sz w:val="22"/>
                <w:lang w:val="en-US"/>
              </w:rPr>
              <w:t>If</w:t>
            </w:r>
            <w:r>
              <w:rPr>
                <w:rFonts w:hint="eastAsia"/>
                <w:sz w:val="22"/>
                <w:lang w:val="en-US"/>
              </w:rPr>
              <w:t xml:space="preserve"> remov</w:t>
            </w:r>
            <w:r>
              <w:rPr>
                <w:sz w:val="22"/>
                <w:lang w:val="en-US"/>
              </w:rPr>
              <w:t>ing FG10-2f from the list is controversial, an alternative could be to note that there is no associated capability signaling for FG10-2f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p w14:paraId="03A9053A" w14:textId="77777777" w:rsidR="00C7438D" w:rsidRDefault="00C7438D" w:rsidP="001B713C">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p w14:paraId="063A25F7" w14:textId="77777777" w:rsidR="00C7438D" w:rsidRDefault="00C7438D" w:rsidP="001B713C">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7FCF286D" w14:textId="77777777" w:rsidR="00C7438D" w:rsidRDefault="00C7438D" w:rsidP="001B713C">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494EEA8A" w14:textId="1F67EAF5" w:rsidR="00C7438D" w:rsidRDefault="00C7438D" w:rsidP="001B713C">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theses cases one can foresee some benefits it could be argued the extension is not strictly needed or doesn’t provide strong benefits.</w:t>
            </w:r>
          </w:p>
          <w:p w14:paraId="73887D3B" w14:textId="77777777" w:rsidR="00C7438D" w:rsidRPr="00F740AD" w:rsidRDefault="00C7438D" w:rsidP="001B713C">
            <w:pPr>
              <w:spacing w:afterLines="50" w:after="120"/>
              <w:jc w:val="both"/>
              <w:rPr>
                <w:sz w:val="22"/>
                <w:lang w:val="en-US"/>
              </w:rPr>
            </w:pPr>
            <w:r>
              <w:rPr>
                <w:sz w:val="22"/>
                <w:lang w:val="en-US"/>
              </w:rPr>
              <w:t>Please note also that R1-2006409 submitted to agenda 7.2.2.3 provides Huawei’s views on basic FGs for NR-U and their mapping to NR-U deployment scenarios.</w:t>
            </w:r>
          </w:p>
        </w:tc>
      </w:tr>
      <w:tr w:rsidR="00705807" w:rsidRPr="00AE060C" w14:paraId="00D7CB04" w14:textId="77777777" w:rsidTr="00C7438D">
        <w:tc>
          <w:tcPr>
            <w:tcW w:w="1941" w:type="dxa"/>
          </w:tcPr>
          <w:p w14:paraId="1F568FFC" w14:textId="1F865926" w:rsidR="00705807" w:rsidRPr="007A6939" w:rsidRDefault="007A6939" w:rsidP="006A5F29">
            <w:pPr>
              <w:spacing w:afterLines="50" w:after="120"/>
              <w:jc w:val="both"/>
              <w:rPr>
                <w:rFonts w:hint="eastAsia"/>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7" w:type="dxa"/>
          </w:tcPr>
          <w:p w14:paraId="38F04834" w14:textId="77777777" w:rsidR="00705807" w:rsidRDefault="007A6939" w:rsidP="006A5F29">
            <w:pPr>
              <w:rPr>
                <w:rFonts w:eastAsia="맑은 고딕"/>
                <w:sz w:val="22"/>
                <w:lang w:val="en-US" w:eastAsia="ko-KR"/>
              </w:rPr>
            </w:pPr>
            <w:r>
              <w:rPr>
                <w:rFonts w:eastAsia="맑은 고딕" w:hint="eastAsia"/>
                <w:sz w:val="22"/>
                <w:lang w:val="en-US" w:eastAsia="ko-KR"/>
              </w:rPr>
              <w:t>Agree with Moderator</w:t>
            </w:r>
            <w:r>
              <w:rPr>
                <w:rFonts w:eastAsia="맑은 고딕"/>
                <w:sz w:val="22"/>
                <w:lang w:val="en-US" w:eastAsia="ko-KR"/>
              </w:rPr>
              <w:t>’s proposals.</w:t>
            </w:r>
          </w:p>
          <w:p w14:paraId="5A79E861" w14:textId="72F02D6B" w:rsidR="007A6939" w:rsidRDefault="007A6939" w:rsidP="007A6939">
            <w:pPr>
              <w:rPr>
                <w:rFonts w:eastAsia="맑은 고딕"/>
                <w:sz w:val="22"/>
                <w:lang w:val="en-US" w:eastAsia="ko-KR"/>
              </w:rPr>
            </w:pPr>
            <w:r>
              <w:rPr>
                <w:rFonts w:eastAsia="맑은 고딕"/>
                <w:sz w:val="22"/>
                <w:lang w:val="en-US" w:eastAsia="ko-KR"/>
              </w:rPr>
              <w:t xml:space="preserve">As to FG10-2f, we think it can be still necessary in some scenarios such as hand-over between asynchronous cells, even though RAR window extension is mandatorily supported for NR-U capabile UEs. To be specific, if a UE is required to decode neighbor cell’s MIB during hand-over procedure but the UE does not </w:t>
            </w:r>
            <w:r w:rsidR="006E7F28">
              <w:rPr>
                <w:rFonts w:eastAsia="맑은 고딕"/>
                <w:sz w:val="22"/>
                <w:lang w:val="en-US" w:eastAsia="ko-KR"/>
              </w:rPr>
              <w:t>indicate</w:t>
            </w:r>
            <w:bookmarkStart w:id="9" w:name="_GoBack"/>
            <w:bookmarkEnd w:id="9"/>
            <w:r>
              <w:rPr>
                <w:rFonts w:eastAsia="맑은 고딕"/>
                <w:sz w:val="22"/>
                <w:lang w:val="en-US" w:eastAsia="ko-KR"/>
              </w:rPr>
              <w:t xml:space="preserve"> the capability to validate SFN by decoding RAR, the UE may proceed RACH procedure without reading neighbor cell’s MIB and without checking SFN 2 bits in DCI. In </w:t>
            </w:r>
            <w:r w:rsidR="006E7F28">
              <w:rPr>
                <w:rFonts w:eastAsia="맑은 고딕"/>
                <w:sz w:val="22"/>
                <w:lang w:val="en-US" w:eastAsia="ko-KR"/>
              </w:rPr>
              <w:t>this</w:t>
            </w:r>
            <w:r>
              <w:rPr>
                <w:rFonts w:eastAsia="맑은 고딕"/>
                <w:sz w:val="22"/>
                <w:lang w:val="en-US" w:eastAsia="ko-KR"/>
              </w:rPr>
              <w:t xml:space="preserve"> case, we may </w:t>
            </w:r>
            <w:r w:rsidR="006E7F28">
              <w:rPr>
                <w:rFonts w:eastAsia="맑은 고딕"/>
                <w:sz w:val="22"/>
                <w:lang w:val="en-US" w:eastAsia="ko-KR"/>
              </w:rPr>
              <w:t xml:space="preserve">need to </w:t>
            </w:r>
            <w:r>
              <w:rPr>
                <w:rFonts w:eastAsia="맑은 고딕"/>
                <w:sz w:val="22"/>
                <w:lang w:val="en-US" w:eastAsia="ko-KR"/>
              </w:rPr>
              <w:t>slightly change the description for FG10-2f but we believe further details can be discussed from the next week.</w:t>
            </w:r>
          </w:p>
          <w:p w14:paraId="6121D176" w14:textId="33979BAA" w:rsidR="007A6939" w:rsidRDefault="006E7F28" w:rsidP="007A6939">
            <w:pPr>
              <w:rPr>
                <w:rFonts w:eastAsia="맑은 고딕"/>
                <w:sz w:val="22"/>
                <w:lang w:val="en-US" w:eastAsia="ko-KR"/>
              </w:rPr>
            </w:pPr>
            <w:r>
              <w:rPr>
                <w:rFonts w:eastAsia="맑은 고딕"/>
                <w:sz w:val="22"/>
                <w:lang w:val="en-US" w:eastAsia="ko-KR"/>
              </w:rPr>
              <w:t xml:space="preserve">We support that </w:t>
            </w:r>
            <w:r w:rsidRPr="006E7F28">
              <w:rPr>
                <w:rFonts w:eastAsia="맑은 고딕" w:hint="eastAsia"/>
                <w:sz w:val="22"/>
                <w:lang w:val="en-US" w:eastAsia="ko-KR"/>
              </w:rPr>
              <w:t>“</w:t>
            </w:r>
            <w:r w:rsidRPr="006E7F28">
              <w:rPr>
                <w:rFonts w:eastAsia="맑은 고딕"/>
                <w:sz w:val="22"/>
                <w:lang w:val="en-US" w:eastAsia="ko-KR"/>
              </w:rPr>
              <w:t>for NR-U”</w:t>
            </w:r>
            <w:r>
              <w:rPr>
                <w:rFonts w:eastAsia="맑은 고딕"/>
                <w:sz w:val="22"/>
                <w:lang w:val="en-US" w:eastAsia="ko-KR"/>
              </w:rPr>
              <w:t xml:space="preserve"> is replaced</w:t>
            </w:r>
            <w:r w:rsidRPr="006E7F28">
              <w:rPr>
                <w:rFonts w:eastAsia="맑은 고딕"/>
                <w:sz w:val="22"/>
                <w:lang w:val="en-US" w:eastAsia="ko-KR"/>
              </w:rPr>
              <w:t xml:space="preserve"> by “for operation with shared spectrum channel access”</w:t>
            </w:r>
            <w:r>
              <w:rPr>
                <w:rFonts w:eastAsia="맑은 고딕"/>
                <w:sz w:val="22"/>
                <w:lang w:val="en-US" w:eastAsia="ko-KR"/>
              </w:rPr>
              <w:t>.</w:t>
            </w:r>
          </w:p>
          <w:p w14:paraId="2EE0CAFB" w14:textId="2FA26322" w:rsidR="006E7F28" w:rsidRPr="007A6939" w:rsidRDefault="006E7F28" w:rsidP="007A6939">
            <w:pPr>
              <w:rPr>
                <w:rFonts w:eastAsia="맑은 고딕" w:hint="eastAsia"/>
                <w:sz w:val="22"/>
                <w:lang w:val="en-US" w:eastAsia="ko-KR"/>
              </w:rPr>
            </w:pPr>
            <w:r>
              <w:rPr>
                <w:rFonts w:eastAsia="맑은 고딕" w:hint="eastAsia"/>
                <w:sz w:val="22"/>
                <w:lang w:val="en-US" w:eastAsia="ko-KR"/>
              </w:rPr>
              <w:lastRenderedPageBreak/>
              <w:t>We don</w:t>
            </w:r>
            <w:r>
              <w:rPr>
                <w:rFonts w:eastAsia="맑은 고딕"/>
                <w:sz w:val="22"/>
                <w:lang w:val="en-US" w:eastAsia="ko-KR"/>
              </w:rPr>
              <w:t xml:space="preserve">’t see the strong motivation to extend </w:t>
            </w:r>
            <w:r w:rsidRPr="006E7F28">
              <w:rPr>
                <w:rFonts w:eastAsia="맑은 고딕"/>
                <w:bCs/>
                <w:sz w:val="22"/>
                <w:lang w:eastAsia="ko-KR"/>
              </w:rPr>
              <w:t>FGs10-9/9b/9c/9d/15/16/20a</w:t>
            </w:r>
            <w:r>
              <w:rPr>
                <w:rFonts w:eastAsia="맑은 고딕"/>
                <w:bCs/>
                <w:sz w:val="22"/>
                <w:lang w:eastAsia="ko-KR"/>
              </w:rPr>
              <w:t xml:space="preserve"> in licensed bands.</w:t>
            </w:r>
          </w:p>
        </w:tc>
      </w:tr>
      <w:tr w:rsidR="00705807" w:rsidRPr="00F740AD" w14:paraId="3B249E57" w14:textId="77777777" w:rsidTr="00C7438D">
        <w:tc>
          <w:tcPr>
            <w:tcW w:w="1941" w:type="dxa"/>
          </w:tcPr>
          <w:p w14:paraId="71940508" w14:textId="696D8CDB" w:rsidR="00705807" w:rsidRDefault="00705807" w:rsidP="006A5F29">
            <w:pPr>
              <w:spacing w:afterLines="50" w:after="120"/>
              <w:jc w:val="both"/>
              <w:rPr>
                <w:sz w:val="22"/>
                <w:lang w:val="en-US"/>
              </w:rPr>
            </w:pPr>
          </w:p>
        </w:tc>
        <w:tc>
          <w:tcPr>
            <w:tcW w:w="7687" w:type="dxa"/>
          </w:tcPr>
          <w:p w14:paraId="56920708" w14:textId="51E8C40F" w:rsidR="00705807" w:rsidRPr="00F740AD" w:rsidRDefault="00705807" w:rsidP="006A5F29">
            <w:pPr>
              <w:spacing w:afterLines="50" w:after="120"/>
              <w:jc w:val="both"/>
              <w:rPr>
                <w:sz w:val="22"/>
                <w:lang w:val="en-US"/>
              </w:rPr>
            </w:pPr>
          </w:p>
        </w:tc>
      </w:tr>
    </w:tbl>
    <w:p w14:paraId="7E91A1F4" w14:textId="77777777" w:rsidR="00705807" w:rsidRPr="00705807" w:rsidRDefault="00705807" w:rsidP="002753B9">
      <w:pPr>
        <w:rPr>
          <w:b/>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바탕" w:hAnsi="Arial"/>
          <w:vanish/>
          <w:sz w:val="32"/>
          <w:szCs w:val="32"/>
          <w:lang w:val="en-US" w:eastAsia="ko-KR"/>
        </w:rPr>
      </w:pPr>
    </w:p>
    <w:p w14:paraId="22ADD6B2" w14:textId="126D57F3" w:rsidR="00A00F29" w:rsidRDefault="001D78ED" w:rsidP="00CA45FF">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 on </w:t>
      </w:r>
      <w:r w:rsidR="0087488B">
        <w:rPr>
          <w:rFonts w:ascii="Arial" w:eastAsia="바탕" w:hAnsi="Arial"/>
          <w:sz w:val="32"/>
          <w:szCs w:val="32"/>
          <w:lang w:val="en-US" w:eastAsia="ko-KR"/>
        </w:rPr>
        <w:t>NR Rel-16 UE features</w:t>
      </w:r>
    </w:p>
    <w:p w14:paraId="61416C8C" w14:textId="54379845" w:rsidR="00C643D7" w:rsidRPr="005101A3" w:rsidRDefault="00E06476" w:rsidP="00CA45FF">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바탕"/>
          <w:sz w:val="22"/>
          <w:szCs w:val="22"/>
        </w:rPr>
      </w:pPr>
    </w:p>
    <w:p w14:paraId="42A2D41E" w14:textId="308FB42E" w:rsidR="00E06476" w:rsidRDefault="007C4B9D" w:rsidP="001D78ED">
      <w:pPr>
        <w:rPr>
          <w:rFonts w:eastAsia="MS Mincho" w:cs="바탕"/>
          <w:sz w:val="22"/>
          <w:szCs w:val="22"/>
        </w:rPr>
      </w:pPr>
      <w:r>
        <w:rPr>
          <w:rFonts w:eastAsia="MS Mincho" w:cs="바탕"/>
          <w:sz w:val="22"/>
          <w:szCs w:val="22"/>
        </w:rPr>
        <w:t>F</w:t>
      </w:r>
      <w:r w:rsidR="00E06476">
        <w:rPr>
          <w:rFonts w:eastAsia="MS Mincho" w:cs="바탕"/>
          <w:sz w:val="22"/>
          <w:szCs w:val="22"/>
        </w:rPr>
        <w:t>ollowing proposal</w:t>
      </w:r>
      <w:r>
        <w:rPr>
          <w:rFonts w:eastAsia="MS Mincho" w:cs="바탕"/>
          <w:sz w:val="22"/>
          <w:szCs w:val="22"/>
        </w:rPr>
        <w:t>s</w:t>
      </w:r>
      <w:r w:rsidR="00E06476">
        <w:rPr>
          <w:rFonts w:eastAsia="MS Mincho" w:cs="바탕"/>
          <w:sz w:val="22"/>
          <w:szCs w:val="22"/>
        </w:rPr>
        <w:t xml:space="preserve"> </w:t>
      </w:r>
      <w:r>
        <w:rPr>
          <w:rFonts w:eastAsia="MS Mincho" w:cs="바탕"/>
          <w:sz w:val="22"/>
          <w:szCs w:val="22"/>
        </w:rPr>
        <w:t>are</w:t>
      </w:r>
      <w:r w:rsidR="00E06476">
        <w:rPr>
          <w:rFonts w:eastAsia="MS Mincho" w:cs="바탕"/>
          <w:sz w:val="22"/>
          <w:szCs w:val="22"/>
        </w:rPr>
        <w:t xml:space="preserve"> made</w:t>
      </w:r>
      <w:r>
        <w:rPr>
          <w:rFonts w:eastAsia="MS Mincho" w:cs="바탕"/>
          <w:sz w:val="22"/>
          <w:szCs w:val="22"/>
        </w:rPr>
        <w:t xml:space="preserve"> in contributions</w:t>
      </w:r>
      <w:r w:rsidR="00E06476">
        <w:rPr>
          <w:rFonts w:eastAsia="MS Mincho" w:cs="바탕"/>
          <w:sz w:val="22"/>
          <w:szCs w:val="22"/>
        </w:rPr>
        <w:t>.</w:t>
      </w:r>
    </w:p>
    <w:tbl>
      <w:tblPr>
        <w:tblStyle w:val="af9"/>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SimSun"/>
                <w:sz w:val="22"/>
                <w:szCs w:val="22"/>
                <w:lang w:val="en-US" w:eastAsia="zh-CN"/>
              </w:rPr>
            </w:pPr>
            <w:r w:rsidRPr="00E06476">
              <w:rPr>
                <w:rFonts w:eastAsia="SimSun"/>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SimSun"/>
                <w:sz w:val="22"/>
                <w:szCs w:val="22"/>
                <w:lang w:val="en-US" w:eastAsia="zh-CN"/>
              </w:rPr>
            </w:pPr>
            <w:r w:rsidRPr="00E06476">
              <w:rPr>
                <w:rFonts w:eastAsia="SimSun"/>
                <w:noProof/>
                <w:sz w:val="22"/>
                <w:szCs w:val="22"/>
                <w:lang w:val="en-US" w:eastAsia="ko-KR"/>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6D4419" w:rsidRPr="00A51C6A" w:rsidRDefault="006D4419"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6D4419" w:rsidRPr="00A51C6A" w:rsidRDefault="006D4419"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6D4419" w:rsidRPr="00A51C6A" w:rsidRDefault="006D4419"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6D4419" w:rsidRPr="00A51C6A" w:rsidRDefault="006D4419"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6D4419" w:rsidRPr="00A51C6A" w:rsidRDefault="006D4419"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6D4419" w:rsidRPr="00A51C6A" w:rsidRDefault="006D4419"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SimSun"/>
                <w:b/>
                <w:sz w:val="22"/>
                <w:szCs w:val="22"/>
                <w:lang w:val="en-US" w:eastAsia="zh-CN"/>
              </w:rPr>
            </w:pPr>
            <w:r w:rsidRPr="00E06476">
              <w:rPr>
                <w:rFonts w:eastAsia="SimSun"/>
                <w:b/>
                <w:sz w:val="22"/>
                <w:szCs w:val="22"/>
                <w:lang w:val="en-US" w:eastAsia="zh-CN"/>
              </w:rPr>
              <w:t>Proposal NRU-2:</w:t>
            </w:r>
            <w:r w:rsidRPr="00E06476">
              <w:rPr>
                <w:rFonts w:eastAsia="SimSun"/>
                <w:sz w:val="22"/>
                <w:szCs w:val="22"/>
                <w:lang w:val="en-US" w:eastAsia="en-US"/>
              </w:rPr>
              <w:t xml:space="preserve"> </w:t>
            </w:r>
            <w:r w:rsidRPr="00E06476">
              <w:rPr>
                <w:rFonts w:eastAsia="SimSun"/>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SimSun"/>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a4"/>
              <w:rPr>
                <w:rFonts w:eastAsiaTheme="minorHAnsi"/>
                <w:lang w:val="en-US"/>
              </w:rPr>
            </w:pPr>
            <w:r w:rsidRPr="00C2670D">
              <w:rPr>
                <w:rFonts w:eastAsiaTheme="minorHAnsi"/>
              </w:rPr>
              <w:t xml:space="preserve">RAN2 has sent an LS to RAN1 recommending that support for RAR extension from 10 ms to 40 ms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10" w:name="_Toc46999997"/>
            <w:bookmarkStart w:id="11" w:name="_Toc47739313"/>
            <w:bookmarkStart w:id="12" w:name="_Toc47739558"/>
            <w:bookmarkStart w:id="13" w:name="_Toc47740068"/>
            <w:bookmarkStart w:id="14" w:name="_Toc47740106"/>
            <w:bookmarkStart w:id="15" w:name="_Toc47740967"/>
            <w:bookmarkStart w:id="16" w:name="_Toc47741400"/>
            <w:bookmarkStart w:id="17"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(not A).</w:t>
            </w:r>
            <w:bookmarkEnd w:id="10"/>
            <w:bookmarkEnd w:id="11"/>
            <w:bookmarkEnd w:id="12"/>
            <w:bookmarkEnd w:id="13"/>
            <w:bookmarkEnd w:id="14"/>
            <w:bookmarkEnd w:id="15"/>
            <w:bookmarkEnd w:id="16"/>
            <w:bookmarkEnd w:id="17"/>
          </w:p>
        </w:tc>
      </w:tr>
    </w:tbl>
    <w:p w14:paraId="5129896B" w14:textId="14FE37B4" w:rsidR="00E06476" w:rsidRDefault="00E06476" w:rsidP="001D78ED">
      <w:pPr>
        <w:rPr>
          <w:rFonts w:eastAsia="MS Mincho" w:cs="바탕"/>
          <w:sz w:val="22"/>
          <w:szCs w:val="22"/>
        </w:rPr>
      </w:pPr>
    </w:p>
    <w:p w14:paraId="77ABB6B3" w14:textId="25C2B1E7" w:rsidR="00E06476" w:rsidRPr="00AD5375" w:rsidRDefault="00E06476" w:rsidP="001D78ED">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#1</w:t>
      </w:r>
    </w:p>
    <w:p w14:paraId="392FB6E5" w14:textId="5E6D23A3" w:rsidR="00E06476" w:rsidRPr="00AD5375" w:rsidRDefault="007C4B9D" w:rsidP="00E06476">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hether the FG10-2f is removed or not</w:t>
      </w:r>
    </w:p>
    <w:p w14:paraId="0D8114C6" w14:textId="2AC5C680" w:rsidR="007C4B9D" w:rsidRDefault="007C4B9D" w:rsidP="007C4B9D">
      <w:pPr>
        <w:rPr>
          <w:rFonts w:eastAsia="MS Mincho" w:cs="바탕"/>
          <w:sz w:val="22"/>
          <w:szCs w:val="22"/>
        </w:rPr>
      </w:pPr>
    </w:p>
    <w:p w14:paraId="005CD84C" w14:textId="77777777" w:rsidR="007C4B9D" w:rsidRPr="007C4B9D" w:rsidRDefault="007C4B9D" w:rsidP="007C4B9D">
      <w:pPr>
        <w:rPr>
          <w:rFonts w:eastAsia="MS Mincho" w:cs="바탕"/>
          <w:sz w:val="22"/>
          <w:szCs w:val="22"/>
        </w:rPr>
      </w:pPr>
    </w:p>
    <w:p w14:paraId="6C9B631A" w14:textId="34338B3A" w:rsidR="007C4B9D" w:rsidRPr="005101A3" w:rsidRDefault="007C4B9D" w:rsidP="007C4B9D">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바탕"/>
          <w:sz w:val="22"/>
          <w:szCs w:val="22"/>
        </w:rPr>
      </w:pPr>
    </w:p>
    <w:p w14:paraId="04203715" w14:textId="6C71574F" w:rsidR="007C4B9D" w:rsidRDefault="007C4B9D" w:rsidP="001D78ED">
      <w:pPr>
        <w:rPr>
          <w:rFonts w:eastAsia="MS Mincho" w:cs="바탕"/>
          <w:sz w:val="22"/>
          <w:szCs w:val="22"/>
        </w:rPr>
      </w:pPr>
      <w:r>
        <w:rPr>
          <w:rFonts w:eastAsia="MS Mincho" w:cs="바탕" w:hint="eastAsia"/>
          <w:sz w:val="22"/>
          <w:szCs w:val="22"/>
        </w:rPr>
        <w:lastRenderedPageBreak/>
        <w:t>I</w:t>
      </w:r>
      <w:r>
        <w:rPr>
          <w:rFonts w:eastAsia="MS Mincho" w:cs="바탕"/>
          <w:sz w:val="22"/>
          <w:szCs w:val="22"/>
        </w:rPr>
        <w:t>n [7], following proposal is made.</w:t>
      </w:r>
    </w:p>
    <w:tbl>
      <w:tblPr>
        <w:tblStyle w:val="af9"/>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18" w:name="_Toc46999996"/>
            <w:bookmarkStart w:id="19" w:name="_Toc47739312"/>
            <w:bookmarkStart w:id="20" w:name="_Toc47739557"/>
            <w:bookmarkStart w:id="21" w:name="_Toc47740067"/>
            <w:bookmarkStart w:id="22" w:name="_Toc47740105"/>
            <w:bookmarkStart w:id="23" w:name="_Toc47740966"/>
            <w:bookmarkStart w:id="24" w:name="_Toc47741399"/>
            <w:bookmarkStart w:id="25"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18"/>
            <w:bookmarkEnd w:id="19"/>
            <w:bookmarkEnd w:id="20"/>
            <w:bookmarkEnd w:id="21"/>
            <w:bookmarkEnd w:id="22"/>
            <w:bookmarkEnd w:id="23"/>
            <w:bookmarkEnd w:id="24"/>
            <w:bookmarkEnd w:id="25"/>
          </w:p>
        </w:tc>
      </w:tr>
    </w:tbl>
    <w:p w14:paraId="532F51C2" w14:textId="52351A05" w:rsidR="007C4B9D" w:rsidRDefault="007C4B9D" w:rsidP="001D78ED">
      <w:pPr>
        <w:rPr>
          <w:rFonts w:eastAsia="MS Mincho" w:cs="바탕"/>
          <w:sz w:val="22"/>
          <w:szCs w:val="22"/>
        </w:rPr>
      </w:pPr>
    </w:p>
    <w:p w14:paraId="1D59138C" w14:textId="7C51696F" w:rsidR="007C4B9D" w:rsidRPr="00AD5375" w:rsidRDefault="007C4B9D" w:rsidP="007C4B9D">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#2</w:t>
      </w:r>
    </w:p>
    <w:p w14:paraId="7D4F9422" w14:textId="4EBE9E37" w:rsidR="007C4B9D" w:rsidRPr="00AD5375" w:rsidRDefault="007C4B9D" w:rsidP="007C4B9D">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hether the term “for NR-U” is replaced by “for operation with shared spectrum channel access” or not for FG10-2i/26/26a/27</w:t>
      </w:r>
    </w:p>
    <w:p w14:paraId="5A342415" w14:textId="01C87129" w:rsidR="007C4B9D" w:rsidRDefault="007C4B9D" w:rsidP="001D78ED">
      <w:pPr>
        <w:rPr>
          <w:rFonts w:eastAsia="MS Mincho" w:cs="바탕"/>
          <w:sz w:val="22"/>
          <w:szCs w:val="22"/>
        </w:rPr>
      </w:pPr>
    </w:p>
    <w:p w14:paraId="01A9E8D2" w14:textId="6E55793C" w:rsidR="007C4B9D" w:rsidRDefault="007C4B9D" w:rsidP="001D78ED">
      <w:pPr>
        <w:rPr>
          <w:rFonts w:eastAsia="MS Mincho" w:cs="바탕"/>
          <w:sz w:val="22"/>
          <w:szCs w:val="22"/>
        </w:rPr>
      </w:pPr>
    </w:p>
    <w:p w14:paraId="016F9CBB" w14:textId="0EECA8DF" w:rsidR="007C4B9D" w:rsidRPr="005101A3" w:rsidRDefault="007C4B9D" w:rsidP="007C4B9D">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 xml:space="preserve">Applicability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바탕"/>
          <w:sz w:val="22"/>
          <w:szCs w:val="22"/>
          <w:lang w:val="en-US"/>
        </w:rPr>
      </w:pPr>
    </w:p>
    <w:p w14:paraId="07196C48" w14:textId="77777777" w:rsidR="00AD5375" w:rsidRDefault="00AD5375" w:rsidP="00AD5375">
      <w:pPr>
        <w:rPr>
          <w:rFonts w:eastAsia="MS Mincho" w:cs="바탕"/>
          <w:sz w:val="22"/>
          <w:szCs w:val="22"/>
        </w:rPr>
      </w:pPr>
      <w:r>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af9"/>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lastRenderedPageBreak/>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afc"/>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26"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26"/>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afc"/>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afc"/>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afc"/>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afc"/>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바탕"/>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afc"/>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afc"/>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afc"/>
              <w:numPr>
                <w:ilvl w:val="0"/>
                <w:numId w:val="31"/>
              </w:numPr>
              <w:ind w:leftChars="0"/>
              <w:contextualSpacing/>
              <w:rPr>
                <w:b/>
              </w:rPr>
            </w:pPr>
            <w:r w:rsidRPr="00B47D63">
              <w:rPr>
                <w:b/>
              </w:rPr>
              <w:lastRenderedPageBreak/>
              <w:t>Further discuss applicability of FG10-15 and FG10-16 for licensed bands</w:t>
            </w:r>
          </w:p>
          <w:p w14:paraId="0FA4ED88" w14:textId="539520A5" w:rsidR="00AD5375" w:rsidRPr="00AD5375" w:rsidRDefault="00AD5375" w:rsidP="00AD5375">
            <w:pPr>
              <w:pStyle w:val="afc"/>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lastRenderedPageBreak/>
              <w:t>[</w:t>
            </w:r>
            <w:r>
              <w:t>7]</w:t>
            </w:r>
          </w:p>
        </w:tc>
        <w:tc>
          <w:tcPr>
            <w:tcW w:w="4811" w:type="pct"/>
          </w:tcPr>
          <w:p w14:paraId="4EFA8142" w14:textId="77777777" w:rsidR="00AD5375" w:rsidRPr="00C2670D" w:rsidRDefault="00AD5375" w:rsidP="00AD5375">
            <w:pPr>
              <w:pStyle w:val="a4"/>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a4"/>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맑은 고딕"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27" w:name="_Toc46999995"/>
            <w:bookmarkStart w:id="28" w:name="_Toc47739311"/>
            <w:bookmarkStart w:id="29" w:name="_Toc47739556"/>
            <w:bookmarkStart w:id="30" w:name="_Toc47740066"/>
            <w:bookmarkStart w:id="31" w:name="_Toc47740104"/>
            <w:bookmarkStart w:id="32" w:name="_Toc47740965"/>
            <w:bookmarkStart w:id="33" w:name="_Toc47741398"/>
            <w:bookmarkStart w:id="34"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27"/>
            <w:bookmarkEnd w:id="28"/>
            <w:bookmarkEnd w:id="29"/>
            <w:bookmarkEnd w:id="30"/>
            <w:bookmarkEnd w:id="31"/>
            <w:bookmarkEnd w:id="32"/>
            <w:bookmarkEnd w:id="33"/>
            <w:bookmarkEnd w:id="34"/>
          </w:p>
          <w:p w14:paraId="4A56DFE6" w14:textId="01D98E7E" w:rsidR="00AD5375" w:rsidRDefault="00AD5375" w:rsidP="00AD5375">
            <w:pPr>
              <w:pStyle w:val="a5"/>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5" w:name="_Toc46999998"/>
            <w:bookmarkStart w:id="36" w:name="_Toc47739314"/>
            <w:bookmarkStart w:id="37" w:name="_Toc47739559"/>
            <w:bookmarkStart w:id="38" w:name="_Toc47740069"/>
            <w:bookmarkStart w:id="39" w:name="_Toc47740107"/>
            <w:bookmarkStart w:id="40" w:name="_Toc47740968"/>
            <w:bookmarkStart w:id="41" w:name="_Toc47741401"/>
            <w:bookmarkStart w:id="42" w:name="_Toc47744340"/>
            <w:r w:rsidRPr="00AD5375">
              <w:rPr>
                <w:rFonts w:ascii="Arial" w:eastAsia="Calibri" w:hAnsi="Arial"/>
                <w:b/>
                <w:bCs/>
                <w:sz w:val="20"/>
                <w:lang w:eastAsia="zh-CN"/>
              </w:rPr>
              <w:t>FGs 10-9/9b/9c/9d are supported for licensed bands. For operation in licensed bands, Component 5 of FG 10-9 is not needed.</w:t>
            </w:r>
            <w:bookmarkEnd w:id="35"/>
            <w:bookmarkEnd w:id="36"/>
            <w:bookmarkEnd w:id="37"/>
            <w:bookmarkEnd w:id="38"/>
            <w:bookmarkEnd w:id="39"/>
            <w:bookmarkEnd w:id="40"/>
            <w:bookmarkEnd w:id="41"/>
            <w:bookmarkEnd w:id="42"/>
            <w:r w:rsidRPr="00AD5375">
              <w:rPr>
                <w:rFonts w:ascii="Arial" w:eastAsia="Calibri" w:hAnsi="Arial"/>
                <w:b/>
                <w:bCs/>
                <w:sz w:val="20"/>
                <w:lang w:eastAsia="zh-CN"/>
              </w:rPr>
              <w:t xml:space="preserve"> </w:t>
            </w:r>
          </w:p>
          <w:p w14:paraId="29B8A974" w14:textId="77777777" w:rsidR="00AD5375" w:rsidRDefault="00AD5375" w:rsidP="00AD5375">
            <w:pPr>
              <w:pStyle w:val="a5"/>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3" w:name="_Toc46999999"/>
            <w:bookmarkStart w:id="44" w:name="_Toc47739315"/>
            <w:bookmarkStart w:id="45" w:name="_Toc47739560"/>
            <w:bookmarkStart w:id="46" w:name="_Toc47740070"/>
            <w:bookmarkStart w:id="47" w:name="_Toc47740108"/>
            <w:bookmarkStart w:id="48" w:name="_Toc47740969"/>
            <w:bookmarkStart w:id="49" w:name="_Toc47741402"/>
            <w:bookmarkStart w:id="50" w:name="_Toc47744341"/>
            <w:r w:rsidRPr="00AD5375">
              <w:rPr>
                <w:rFonts w:ascii="Arial" w:eastAsia="Calibri" w:hAnsi="Arial"/>
                <w:b/>
                <w:bCs/>
                <w:sz w:val="20"/>
                <w:lang w:eastAsia="zh-CN"/>
              </w:rPr>
              <w:t>FGs 10-15 is supported for licensed bands.</w:t>
            </w:r>
            <w:bookmarkEnd w:id="43"/>
            <w:bookmarkEnd w:id="44"/>
            <w:bookmarkEnd w:id="45"/>
            <w:bookmarkEnd w:id="46"/>
            <w:bookmarkEnd w:id="47"/>
            <w:bookmarkEnd w:id="48"/>
            <w:bookmarkEnd w:id="49"/>
            <w:bookmarkEnd w:id="50"/>
          </w:p>
          <w:p w14:paraId="7ADB60EE" w14:textId="77777777" w:rsidR="00AD5375" w:rsidRDefault="00AD5375" w:rsidP="00AD5375">
            <w:pPr>
              <w:pStyle w:val="a5"/>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1" w:name="_Toc47000000"/>
            <w:bookmarkStart w:id="52" w:name="_Toc47739316"/>
            <w:bookmarkStart w:id="53" w:name="_Toc47739561"/>
            <w:bookmarkStart w:id="54" w:name="_Toc47740071"/>
            <w:bookmarkStart w:id="55" w:name="_Toc47740109"/>
            <w:bookmarkStart w:id="56" w:name="_Toc47740970"/>
            <w:bookmarkStart w:id="57" w:name="_Toc47741403"/>
            <w:bookmarkStart w:id="58" w:name="_Toc47744342"/>
            <w:r w:rsidRPr="00AD5375">
              <w:rPr>
                <w:rFonts w:ascii="Arial" w:eastAsia="Calibri" w:hAnsi="Arial"/>
                <w:b/>
                <w:bCs/>
                <w:sz w:val="20"/>
                <w:lang w:eastAsia="zh-CN"/>
              </w:rPr>
              <w:t>FGs 10-16 is supported for licensed bands.</w:t>
            </w:r>
            <w:bookmarkEnd w:id="51"/>
            <w:bookmarkEnd w:id="52"/>
            <w:bookmarkEnd w:id="53"/>
            <w:bookmarkEnd w:id="54"/>
            <w:bookmarkEnd w:id="55"/>
            <w:bookmarkEnd w:id="56"/>
            <w:bookmarkEnd w:id="57"/>
            <w:bookmarkEnd w:id="58"/>
          </w:p>
          <w:p w14:paraId="6209F4B1" w14:textId="77777777" w:rsidR="00AD5375" w:rsidRDefault="00AD5375" w:rsidP="00AD5375">
            <w:pPr>
              <w:pStyle w:val="a5"/>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9" w:name="_Toc47000001"/>
            <w:bookmarkStart w:id="60" w:name="_Toc47739317"/>
            <w:bookmarkStart w:id="61" w:name="_Toc47739562"/>
            <w:bookmarkStart w:id="62" w:name="_Toc47740072"/>
            <w:bookmarkStart w:id="63" w:name="_Toc47740110"/>
            <w:bookmarkStart w:id="64" w:name="_Toc47740971"/>
            <w:bookmarkStart w:id="65" w:name="_Toc47741404"/>
            <w:bookmarkStart w:id="66" w:name="_Toc47744343"/>
            <w:r w:rsidRPr="00AD5375">
              <w:rPr>
                <w:rFonts w:ascii="Arial" w:eastAsia="Calibri" w:hAnsi="Arial"/>
                <w:b/>
                <w:bCs/>
                <w:sz w:val="20"/>
                <w:lang w:eastAsia="zh-CN"/>
              </w:rPr>
              <w:t>FG 10-20a is supported for licensed bands.</w:t>
            </w:r>
            <w:bookmarkEnd w:id="59"/>
            <w:bookmarkEnd w:id="60"/>
            <w:bookmarkEnd w:id="61"/>
            <w:bookmarkEnd w:id="62"/>
            <w:bookmarkEnd w:id="63"/>
            <w:bookmarkEnd w:id="64"/>
            <w:bookmarkEnd w:id="65"/>
            <w:bookmarkEnd w:id="66"/>
          </w:p>
        </w:tc>
      </w:tr>
    </w:tbl>
    <w:p w14:paraId="174C24F5" w14:textId="5F329841" w:rsidR="00AD5375" w:rsidRPr="00AD5375" w:rsidRDefault="00AD5375" w:rsidP="001D78ED">
      <w:pPr>
        <w:rPr>
          <w:rFonts w:eastAsia="MS Mincho" w:cs="바탕"/>
          <w:sz w:val="22"/>
          <w:szCs w:val="22"/>
        </w:rPr>
      </w:pPr>
    </w:p>
    <w:p w14:paraId="489B1F20" w14:textId="2B950FA2" w:rsidR="00AD5375" w:rsidRPr="00AD5375" w:rsidRDefault="00AD5375" w:rsidP="00AD5375">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0205D789" w14:textId="4CAACB5D" w:rsidR="00AD5375" w:rsidRDefault="00AD5375" w:rsidP="00AD5375">
      <w:pPr>
        <w:pStyle w:val="afc"/>
        <w:numPr>
          <w:ilvl w:val="0"/>
          <w:numId w:val="27"/>
        </w:numPr>
        <w:ind w:leftChars="0"/>
        <w:rPr>
          <w:rFonts w:eastAsia="MS Mincho" w:cs="바탕"/>
          <w:b/>
          <w:bCs/>
          <w:sz w:val="22"/>
          <w:szCs w:val="22"/>
        </w:rPr>
      </w:pPr>
      <w:r w:rsidRPr="00AD5375">
        <w:rPr>
          <w:rFonts w:eastAsia="MS Mincho" w:cs="바탕" w:hint="eastAsia"/>
          <w:b/>
          <w:bCs/>
          <w:sz w:val="22"/>
          <w:szCs w:val="22"/>
        </w:rPr>
        <w:t>W</w:t>
      </w:r>
      <w:r w:rsidRPr="00AD5375">
        <w:rPr>
          <w:rFonts w:eastAsia="MS Mincho" w:cs="바탕"/>
          <w:b/>
          <w:bCs/>
          <w:sz w:val="22"/>
          <w:szCs w:val="22"/>
        </w:rPr>
        <w:t xml:space="preserve">hether </w:t>
      </w:r>
      <w:r>
        <w:rPr>
          <w:rFonts w:eastAsia="MS Mincho" w:cs="바탕"/>
          <w:b/>
          <w:bCs/>
          <w:sz w:val="22"/>
          <w:szCs w:val="22"/>
        </w:rPr>
        <w:t xml:space="preserve">each of </w:t>
      </w:r>
      <w:r w:rsidR="00F9228F">
        <w:rPr>
          <w:rFonts w:eastAsia="MS Mincho" w:cs="바탕"/>
          <w:b/>
          <w:bCs/>
          <w:sz w:val="22"/>
          <w:szCs w:val="22"/>
        </w:rPr>
        <w:t>FGs</w:t>
      </w:r>
      <w:r w:rsidR="00F9228F" w:rsidRPr="00F9228F">
        <w:rPr>
          <w:rFonts w:eastAsia="MS Mincho" w:cs="바탕"/>
          <w:b/>
          <w:bCs/>
          <w:sz w:val="22"/>
          <w:szCs w:val="22"/>
        </w:rPr>
        <w:t>10-9/9b/9c/9d/15/16/20a</w:t>
      </w:r>
      <w:r>
        <w:rPr>
          <w:rFonts w:eastAsia="MS Mincho" w:cs="바탕"/>
          <w:b/>
          <w:bCs/>
          <w:sz w:val="22"/>
          <w:szCs w:val="22"/>
        </w:rPr>
        <w:t xml:space="preserve"> is applicable to licensed bands or not</w:t>
      </w:r>
      <w:r w:rsidR="00F9228F">
        <w:rPr>
          <w:rFonts w:eastAsia="MS Mincho" w:cs="바탕"/>
          <w:b/>
          <w:bCs/>
          <w:sz w:val="22"/>
          <w:szCs w:val="22"/>
        </w:rPr>
        <w:t xml:space="preserve"> (i.e., the note “</w:t>
      </w:r>
      <w:r w:rsidR="00F9228F" w:rsidRPr="00AD5375">
        <w:rPr>
          <w:rFonts w:eastAsia="MS Mincho" w:cs="바탕"/>
          <w:b/>
          <w:bCs/>
          <w:sz w:val="22"/>
          <w:szCs w:val="22"/>
        </w:rPr>
        <w:t>the signaling is per band but is only expected for a band where shared spectrum channel access must be used”</w:t>
      </w:r>
      <w:r w:rsidR="00F9228F">
        <w:rPr>
          <w:rFonts w:eastAsia="MS Mincho" w:cs="바탕"/>
          <w:b/>
          <w:bCs/>
          <w:sz w:val="22"/>
          <w:szCs w:val="22"/>
        </w:rPr>
        <w:t xml:space="preserve"> is added)</w:t>
      </w:r>
    </w:p>
    <w:p w14:paraId="2C10BEE4" w14:textId="44106C8F" w:rsidR="00F9228F" w:rsidRPr="00AD5375" w:rsidRDefault="00F9228F" w:rsidP="00F9228F">
      <w:pPr>
        <w:pStyle w:val="afc"/>
        <w:numPr>
          <w:ilvl w:val="1"/>
          <w:numId w:val="27"/>
        </w:numPr>
        <w:ind w:leftChars="0"/>
        <w:rPr>
          <w:rFonts w:eastAsia="MS Mincho" w:cs="바탕"/>
          <w:b/>
          <w:bCs/>
          <w:sz w:val="22"/>
          <w:szCs w:val="22"/>
        </w:rPr>
      </w:pPr>
      <w:r>
        <w:rPr>
          <w:rFonts w:eastAsia="MS Mincho" w:cs="바탕"/>
          <w:b/>
          <w:bCs/>
          <w:sz w:val="22"/>
          <w:szCs w:val="22"/>
        </w:rPr>
        <w:t xml:space="preserve">Whether the note is added for </w:t>
      </w:r>
      <w:r w:rsidRPr="00F9228F">
        <w:rPr>
          <w:rFonts w:eastAsia="MS Mincho" w:cs="바탕"/>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바탕"/>
          <w:sz w:val="22"/>
          <w:szCs w:val="22"/>
        </w:rPr>
      </w:pPr>
    </w:p>
    <w:p w14:paraId="2CE53A03" w14:textId="70EF4B25" w:rsidR="006D4419" w:rsidRDefault="006D4419" w:rsidP="001D78ED">
      <w:pPr>
        <w:rPr>
          <w:rFonts w:eastAsia="MS Mincho" w:cs="바탕"/>
          <w:sz w:val="22"/>
          <w:szCs w:val="22"/>
        </w:rPr>
      </w:pPr>
    </w:p>
    <w:p w14:paraId="7BD098C1" w14:textId="2003D729" w:rsidR="006D4419" w:rsidRPr="005101A3" w:rsidRDefault="006D4419" w:rsidP="006D4419">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Basic FG(s) for particular NR-U deployment scenarios</w:t>
      </w:r>
    </w:p>
    <w:p w14:paraId="4F8E4C21" w14:textId="77777777" w:rsidR="006D4419" w:rsidRDefault="006D4419" w:rsidP="006D4419">
      <w:pPr>
        <w:rPr>
          <w:rFonts w:eastAsia="MS Mincho" w:cs="바탕"/>
          <w:sz w:val="22"/>
          <w:szCs w:val="22"/>
        </w:rPr>
      </w:pPr>
    </w:p>
    <w:p w14:paraId="1E918E63" w14:textId="0137AA56" w:rsidR="006D4419" w:rsidRPr="006D4419" w:rsidRDefault="006D4419" w:rsidP="006D4419">
      <w:pPr>
        <w:rPr>
          <w:rFonts w:eastAsia="MS Mincho" w:cs="바탕"/>
          <w:sz w:val="22"/>
          <w:szCs w:val="22"/>
        </w:rPr>
      </w:pPr>
      <w:r w:rsidRPr="006D4419">
        <w:rPr>
          <w:rFonts w:eastAsia="MS Mincho" w:cs="바탕"/>
          <w:sz w:val="22"/>
          <w:szCs w:val="22"/>
        </w:rPr>
        <w:t>Following proposals are made in contributions.</w:t>
      </w:r>
    </w:p>
    <w:tbl>
      <w:tblPr>
        <w:tblStyle w:val="af9"/>
        <w:tblW w:w="5000" w:type="pct"/>
        <w:tblLook w:val="04A0" w:firstRow="1" w:lastRow="0" w:firstColumn="1" w:lastColumn="0" w:noHBand="0" w:noVBand="1"/>
      </w:tblPr>
      <w:tblGrid>
        <w:gridCol w:w="846"/>
        <w:gridCol w:w="21534"/>
      </w:tblGrid>
      <w:tr w:rsidR="006D4419" w14:paraId="607E8E29" w14:textId="77777777" w:rsidTr="006D4419">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af9"/>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lastRenderedPageBreak/>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6D4419">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af9"/>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6D4419"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r w:rsidRPr="006D4419">
                    <w:rPr>
                      <w:rFonts w:eastAsia="SimSun"/>
                      <w:sz w:val="20"/>
                      <w:lang w:eastAsia="zh-CN"/>
                    </w:rPr>
                    <w:t>SCell</w:t>
                  </w:r>
                  <w:r w:rsidRPr="006D4419">
                    <w:rPr>
                      <w:rFonts w:eastAsia="SimSun" w:hint="eastAsia"/>
                      <w:sz w:val="20"/>
                      <w:lang w:eastAsia="zh-CN"/>
                    </w:rPr>
                    <w:t>)</w:t>
                  </w:r>
                </w:p>
              </w:tc>
              <w:tc>
                <w:tcPr>
                  <w:tcW w:w="515" w:type="pct"/>
                </w:tcPr>
                <w:p w14:paraId="28322FA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SCell</w:t>
                  </w:r>
                  <w:r w:rsidRPr="006D4419">
                    <w:rPr>
                      <w:rFonts w:eastAsia="SimSun" w:hint="eastAsia"/>
                      <w:sz w:val="20"/>
                      <w:lang w:eastAsia="zh-CN"/>
                    </w:rPr>
                    <w:t>)</w:t>
                  </w:r>
                </w:p>
              </w:tc>
              <w:tc>
                <w:tcPr>
                  <w:tcW w:w="515" w:type="pct"/>
                </w:tcPr>
                <w:p w14:paraId="285BD55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SCell</w:t>
                  </w:r>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6D4419">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A: Carrier aggregation between licensed band NR (PCell) and NR-U (SCell). </w:t>
            </w:r>
          </w:p>
          <w:p w14:paraId="265946E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NR-U SCell may have both DL and UL, or DL-only.</w:t>
            </w:r>
          </w:p>
          <w:p w14:paraId="4A01008D"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 PCell is connected to 5G-CN.</w:t>
            </w:r>
          </w:p>
          <w:p w14:paraId="237F00C2"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(PCell) and NR-U (PSCell)</w:t>
            </w:r>
          </w:p>
          <w:p w14:paraId="5A4CDCA7"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lastRenderedPageBreak/>
              <w:t xml:space="preserve">In this scenario, LTE PCell connected to EPC as higher priority than PCell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77777777"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In this scenario, PCell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SpCell (PCell or PSCell)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67"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67"/>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6D4419">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lastRenderedPageBreak/>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A: Carrier aggregation between licensed band NR (PCell) and NR-U (SCell). </w:t>
            </w:r>
          </w:p>
          <w:p w14:paraId="17BA070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NR-U SCell may have both DL and UL, or DL-only.</w:t>
            </w:r>
          </w:p>
          <w:p w14:paraId="56AC2E78"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 PCell is connected to 5G-CN.</w:t>
            </w:r>
          </w:p>
          <w:p w14:paraId="267FA1C3"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B: Dual connectivity between licensed band LTE (PCell) and NR-U (PSCell)</w:t>
            </w:r>
          </w:p>
          <w:p w14:paraId="096D8C7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LTE PCell connected to EPC as higher priority than PCell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PCell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af9"/>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r w:rsidRPr="006D4419">
                    <w:rPr>
                      <w:rFonts w:eastAsia="SimSun"/>
                      <w:b/>
                      <w:bCs/>
                      <w:sz w:val="20"/>
                      <w:lang w:eastAsia="en-US"/>
                    </w:rPr>
                    <w:t>Scen. A (DL-only)</w:t>
                  </w:r>
                </w:p>
              </w:tc>
              <w:tc>
                <w:tcPr>
                  <w:tcW w:w="684" w:type="pct"/>
                </w:tcPr>
                <w:p w14:paraId="3D42F89A" w14:textId="77777777" w:rsidR="006D4419" w:rsidRPr="006D4419" w:rsidRDefault="006D4419" w:rsidP="006D4419">
                  <w:pPr>
                    <w:rPr>
                      <w:rFonts w:eastAsia="SimSun"/>
                      <w:b/>
                      <w:bCs/>
                      <w:sz w:val="20"/>
                      <w:lang w:eastAsia="en-US"/>
                    </w:rPr>
                  </w:pPr>
                  <w:r w:rsidRPr="006D4419">
                    <w:rPr>
                      <w:rFonts w:eastAsia="SimSun"/>
                      <w:b/>
                      <w:bCs/>
                      <w:sz w:val="20"/>
                      <w:lang w:eastAsia="en-US"/>
                    </w:rPr>
                    <w:t>Scen. A (UL+DL)</w:t>
                  </w:r>
                </w:p>
              </w:tc>
              <w:tc>
                <w:tcPr>
                  <w:tcW w:w="524" w:type="pct"/>
                </w:tcPr>
                <w:p w14:paraId="4D480B2E"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19" w:type="pct"/>
                </w:tcPr>
                <w:p w14:paraId="5FE1B861"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19" w:type="pct"/>
                </w:tcPr>
                <w:p w14:paraId="716B44D1"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19" w:type="pct"/>
                </w:tcPr>
                <w:p w14:paraId="3B3BEF20"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af9"/>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r w:rsidRPr="006D4419">
                    <w:rPr>
                      <w:rFonts w:eastAsia="SimSun"/>
                      <w:b/>
                      <w:bCs/>
                      <w:sz w:val="20"/>
                      <w:lang w:eastAsia="en-US"/>
                    </w:rPr>
                    <w:t>Scen.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r w:rsidRPr="006D4419">
                    <w:rPr>
                      <w:rFonts w:eastAsia="SimSun"/>
                      <w:b/>
                      <w:bCs/>
                      <w:sz w:val="20"/>
                      <w:lang w:eastAsia="en-US"/>
                    </w:rPr>
                    <w:t>Scen. A (UL+DL)</w:t>
                  </w:r>
                </w:p>
              </w:tc>
              <w:tc>
                <w:tcPr>
                  <w:tcW w:w="526" w:type="pct"/>
                </w:tcPr>
                <w:p w14:paraId="5E0C8A97"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26" w:type="pct"/>
                </w:tcPr>
                <w:p w14:paraId="222DA77C"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26" w:type="pct"/>
                </w:tcPr>
                <w:p w14:paraId="4C7F17B6"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26" w:type="pct"/>
                </w:tcPr>
                <w:p w14:paraId="42BD8EE3"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lastRenderedPageBreak/>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6D4419">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8" w:name="_Ref46929105"/>
            <w:bookmarkStart w:id="69" w:name="_Toc46999992"/>
            <w:bookmarkStart w:id="70" w:name="_Toc47739308"/>
            <w:bookmarkStart w:id="71" w:name="_Toc47739553"/>
            <w:bookmarkStart w:id="72" w:name="_Toc47740063"/>
            <w:bookmarkStart w:id="73" w:name="_Toc47740101"/>
            <w:bookmarkStart w:id="74" w:name="_Toc47740962"/>
            <w:bookmarkStart w:id="75" w:name="_Toc47741395"/>
            <w:bookmarkStart w:id="76"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68"/>
            <w:bookmarkEnd w:id="69"/>
            <w:bookmarkEnd w:id="70"/>
            <w:bookmarkEnd w:id="71"/>
            <w:bookmarkEnd w:id="72"/>
            <w:bookmarkEnd w:id="73"/>
            <w:bookmarkEnd w:id="74"/>
            <w:bookmarkEnd w:id="75"/>
            <w:bookmarkEnd w:id="76"/>
          </w:p>
          <w:p w14:paraId="5F37AFA2"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signaling,”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"nice to have,"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7" w:name="_Ref46929113"/>
            <w:bookmarkStart w:id="78" w:name="_Toc46999993"/>
            <w:bookmarkStart w:id="79" w:name="_Toc47739309"/>
            <w:bookmarkStart w:id="80" w:name="_Toc47739554"/>
            <w:bookmarkStart w:id="81" w:name="_Toc47740064"/>
            <w:bookmarkStart w:id="82" w:name="_Toc47740102"/>
            <w:bookmarkStart w:id="83" w:name="_Toc47740963"/>
            <w:bookmarkStart w:id="84" w:name="_Toc47741396"/>
            <w:bookmarkStart w:id="85" w:name="_Toc47744335"/>
            <w:r w:rsidRPr="006D4419">
              <w:rPr>
                <w:rFonts w:ascii="Arial" w:eastAsia="Calibri" w:hAnsi="Arial"/>
                <w:b/>
                <w:bCs/>
                <w:sz w:val="20"/>
                <w:lang w:eastAsia="zh-CN"/>
              </w:rPr>
              <w:t>Remove the text "This FG may be part of basic operation for a particular scenario," for the following FGs: 10-27, -29, -30.</w:t>
            </w:r>
            <w:bookmarkEnd w:id="77"/>
            <w:bookmarkEnd w:id="78"/>
            <w:bookmarkEnd w:id="79"/>
            <w:bookmarkEnd w:id="80"/>
            <w:bookmarkEnd w:id="81"/>
            <w:bookmarkEnd w:id="82"/>
            <w:bookmarkEnd w:id="83"/>
            <w:bookmarkEnd w:id="84"/>
            <w:bookmarkEnd w:id="85"/>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lastRenderedPageBreak/>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the mapping of basic FGs is identical for scenarios C and D since both have a PCell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86" w:name="_Toc46999994"/>
            <w:bookmarkStart w:id="87" w:name="_Toc47739310"/>
            <w:bookmarkStart w:id="88" w:name="_Toc47739555"/>
            <w:bookmarkStart w:id="89" w:name="_Toc47740065"/>
            <w:bookmarkStart w:id="90" w:name="_Toc47740103"/>
            <w:bookmarkStart w:id="91" w:name="_Toc47740964"/>
            <w:bookmarkStart w:id="92" w:name="_Toc47741397"/>
            <w:bookmarkStart w:id="93"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86"/>
            <w:bookmarkEnd w:id="87"/>
            <w:bookmarkEnd w:id="88"/>
            <w:bookmarkEnd w:id="89"/>
            <w:bookmarkEnd w:id="90"/>
            <w:bookmarkEnd w:id="91"/>
            <w:bookmarkEnd w:id="92"/>
            <w:bookmarkEnd w:id="93"/>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94"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94"/>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BasicFG</w:t>
                  </w:r>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95"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95"/>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MIB reading on unlicensed cell for PCell and PSCell</w:t>
                  </w:r>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SIB1 reception on unlicensed cell for PCell</w:t>
                  </w:r>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4B952AD7"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6" w:name="_Toc47000002"/>
            <w:bookmarkStart w:id="97" w:name="_Toc47739318"/>
            <w:bookmarkStart w:id="98" w:name="_Toc47739563"/>
            <w:bookmarkStart w:id="99" w:name="_Toc47740073"/>
            <w:bookmarkStart w:id="100" w:name="_Toc47740111"/>
            <w:bookmarkStart w:id="101" w:name="_Toc47740972"/>
            <w:bookmarkStart w:id="102" w:name="_Toc47741405"/>
            <w:bookmarkStart w:id="103" w:name="_Toc47744344"/>
            <w:r w:rsidRPr="002942DB">
              <w:rPr>
                <w:rFonts w:ascii="Arial" w:eastAsia="Calibri" w:hAnsi="Arial"/>
                <w:b/>
                <w:bCs/>
                <w:sz w:val="20"/>
                <w:lang w:eastAsia="zh-CN"/>
              </w:rPr>
              <w:t>For FG 10-27, remove the following text from the Notes column: "This FG may be part of basic operation for a particular scenario"</w:t>
            </w:r>
            <w:bookmarkEnd w:id="96"/>
            <w:bookmarkEnd w:id="97"/>
            <w:bookmarkEnd w:id="98"/>
            <w:bookmarkEnd w:id="99"/>
            <w:bookmarkEnd w:id="100"/>
            <w:bookmarkEnd w:id="101"/>
            <w:bookmarkEnd w:id="102"/>
            <w:bookmarkEnd w:id="103"/>
          </w:p>
          <w:p w14:paraId="60696E74" w14:textId="77777777" w:rsidR="006D4419" w:rsidRDefault="002942DB" w:rsidP="006D4419">
            <w:pPr>
              <w:jc w:val="both"/>
              <w:rPr>
                <w:rFonts w:eastAsia="SimSun"/>
                <w:sz w:val="20"/>
                <w:lang w:eastAsia="zh-CN"/>
              </w:rPr>
            </w:pPr>
            <w:r>
              <w:rPr>
                <w:rFonts w:eastAsia="SimSun"/>
                <w:sz w:val="20"/>
                <w:lang w:eastAsia="zh-CN"/>
              </w:rPr>
              <w:lastRenderedPageBreak/>
              <w:t>~</w:t>
            </w:r>
          </w:p>
          <w:p w14:paraId="56D8D8F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5808B879"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104" w:name="_Toc47000003"/>
            <w:bookmarkStart w:id="105" w:name="_Toc47739319"/>
            <w:bookmarkStart w:id="106" w:name="_Toc47739564"/>
            <w:bookmarkStart w:id="107" w:name="_Toc47740074"/>
            <w:bookmarkStart w:id="108" w:name="_Toc47740112"/>
            <w:bookmarkStart w:id="109" w:name="_Toc47740973"/>
            <w:bookmarkStart w:id="110" w:name="_Toc47741406"/>
            <w:bookmarkStart w:id="111" w:name="_Toc47744345"/>
            <w:r w:rsidRPr="002942DB">
              <w:rPr>
                <w:rFonts w:ascii="Arial" w:eastAsia="Calibri" w:hAnsi="Arial"/>
                <w:b/>
                <w:bCs/>
                <w:sz w:val="20"/>
                <w:lang w:eastAsia="zh-CN"/>
              </w:rPr>
              <w:t>For FG 10-29, remove the following text from the Notes column: "This FG may be part of basic operation for a particular scenario"</w:t>
            </w:r>
            <w:bookmarkEnd w:id="104"/>
            <w:bookmarkEnd w:id="105"/>
            <w:bookmarkEnd w:id="106"/>
            <w:bookmarkEnd w:id="107"/>
            <w:bookmarkEnd w:id="108"/>
            <w:bookmarkEnd w:id="109"/>
            <w:bookmarkEnd w:id="110"/>
            <w:bookmarkEnd w:id="111"/>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6A89C4CC" w14:textId="44C8EE33"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112" w:name="_Toc47000004"/>
            <w:bookmarkStart w:id="113" w:name="_Toc47739320"/>
            <w:bookmarkStart w:id="114" w:name="_Toc47739565"/>
            <w:bookmarkStart w:id="115" w:name="_Toc47740075"/>
            <w:bookmarkStart w:id="116" w:name="_Toc47740113"/>
            <w:bookmarkStart w:id="117" w:name="_Toc47740974"/>
            <w:bookmarkStart w:id="118" w:name="_Toc47741407"/>
            <w:bookmarkStart w:id="119" w:name="_Toc47744346"/>
            <w:r w:rsidRPr="002942DB">
              <w:rPr>
                <w:rFonts w:ascii="Arial" w:eastAsia="Calibri" w:hAnsi="Arial"/>
                <w:b/>
                <w:bCs/>
                <w:sz w:val="20"/>
                <w:lang w:eastAsia="zh-CN"/>
              </w:rPr>
              <w:t>For FG 10-30, remove the following text from the Notes column: "This FG may be part of basic operation for a particular scenario"</w:t>
            </w:r>
            <w:bookmarkEnd w:id="112"/>
            <w:bookmarkEnd w:id="113"/>
            <w:bookmarkEnd w:id="114"/>
            <w:bookmarkEnd w:id="115"/>
            <w:bookmarkEnd w:id="116"/>
            <w:bookmarkEnd w:id="117"/>
            <w:bookmarkEnd w:id="118"/>
            <w:bookmarkEnd w:id="119"/>
          </w:p>
        </w:tc>
      </w:tr>
    </w:tbl>
    <w:p w14:paraId="2722C447" w14:textId="210B723F" w:rsidR="006D4419" w:rsidRPr="006D4419" w:rsidRDefault="006D4419" w:rsidP="001D78ED">
      <w:pPr>
        <w:rPr>
          <w:rFonts w:eastAsia="MS Mincho" w:cs="바탕"/>
          <w:sz w:val="22"/>
          <w:szCs w:val="22"/>
        </w:rPr>
      </w:pPr>
    </w:p>
    <w:p w14:paraId="6E9E7BEF" w14:textId="03437755" w:rsidR="00245631" w:rsidRPr="00AD5375" w:rsidRDefault="00245631" w:rsidP="00245631">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4</w:t>
      </w:r>
    </w:p>
    <w:p w14:paraId="510570F7" w14:textId="0440EA51" w:rsidR="00245631" w:rsidRPr="00AD5375" w:rsidRDefault="00245631" w:rsidP="00245631">
      <w:pPr>
        <w:pStyle w:val="afc"/>
        <w:numPr>
          <w:ilvl w:val="0"/>
          <w:numId w:val="27"/>
        </w:numPr>
        <w:ind w:leftChars="0"/>
        <w:rPr>
          <w:rFonts w:eastAsia="MS Mincho" w:cs="바탕"/>
          <w:b/>
          <w:bCs/>
          <w:sz w:val="22"/>
          <w:szCs w:val="22"/>
        </w:rPr>
      </w:pPr>
      <w:r>
        <w:rPr>
          <w:rFonts w:eastAsia="MS Mincho" w:cs="바탕"/>
          <w:b/>
          <w:bCs/>
          <w:sz w:val="22"/>
          <w:szCs w:val="22"/>
        </w:rPr>
        <w:t>How to define basic FG(s) for each of particular NR-U deployment scenarios based on completed FGs</w:t>
      </w:r>
    </w:p>
    <w:p w14:paraId="4F2A9B2D" w14:textId="77777777" w:rsidR="006D4419" w:rsidRPr="00245631" w:rsidRDefault="006D4419" w:rsidP="001D78ED">
      <w:pPr>
        <w:rPr>
          <w:rFonts w:eastAsia="MS Mincho" w:cs="바탕"/>
          <w:sz w:val="22"/>
          <w:szCs w:val="22"/>
        </w:rPr>
      </w:pPr>
    </w:p>
    <w:p w14:paraId="2102F4D8" w14:textId="77777777" w:rsidR="00914353" w:rsidRPr="00A34DC2" w:rsidRDefault="00914353"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0FED4EB6"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굴림"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864D8" w14:textId="77777777" w:rsidR="0004723F" w:rsidRDefault="0004723F">
      <w:r>
        <w:separator/>
      </w:r>
    </w:p>
  </w:endnote>
  <w:endnote w:type="continuationSeparator" w:id="0">
    <w:p w14:paraId="3847DA5B" w14:textId="77777777" w:rsidR="0004723F" w:rsidRDefault="0004723F">
      <w:r>
        <w:continuationSeparator/>
      </w:r>
    </w:p>
  </w:endnote>
  <w:endnote w:type="continuationNotice" w:id="1">
    <w:p w14:paraId="46026EAC" w14:textId="77777777" w:rsidR="0004723F" w:rsidRDefault="000472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0509A3ED" w:rsidR="006D4419" w:rsidRPr="00000924" w:rsidRDefault="006D4419">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E7F28">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E7F28">
      <w:rPr>
        <w:rStyle w:val="af1"/>
        <w:rFonts w:eastAsia="MS Gothic"/>
        <w:noProof/>
      </w:rPr>
      <w:t>21</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6CFAFA43" w:rsidR="006D4419" w:rsidRPr="00000924" w:rsidRDefault="006D4419">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E7F28">
      <w:rPr>
        <w:rStyle w:val="af1"/>
        <w:rFonts w:eastAsia="MS Gothic"/>
        <w:noProof/>
      </w:rPr>
      <w:t>20</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E7F28">
      <w:rPr>
        <w:rStyle w:val="af1"/>
        <w:rFonts w:eastAsia="MS Gothic"/>
        <w:noProof/>
      </w:rPr>
      <w:t>21</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08C16" w14:textId="77777777" w:rsidR="0004723F" w:rsidRDefault="0004723F">
      <w:r>
        <w:separator/>
      </w:r>
    </w:p>
  </w:footnote>
  <w:footnote w:type="continuationSeparator" w:id="0">
    <w:p w14:paraId="1919700A" w14:textId="77777777" w:rsidR="0004723F" w:rsidRDefault="0004723F">
      <w:r>
        <w:continuationSeparator/>
      </w:r>
    </w:p>
  </w:footnote>
  <w:footnote w:type="continuationNotice" w:id="1">
    <w:p w14:paraId="18E46A4B" w14:textId="77777777" w:rsidR="0004723F" w:rsidRDefault="000472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DD53980"/>
    <w:multiLevelType w:val="multilevel"/>
    <w:tmpl w:val="99F4D080"/>
    <w:numStyleLink w:val="1"/>
  </w:abstractNum>
  <w:num w:numId="1">
    <w:abstractNumId w:val="28"/>
  </w:num>
  <w:num w:numId="2">
    <w:abstractNumId w:val="16"/>
  </w:num>
  <w:num w:numId="3">
    <w:abstractNumId w:val="34"/>
  </w:num>
  <w:num w:numId="4">
    <w:abstractNumId w:val="5"/>
  </w:num>
  <w:num w:numId="5">
    <w:abstractNumId w:val="8"/>
  </w:num>
  <w:num w:numId="6">
    <w:abstractNumId w:val="26"/>
  </w:num>
  <w:num w:numId="7">
    <w:abstractNumId w:val="2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5"/>
  </w:num>
  <w:num w:numId="11">
    <w:abstractNumId w:val="31"/>
  </w:num>
  <w:num w:numId="12">
    <w:abstractNumId w:val="0"/>
  </w:num>
  <w:num w:numId="13">
    <w:abstractNumId w:val="15"/>
  </w:num>
  <w:num w:numId="14">
    <w:abstractNumId w:val="10"/>
  </w:num>
  <w:num w:numId="15">
    <w:abstractNumId w:val="33"/>
  </w:num>
  <w:num w:numId="16">
    <w:abstractNumId w:val="19"/>
  </w:num>
  <w:num w:numId="17">
    <w:abstractNumId w:val="30"/>
  </w:num>
  <w:num w:numId="18">
    <w:abstractNumId w:val="27"/>
  </w:num>
  <w:num w:numId="19">
    <w:abstractNumId w:val="7"/>
  </w:num>
  <w:num w:numId="20">
    <w:abstractNumId w:val="11"/>
  </w:num>
  <w:num w:numId="21">
    <w:abstractNumId w:val="6"/>
  </w:num>
  <w:num w:numId="22">
    <w:abstractNumId w:val="24"/>
  </w:num>
  <w:num w:numId="23">
    <w:abstractNumId w:val="13"/>
  </w:num>
  <w:num w:numId="24">
    <w:abstractNumId w:val="2"/>
  </w:num>
  <w:num w:numId="25">
    <w:abstractNumId w:val="20"/>
  </w:num>
  <w:num w:numId="26">
    <w:abstractNumId w:val="14"/>
  </w:num>
  <w:num w:numId="27">
    <w:abstractNumId w:val="32"/>
  </w:num>
  <w:num w:numId="28">
    <w:abstractNumId w:val="18"/>
  </w:num>
  <w:num w:numId="29">
    <w:abstractNumId w:val="18"/>
    <w:lvlOverride w:ilvl="0">
      <w:startOverride w:val="1"/>
    </w:lvlOverride>
  </w:num>
  <w:num w:numId="30">
    <w:abstractNumId w:val="4"/>
  </w:num>
  <w:num w:numId="31">
    <w:abstractNumId w:val="9"/>
  </w:num>
  <w:num w:numId="32">
    <w:abstractNumId w:val="25"/>
  </w:num>
  <w:num w:numId="33">
    <w:abstractNumId w:val="23"/>
  </w:num>
  <w:num w:numId="34">
    <w:abstractNumId w:val="3"/>
  </w:num>
  <w:num w:numId="35">
    <w:abstractNumId w:val="29"/>
  </w:num>
  <w:num w:numId="36">
    <w:abstractNumId w:val="12"/>
  </w:num>
  <w:num w:numId="3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0580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uiPriority w:val="99"/>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uiPriority w:val="99"/>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题注"/>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6"/>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7"/>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2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F40D2"/>
    <w:rPr>
      <w:rFonts w:ascii="Arial" w:eastAsia="Times New Roman" w:hAnsi="Arial"/>
    </w:rPr>
  </w:style>
  <w:style w:type="character" w:customStyle="1" w:styleId="apple-style-span">
    <w:name w:val="apple-style-span"/>
    <w:basedOn w:val="a1"/>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맑은 고딕" w:hAnsi="Times New Roman" w:cs="바탕"/>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50">
    <w:name w:val="toc 5"/>
    <w:basedOn w:val="a0"/>
    <w:next w:val="a0"/>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F40D2"/>
    <w:pPr>
      <w:jc w:val="both"/>
    </w:pPr>
    <w:rPr>
      <w:rFonts w:ascii="Arial" w:eastAsia="Times New Roman" w:hAnsi="Arial"/>
      <w:sz w:val="20"/>
      <w:lang w:val="en-US"/>
    </w:rPr>
  </w:style>
  <w:style w:type="paragraph" w:customStyle="1" w:styleId="Steps-9thset">
    <w:name w:val="Steps-9th set"/>
    <w:basedOn w:val="a0"/>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F40D2"/>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UnresolvedMention">
    <w:name w:val="Unresolved Mention"/>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881C7-6898-4305-8780-CE4AEE8D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8151</Words>
  <Characters>46461</Characters>
  <Application>Microsoft Office Word</Application>
  <DocSecurity>0</DocSecurity>
  <Lines>387</Lines>
  <Paragraphs>109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김선욱/책임연구원/미래기술센터 C&amp;M표준(연)5G무선통신표준Task(seonwook.kim@lge.com)</cp:lastModifiedBy>
  <cp:revision>2</cp:revision>
  <cp:lastPrinted>2017-08-09T04:40:00Z</cp:lastPrinted>
  <dcterms:created xsi:type="dcterms:W3CDTF">2020-08-13T12:43:00Z</dcterms:created>
  <dcterms:modified xsi:type="dcterms:W3CDTF">2020-08-13T12:43:00Z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