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0267216"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0670</w:t>
      </w:r>
      <w:r w:rsidR="009A6548">
        <w:rPr>
          <w:rFonts w:ascii="Arial" w:eastAsia="MS Mincho" w:hAnsi="Arial"/>
          <w:b/>
          <w:noProof/>
          <w:lang w:val="en-US"/>
        </w:rPr>
        <w:t>9</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3863A89"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Summary on UE features for NR-U</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80AD307" w14:textId="1B32E825" w:rsidR="009A6548" w:rsidRPr="003E0E4E" w:rsidRDefault="009A6548" w:rsidP="009A6548">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24EAF19" w14:textId="16797BF1" w:rsidR="009A6548" w:rsidRDefault="009A6548" w:rsidP="009A6548">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245631">
        <w:rPr>
          <w:sz w:val="22"/>
          <w:lang w:val="en-US"/>
        </w:rPr>
        <w:t xml:space="preserve"> It is suggested to have a separate email discussion on basic FG aspects after the completion of another email discussion according to the RAN guidance in RP-201284.</w:t>
      </w:r>
    </w:p>
    <w:p w14:paraId="2FA04027" w14:textId="77777777" w:rsidR="009A6548" w:rsidRPr="00E15D6E" w:rsidRDefault="009A6548" w:rsidP="009A6548">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1C9EB7D" w14:textId="33F519A5" w:rsidR="009A6548" w:rsidRDefault="009A6548" w:rsidP="009A6548">
      <w:pPr>
        <w:rPr>
          <w:b/>
          <w:sz w:val="22"/>
          <w:szCs w:val="22"/>
          <w:lang w:val="en-US"/>
        </w:rPr>
      </w:pP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w:t>
      </w:r>
      <w:r w:rsidR="00C728E5">
        <w:rPr>
          <w:b/>
          <w:sz w:val="22"/>
          <w:szCs w:val="22"/>
          <w:lang w:val="en-US"/>
        </w:rPr>
        <w:t>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C980283" w14:textId="55435C32" w:rsidR="007C4B9D" w:rsidRDefault="007C4B9D" w:rsidP="007C4B9D">
      <w:pPr>
        <w:pStyle w:val="ListParagraph"/>
        <w:numPr>
          <w:ilvl w:val="0"/>
          <w:numId w:val="11"/>
        </w:numPr>
        <w:ind w:leftChars="0"/>
        <w:rPr>
          <w:b/>
          <w:sz w:val="22"/>
          <w:szCs w:val="22"/>
          <w:lang w:val="en-US"/>
        </w:rPr>
      </w:pPr>
      <w:r w:rsidRPr="007C4B9D">
        <w:rPr>
          <w:b/>
          <w:sz w:val="22"/>
          <w:szCs w:val="22"/>
          <w:lang w:val="en-US"/>
        </w:rPr>
        <w:t>Whether the FG10-2f is removed</w:t>
      </w:r>
      <w:r>
        <w:rPr>
          <w:b/>
          <w:sz w:val="22"/>
          <w:szCs w:val="22"/>
          <w:lang w:val="en-US"/>
        </w:rPr>
        <w:t xml:space="preserve"> or not</w:t>
      </w:r>
    </w:p>
    <w:p w14:paraId="5A765922" w14:textId="77777777" w:rsidR="006D4419" w:rsidRPr="006D4419" w:rsidRDefault="006D4419" w:rsidP="006D4419">
      <w:pPr>
        <w:pStyle w:val="ListParagraph"/>
        <w:numPr>
          <w:ilvl w:val="0"/>
          <w:numId w:val="11"/>
        </w:numPr>
        <w:ind w:leftChars="0"/>
        <w:rPr>
          <w:b/>
          <w:sz w:val="22"/>
          <w:szCs w:val="22"/>
          <w:lang w:val="en-US"/>
        </w:rPr>
      </w:pPr>
      <w:r w:rsidRPr="006D4419">
        <w:rPr>
          <w:b/>
          <w:sz w:val="22"/>
          <w:szCs w:val="22"/>
          <w:lang w:val="en-US"/>
        </w:rPr>
        <w:t>Whether the term “for NR-U” is replaced by “for operation with shared spectrum channel access” or not for FG10-2i/26/26a/27</w:t>
      </w:r>
    </w:p>
    <w:p w14:paraId="0A460FE6" w14:textId="77777777" w:rsidR="00F9228F" w:rsidRDefault="00F9228F" w:rsidP="00F9228F">
      <w:pPr>
        <w:pStyle w:val="ListParagraph"/>
        <w:numPr>
          <w:ilvl w:val="0"/>
          <w:numId w:val="11"/>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each of FGs</w:t>
      </w:r>
      <w:r w:rsidRPr="00F9228F">
        <w:rPr>
          <w:rFonts w:eastAsia="MS Mincho" w:cs="Batang"/>
          <w:b/>
          <w:bCs/>
          <w:sz w:val="22"/>
          <w:szCs w:val="22"/>
        </w:rPr>
        <w:t>10-9/9b/9c/9d/15/16/20a</w:t>
      </w:r>
      <w:r>
        <w:rPr>
          <w:rFonts w:eastAsia="MS Mincho" w:cs="Batang"/>
          <w:b/>
          <w:bCs/>
          <w:sz w:val="22"/>
          <w:szCs w:val="22"/>
        </w:rPr>
        <w:t xml:space="preserve"> is applicable to licensed bands or not (i.e., the note “</w:t>
      </w:r>
      <w:r w:rsidRPr="00AD5375">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xml:space="preserve"> is added)</w:t>
      </w:r>
    </w:p>
    <w:p w14:paraId="3CDC9D0F" w14:textId="77777777" w:rsidR="00F9228F" w:rsidRPr="00AD5375" w:rsidRDefault="00F9228F" w:rsidP="00F9228F">
      <w:pPr>
        <w:pStyle w:val="ListParagraph"/>
        <w:numPr>
          <w:ilvl w:val="1"/>
          <w:numId w:val="11"/>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1434BD90" w14:textId="097E62D6" w:rsidR="006D4419" w:rsidRPr="00F9228F" w:rsidRDefault="006D4419" w:rsidP="00245631">
      <w:pPr>
        <w:rPr>
          <w:b/>
          <w:sz w:val="22"/>
          <w:szCs w:val="22"/>
        </w:rPr>
      </w:pPr>
    </w:p>
    <w:p w14:paraId="50A267FC" w14:textId="36C49993" w:rsidR="00245631" w:rsidRPr="00245631" w:rsidRDefault="00245631" w:rsidP="00245631">
      <w:pPr>
        <w:rPr>
          <w:b/>
          <w:sz w:val="22"/>
          <w:szCs w:val="22"/>
          <w:lang w:val="en-US"/>
        </w:rPr>
      </w:pPr>
      <w:r w:rsidRPr="00C12352">
        <w:rPr>
          <w:b/>
          <w:sz w:val="22"/>
          <w:szCs w:val="22"/>
          <w:lang w:val="en-US"/>
        </w:rPr>
        <w:t xml:space="preserve">Email discussion/approval on </w:t>
      </w:r>
      <w:r>
        <w:rPr>
          <w:b/>
          <w:sz w:val="22"/>
          <w:szCs w:val="22"/>
          <w:lang w:val="en-US"/>
        </w:rPr>
        <w:t>basic feature groups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 xml:space="preserve">deployment scenarios </w:t>
      </w:r>
      <w:r w:rsidRPr="00C12352">
        <w:rPr>
          <w:b/>
          <w:sz w:val="22"/>
          <w:szCs w:val="22"/>
          <w:lang w:val="en-US"/>
        </w:rPr>
        <w:t>(</w:t>
      </w:r>
      <w:r>
        <w:rPr>
          <w:b/>
          <w:sz w:val="22"/>
          <w:szCs w:val="22"/>
          <w:lang w:val="en-US"/>
        </w:rPr>
        <w:t>after the completion of above email discussion</w:t>
      </w:r>
      <w:r w:rsidRPr="00C12352">
        <w:rPr>
          <w:b/>
          <w:sz w:val="22"/>
          <w:szCs w:val="22"/>
          <w:lang w:val="en-US"/>
        </w:rPr>
        <w:t>)</w:t>
      </w:r>
    </w:p>
    <w:p w14:paraId="26BEBA04" w14:textId="77777777"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7A9AFBE7" w14:textId="77777777" w:rsidR="00245631" w:rsidRPr="00245631" w:rsidRDefault="00245631" w:rsidP="00245631">
      <w:pPr>
        <w:rPr>
          <w:b/>
          <w:sz w:val="22"/>
          <w:szCs w:val="22"/>
        </w:rPr>
      </w:pPr>
    </w:p>
    <w:p w14:paraId="04E74401" w14:textId="77777777" w:rsidR="009A6548" w:rsidRDefault="009A6548" w:rsidP="009A6548">
      <w:pPr>
        <w:rPr>
          <w:b/>
          <w:sz w:val="22"/>
          <w:szCs w:val="22"/>
          <w:lang w:val="en-US"/>
        </w:rPr>
      </w:pPr>
    </w:p>
    <w:p w14:paraId="37287F3B" w14:textId="77777777" w:rsidR="009A6548" w:rsidRDefault="009A6548" w:rsidP="009A6548">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0"/>
        <w:gridCol w:w="7688"/>
      </w:tblGrid>
      <w:tr w:rsidR="00AE060C" w14:paraId="11DBE143" w14:textId="77777777" w:rsidTr="00E06476">
        <w:tc>
          <w:tcPr>
            <w:tcW w:w="1980" w:type="dxa"/>
            <w:shd w:val="clear" w:color="auto" w:fill="F2F2F2" w:themeFill="background1" w:themeFillShade="F2"/>
          </w:tcPr>
          <w:p w14:paraId="27A5BBFF" w14:textId="77777777" w:rsidR="009A6548" w:rsidRDefault="009A6548" w:rsidP="00E0647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29FD01" w14:textId="77777777" w:rsidR="009A6548" w:rsidRDefault="009A6548" w:rsidP="00E06476">
            <w:pPr>
              <w:spacing w:afterLines="50" w:after="120"/>
              <w:jc w:val="both"/>
              <w:rPr>
                <w:sz w:val="22"/>
                <w:lang w:val="en-US"/>
              </w:rPr>
            </w:pPr>
            <w:r>
              <w:rPr>
                <w:rFonts w:hint="eastAsia"/>
                <w:sz w:val="22"/>
                <w:lang w:val="en-US"/>
              </w:rPr>
              <w:t>C</w:t>
            </w:r>
            <w:r>
              <w:rPr>
                <w:sz w:val="22"/>
                <w:lang w:val="en-US"/>
              </w:rPr>
              <w:t>omment</w:t>
            </w:r>
          </w:p>
        </w:tc>
      </w:tr>
      <w:tr w:rsidR="00AE060C" w14:paraId="45EC341F" w14:textId="77777777" w:rsidTr="00E06476">
        <w:tc>
          <w:tcPr>
            <w:tcW w:w="1980" w:type="dxa"/>
          </w:tcPr>
          <w:p w14:paraId="3B5D8F46" w14:textId="4CBB6C1D" w:rsidR="009A6548" w:rsidRDefault="00AE060C" w:rsidP="00E06476">
            <w:pPr>
              <w:spacing w:afterLines="50" w:after="120"/>
              <w:jc w:val="both"/>
              <w:rPr>
                <w:sz w:val="22"/>
                <w:lang w:val="en-US"/>
              </w:rPr>
            </w:pPr>
            <w:r>
              <w:rPr>
                <w:sz w:val="22"/>
                <w:lang w:val="en-US"/>
              </w:rPr>
              <w:t>Ericsson</w:t>
            </w:r>
          </w:p>
        </w:tc>
        <w:tc>
          <w:tcPr>
            <w:tcW w:w="7982" w:type="dxa"/>
          </w:tcPr>
          <w:p w14:paraId="726D3FE5" w14:textId="77777777" w:rsidR="009A6548" w:rsidRDefault="00AE060C" w:rsidP="00E06476">
            <w:pPr>
              <w:spacing w:afterLines="50" w:after="120"/>
              <w:jc w:val="both"/>
              <w:rPr>
                <w:sz w:val="22"/>
                <w:lang w:val="en-US"/>
              </w:rPr>
            </w:pPr>
            <w:r>
              <w:rPr>
                <w:sz w:val="22"/>
                <w:lang w:val="en-US"/>
              </w:rPr>
              <w:t>Agree with FL proposal</w:t>
            </w:r>
          </w:p>
          <w:p w14:paraId="0F4E324C" w14:textId="4CBFB523" w:rsidR="00AE060C" w:rsidRPr="00AE060C" w:rsidRDefault="00AE060C" w:rsidP="00AE060C">
            <w:pPr>
              <w:rPr>
                <w:b/>
                <w:sz w:val="22"/>
                <w:szCs w:val="22"/>
                <w:lang w:val="en-US"/>
              </w:rPr>
            </w:pPr>
            <w:r>
              <w:rPr>
                <w:sz w:val="22"/>
                <w:lang w:val="en-US"/>
              </w:rPr>
              <w:t>The only comment is with respect to the di</w:t>
            </w:r>
            <w:r w:rsidRPr="00AE060C">
              <w:rPr>
                <w:sz w:val="22"/>
                <w:lang w:val="en-US"/>
              </w:rPr>
              <w:t>cussion item "</w:t>
            </w:r>
            <w:r w:rsidRPr="00AE060C">
              <w:rPr>
                <w:b/>
                <w:sz w:val="22"/>
                <w:szCs w:val="22"/>
                <w:lang w:val="en-US"/>
              </w:rPr>
              <w:t>Whether the FG10-2f is removed or not</w:t>
            </w:r>
            <w:r w:rsidRPr="00AE060C">
              <w:rPr>
                <w:sz w:val="22"/>
                <w:lang w:val="en-US"/>
              </w:rPr>
              <w:t>"</w:t>
            </w:r>
            <w:r>
              <w:rPr>
                <w:sz w:val="22"/>
                <w:lang w:val="en-US"/>
              </w:rPr>
              <w:t>. We think this could be rephrased to better refelect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AE060C" w14:paraId="39337DF4" w14:textId="77777777" w:rsidTr="00E06476">
        <w:tc>
          <w:tcPr>
            <w:tcW w:w="1980" w:type="dxa"/>
          </w:tcPr>
          <w:p w14:paraId="1198710A" w14:textId="0485C508" w:rsidR="009A6548" w:rsidRDefault="00367BB4" w:rsidP="00E06476">
            <w:pPr>
              <w:spacing w:afterLines="50" w:after="120"/>
              <w:jc w:val="both"/>
              <w:rPr>
                <w:sz w:val="22"/>
                <w:lang w:val="en-US"/>
              </w:rPr>
            </w:pPr>
            <w:r>
              <w:rPr>
                <w:sz w:val="22"/>
                <w:lang w:val="en-US"/>
              </w:rPr>
              <w:t>Nokia, NSB</w:t>
            </w:r>
          </w:p>
        </w:tc>
        <w:tc>
          <w:tcPr>
            <w:tcW w:w="7982" w:type="dxa"/>
          </w:tcPr>
          <w:p w14:paraId="20355611" w14:textId="46D52CEB" w:rsidR="009A6548" w:rsidRPr="00F740AD" w:rsidRDefault="00367BB4" w:rsidP="00E06476">
            <w:pPr>
              <w:spacing w:afterLines="50" w:after="120"/>
              <w:jc w:val="both"/>
              <w:rPr>
                <w:sz w:val="22"/>
                <w:lang w:val="en-US"/>
              </w:rPr>
            </w:pPr>
            <w:r>
              <w:rPr>
                <w:sz w:val="22"/>
                <w:lang w:val="en-US"/>
              </w:rPr>
              <w:t>Agree with FL proposal, including the modification proposed by Ericsson above.</w:t>
            </w:r>
          </w:p>
        </w:tc>
      </w:tr>
      <w:tr w:rsidR="00AE060C" w14:paraId="202F68AD" w14:textId="77777777" w:rsidTr="00E06476">
        <w:tc>
          <w:tcPr>
            <w:tcW w:w="1980" w:type="dxa"/>
          </w:tcPr>
          <w:p w14:paraId="0773C0D4" w14:textId="77777777" w:rsidR="009A6548" w:rsidRDefault="009A6548" w:rsidP="00E06476">
            <w:pPr>
              <w:spacing w:afterLines="50" w:after="120"/>
              <w:jc w:val="both"/>
              <w:rPr>
                <w:sz w:val="22"/>
                <w:lang w:val="en-US"/>
              </w:rPr>
            </w:pPr>
          </w:p>
        </w:tc>
        <w:tc>
          <w:tcPr>
            <w:tcW w:w="7982" w:type="dxa"/>
          </w:tcPr>
          <w:p w14:paraId="7EB9278E" w14:textId="77777777" w:rsidR="009A6548" w:rsidRPr="00F740AD" w:rsidRDefault="009A6548" w:rsidP="00E06476">
            <w:pPr>
              <w:spacing w:afterLines="50" w:after="120"/>
              <w:jc w:val="both"/>
              <w:rPr>
                <w:sz w:val="22"/>
                <w:lang w:val="en-US"/>
              </w:rPr>
            </w:pPr>
          </w:p>
        </w:tc>
      </w:tr>
      <w:tr w:rsidR="00AE060C" w14:paraId="6007FE2C" w14:textId="77777777" w:rsidTr="00E06476">
        <w:tc>
          <w:tcPr>
            <w:tcW w:w="1980" w:type="dxa"/>
          </w:tcPr>
          <w:p w14:paraId="55CF7283" w14:textId="77777777" w:rsidR="009A6548" w:rsidRDefault="009A6548" w:rsidP="00E06476">
            <w:pPr>
              <w:spacing w:afterLines="50" w:after="120"/>
              <w:jc w:val="both"/>
              <w:rPr>
                <w:sz w:val="22"/>
                <w:lang w:val="en-US"/>
              </w:rPr>
            </w:pPr>
          </w:p>
        </w:tc>
        <w:tc>
          <w:tcPr>
            <w:tcW w:w="7982" w:type="dxa"/>
          </w:tcPr>
          <w:p w14:paraId="1268F83D" w14:textId="77777777" w:rsidR="009A6548" w:rsidRPr="00F740AD" w:rsidRDefault="009A6548" w:rsidP="00E06476">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6D57F3" w:rsidR="00A00F29" w:rsidRDefault="001D78ED"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9" w:name="_GoBack"/>
      <w:bookmarkEnd w:id="9"/>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p>
    <w:p w14:paraId="61416C8C" w14:textId="54379845" w:rsidR="00C643D7" w:rsidRPr="005101A3" w:rsidRDefault="00E06476" w:rsidP="00CA45FF">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zh-CN"/>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6D4419" w:rsidRPr="00A51C6A" w:rsidRDefault="006D4419"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6D4419" w:rsidRPr="00A51C6A" w:rsidRDefault="006D4419"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6D4419" w:rsidRPr="00A51C6A" w:rsidRDefault="006D4419"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xmlns:w16cex="http://schemas.microsoft.com/office/word/2018/wordml/cex" xmlns:w16="http://schemas.microsoft.com/office/word/2018/wordml">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6D4419" w:rsidRPr="00A51C6A" w:rsidRDefault="006D4419"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6D4419" w:rsidRPr="00A51C6A" w:rsidRDefault="006D4419"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6D4419" w:rsidRPr="00A51C6A" w:rsidRDefault="006D4419"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ms to 40 ms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10" w:name="_Toc46999997"/>
            <w:bookmarkStart w:id="11" w:name="_Toc47739313"/>
            <w:bookmarkStart w:id="12" w:name="_Toc47739558"/>
            <w:bookmarkStart w:id="13" w:name="_Toc47740068"/>
            <w:bookmarkStart w:id="14" w:name="_Toc47740106"/>
            <w:bookmarkStart w:id="15" w:name="_Toc47740967"/>
            <w:bookmarkStart w:id="16" w:name="_Toc47741400"/>
            <w:bookmarkStart w:id="17"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(not A).</w:t>
            </w:r>
            <w:bookmarkEnd w:id="10"/>
            <w:bookmarkEnd w:id="11"/>
            <w:bookmarkEnd w:id="12"/>
            <w:bookmarkEnd w:id="13"/>
            <w:bookmarkEnd w:id="14"/>
            <w:bookmarkEnd w:id="15"/>
            <w:bookmarkEnd w:id="16"/>
            <w:bookmarkEnd w:id="17"/>
          </w:p>
        </w:tc>
      </w:tr>
    </w:tbl>
    <w:p w14:paraId="5129896B" w14:textId="14FE37B4" w:rsidR="00E06476" w:rsidRDefault="00E06476" w:rsidP="001D78ED">
      <w:pPr>
        <w:rPr>
          <w:rFonts w:eastAsia="MS Mincho" w:cs="Batang"/>
          <w:sz w:val="22"/>
          <w:szCs w:val="22"/>
        </w:rPr>
      </w:pP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2AC5C680" w:rsidR="007C4B9D" w:rsidRDefault="007C4B9D" w:rsidP="007C4B9D">
      <w:pPr>
        <w:rPr>
          <w:rFonts w:eastAsia="MS Mincho" w:cs="Batang"/>
          <w:sz w:val="22"/>
          <w:szCs w:val="22"/>
        </w:rPr>
      </w:pPr>
    </w:p>
    <w:p w14:paraId="005CD84C" w14:textId="77777777" w:rsidR="007C4B9D" w:rsidRPr="007C4B9D" w:rsidRDefault="007C4B9D" w:rsidP="007C4B9D">
      <w:pPr>
        <w:rPr>
          <w:rFonts w:eastAsia="MS Mincho" w:cs="Batang"/>
          <w:sz w:val="22"/>
          <w:szCs w:val="22"/>
        </w:rPr>
      </w:pPr>
    </w:p>
    <w:p w14:paraId="6C9B631A" w14:textId="34338B3A" w:rsidR="007C4B9D" w:rsidRPr="005101A3" w:rsidRDefault="007C4B9D" w:rsidP="007C4B9D">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8" w:name="_Toc46999996"/>
            <w:bookmarkStart w:id="19" w:name="_Toc47739312"/>
            <w:bookmarkStart w:id="20" w:name="_Toc47739557"/>
            <w:bookmarkStart w:id="21" w:name="_Toc47740067"/>
            <w:bookmarkStart w:id="22" w:name="_Toc47740105"/>
            <w:bookmarkStart w:id="23" w:name="_Toc47740966"/>
            <w:bookmarkStart w:id="24" w:name="_Toc47741399"/>
            <w:bookmarkStart w:id="25"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8"/>
            <w:bookmarkEnd w:id="19"/>
            <w:bookmarkEnd w:id="20"/>
            <w:bookmarkEnd w:id="21"/>
            <w:bookmarkEnd w:id="22"/>
            <w:bookmarkEnd w:id="23"/>
            <w:bookmarkEnd w:id="24"/>
            <w:bookmarkEnd w:id="25"/>
          </w:p>
        </w:tc>
      </w:tr>
    </w:tbl>
    <w:p w14:paraId="532F51C2" w14:textId="52351A05" w:rsidR="007C4B9D" w:rsidRDefault="007C4B9D" w:rsidP="001D78ED">
      <w:pPr>
        <w:rPr>
          <w:rFonts w:eastAsia="MS Mincho" w:cs="Batang"/>
          <w:sz w:val="22"/>
          <w:szCs w:val="22"/>
        </w:rPr>
      </w:pP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01C87129" w:rsidR="007C4B9D" w:rsidRDefault="007C4B9D" w:rsidP="001D78ED">
      <w:pPr>
        <w:rPr>
          <w:rFonts w:eastAsia="MS Mincho" w:cs="Batang"/>
          <w:sz w:val="22"/>
          <w:szCs w:val="22"/>
        </w:rPr>
      </w:pPr>
    </w:p>
    <w:p w14:paraId="01A9E8D2" w14:textId="6E55793C" w:rsidR="007C4B9D" w:rsidRDefault="007C4B9D" w:rsidP="001D78ED">
      <w:pPr>
        <w:rPr>
          <w:rFonts w:eastAsia="MS Mincho" w:cs="Batang"/>
          <w:sz w:val="22"/>
          <w:szCs w:val="22"/>
        </w:rPr>
      </w:pPr>
    </w:p>
    <w:p w14:paraId="016F9CBB" w14:textId="0EECA8DF" w:rsidR="007C4B9D" w:rsidRPr="005101A3" w:rsidRDefault="007C4B9D" w:rsidP="007C4B9D">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 xml:space="preserve">Applicability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26"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26"/>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27" w:name="_Toc46999995"/>
            <w:bookmarkStart w:id="28" w:name="_Toc47739311"/>
            <w:bookmarkStart w:id="29" w:name="_Toc47739556"/>
            <w:bookmarkStart w:id="30" w:name="_Toc47740066"/>
            <w:bookmarkStart w:id="31" w:name="_Toc47740104"/>
            <w:bookmarkStart w:id="32" w:name="_Toc47740965"/>
            <w:bookmarkStart w:id="33" w:name="_Toc47741398"/>
            <w:bookmarkStart w:id="34"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27"/>
            <w:bookmarkEnd w:id="28"/>
            <w:bookmarkEnd w:id="29"/>
            <w:bookmarkEnd w:id="30"/>
            <w:bookmarkEnd w:id="31"/>
            <w:bookmarkEnd w:id="32"/>
            <w:bookmarkEnd w:id="33"/>
            <w:bookmarkEnd w:id="34"/>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5" w:name="_Toc46999998"/>
            <w:bookmarkStart w:id="36" w:name="_Toc47739314"/>
            <w:bookmarkStart w:id="37" w:name="_Toc47739559"/>
            <w:bookmarkStart w:id="38" w:name="_Toc47740069"/>
            <w:bookmarkStart w:id="39" w:name="_Toc47740107"/>
            <w:bookmarkStart w:id="40" w:name="_Toc47740968"/>
            <w:bookmarkStart w:id="41" w:name="_Toc47741401"/>
            <w:bookmarkStart w:id="42" w:name="_Toc47744340"/>
            <w:r w:rsidRPr="00AD5375">
              <w:rPr>
                <w:rFonts w:ascii="Arial" w:eastAsia="Calibri" w:hAnsi="Arial"/>
                <w:b/>
                <w:bCs/>
                <w:sz w:val="20"/>
                <w:lang w:eastAsia="zh-CN"/>
              </w:rPr>
              <w:t>FGs 10-9/9b/9c/9d are supported for licensed bands. For operation in licensed bands, Component 5 of FG 10-9 is not needed.</w:t>
            </w:r>
            <w:bookmarkEnd w:id="35"/>
            <w:bookmarkEnd w:id="36"/>
            <w:bookmarkEnd w:id="37"/>
            <w:bookmarkEnd w:id="38"/>
            <w:bookmarkEnd w:id="39"/>
            <w:bookmarkEnd w:id="40"/>
            <w:bookmarkEnd w:id="41"/>
            <w:bookmarkEnd w:id="42"/>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3" w:name="_Toc46999999"/>
            <w:bookmarkStart w:id="44" w:name="_Toc47739315"/>
            <w:bookmarkStart w:id="45" w:name="_Toc47739560"/>
            <w:bookmarkStart w:id="46" w:name="_Toc47740070"/>
            <w:bookmarkStart w:id="47" w:name="_Toc47740108"/>
            <w:bookmarkStart w:id="48" w:name="_Toc47740969"/>
            <w:bookmarkStart w:id="49" w:name="_Toc47741402"/>
            <w:bookmarkStart w:id="50" w:name="_Toc47744341"/>
            <w:r w:rsidRPr="00AD5375">
              <w:rPr>
                <w:rFonts w:ascii="Arial" w:eastAsia="Calibri" w:hAnsi="Arial"/>
                <w:b/>
                <w:bCs/>
                <w:sz w:val="20"/>
                <w:lang w:eastAsia="zh-CN"/>
              </w:rPr>
              <w:t>FGs 10-15 is supported for licensed bands.</w:t>
            </w:r>
            <w:bookmarkEnd w:id="43"/>
            <w:bookmarkEnd w:id="44"/>
            <w:bookmarkEnd w:id="45"/>
            <w:bookmarkEnd w:id="46"/>
            <w:bookmarkEnd w:id="47"/>
            <w:bookmarkEnd w:id="48"/>
            <w:bookmarkEnd w:id="49"/>
            <w:bookmarkEnd w:id="50"/>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1" w:name="_Toc47000000"/>
            <w:bookmarkStart w:id="52" w:name="_Toc47739316"/>
            <w:bookmarkStart w:id="53" w:name="_Toc47739561"/>
            <w:bookmarkStart w:id="54" w:name="_Toc47740071"/>
            <w:bookmarkStart w:id="55" w:name="_Toc47740109"/>
            <w:bookmarkStart w:id="56" w:name="_Toc47740970"/>
            <w:bookmarkStart w:id="57" w:name="_Toc47741403"/>
            <w:bookmarkStart w:id="58" w:name="_Toc47744342"/>
            <w:r w:rsidRPr="00AD5375">
              <w:rPr>
                <w:rFonts w:ascii="Arial" w:eastAsia="Calibri" w:hAnsi="Arial"/>
                <w:b/>
                <w:bCs/>
                <w:sz w:val="20"/>
                <w:lang w:eastAsia="zh-CN"/>
              </w:rPr>
              <w:t>FGs 10-16 is supported for licensed bands.</w:t>
            </w:r>
            <w:bookmarkEnd w:id="51"/>
            <w:bookmarkEnd w:id="52"/>
            <w:bookmarkEnd w:id="53"/>
            <w:bookmarkEnd w:id="54"/>
            <w:bookmarkEnd w:id="55"/>
            <w:bookmarkEnd w:id="56"/>
            <w:bookmarkEnd w:id="57"/>
            <w:bookmarkEnd w:id="58"/>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9" w:name="_Toc47000001"/>
            <w:bookmarkStart w:id="60" w:name="_Toc47739317"/>
            <w:bookmarkStart w:id="61" w:name="_Toc47739562"/>
            <w:bookmarkStart w:id="62" w:name="_Toc47740072"/>
            <w:bookmarkStart w:id="63" w:name="_Toc47740110"/>
            <w:bookmarkStart w:id="64" w:name="_Toc47740971"/>
            <w:bookmarkStart w:id="65" w:name="_Toc47741404"/>
            <w:bookmarkStart w:id="66" w:name="_Toc47744343"/>
            <w:r w:rsidRPr="00AD5375">
              <w:rPr>
                <w:rFonts w:ascii="Arial" w:eastAsia="Calibri" w:hAnsi="Arial"/>
                <w:b/>
                <w:bCs/>
                <w:sz w:val="20"/>
                <w:lang w:eastAsia="zh-CN"/>
              </w:rPr>
              <w:t>FG 10-20a is supported for licensed bands.</w:t>
            </w:r>
            <w:bookmarkEnd w:id="59"/>
            <w:bookmarkEnd w:id="60"/>
            <w:bookmarkEnd w:id="61"/>
            <w:bookmarkEnd w:id="62"/>
            <w:bookmarkEnd w:id="63"/>
            <w:bookmarkEnd w:id="64"/>
            <w:bookmarkEnd w:id="65"/>
            <w:bookmarkEnd w:id="66"/>
          </w:p>
        </w:tc>
      </w:tr>
    </w:tbl>
    <w:p w14:paraId="174C24F5" w14:textId="5F329841" w:rsidR="00AD5375" w:rsidRPr="00AD5375" w:rsidRDefault="00AD5375" w:rsidP="001D78ED">
      <w:pPr>
        <w:rPr>
          <w:rFonts w:eastAsia="MS Mincho" w:cs="Batang"/>
          <w:sz w:val="22"/>
          <w:szCs w:val="22"/>
        </w:rPr>
      </w:pP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the signaling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2CE53A03" w14:textId="70EF4B25" w:rsidR="006D4419" w:rsidRDefault="006D4419" w:rsidP="001D78ED">
      <w:pPr>
        <w:rPr>
          <w:rFonts w:eastAsia="MS Mincho" w:cs="Batang"/>
          <w:sz w:val="22"/>
          <w:szCs w:val="22"/>
        </w:rPr>
      </w:pPr>
    </w:p>
    <w:p w14:paraId="7BD098C1" w14:textId="2003D729" w:rsidR="006D4419" w:rsidRPr="005101A3" w:rsidRDefault="006D4419" w:rsidP="006D4419">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FG(s) for particular NR-U deployment scenarios</w:t>
      </w:r>
    </w:p>
    <w:p w14:paraId="4F8E4C21" w14:textId="77777777" w:rsidR="006D4419" w:rsidRDefault="006D4419" w:rsidP="006D4419">
      <w:pPr>
        <w:rPr>
          <w:rFonts w:eastAsia="MS Mincho" w:cs="Batang"/>
          <w:sz w:val="22"/>
          <w:szCs w:val="22"/>
        </w:rPr>
      </w:pP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6D4419">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lastRenderedPageBreak/>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6D4419">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6D4419"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r w:rsidRPr="006D4419">
                    <w:rPr>
                      <w:rFonts w:eastAsia="SimSun"/>
                      <w:sz w:val="20"/>
                      <w:lang w:eastAsia="zh-CN"/>
                    </w:rPr>
                    <w:t>SCell</w:t>
                  </w:r>
                  <w:r w:rsidRPr="006D4419">
                    <w:rPr>
                      <w:rFonts w:eastAsia="SimSun"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SCell</w:t>
                  </w:r>
                  <w:r w:rsidRPr="006D4419">
                    <w:rPr>
                      <w:rFonts w:eastAsia="SimSun"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SCell</w:t>
                  </w:r>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6D4419">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A: Carrier aggregation between licensed band NR (PCell) and NR-U (SCell).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NR-U SCell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 PCell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(PCell) and NR-U (PSCell)</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LTE PCell connected to EPC as higher priority than PCell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lastRenderedPageBreak/>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In this scenario, PCell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SpCell (PCell or PSCell)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67"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67"/>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6D4419">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A: Carrier aggregation between licensed band NR (PCell) and NR-U (SCell). </w:t>
            </w:r>
          </w:p>
          <w:p w14:paraId="17BA070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NR-U SCell may have both DL and UL, or DL-only.</w:t>
            </w:r>
          </w:p>
          <w:p w14:paraId="56AC2E78"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 PCell is connected to 5G-CN.</w:t>
            </w:r>
          </w:p>
          <w:p w14:paraId="267FA1C3"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lastRenderedPageBreak/>
              <w:t>Scenario B: Dual connectivity between licensed band LTE (PCell) and NR-U (PSCell)</w:t>
            </w:r>
          </w:p>
          <w:p w14:paraId="096D8C7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PCell connected to EPC as higher priority than PCell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PCell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r w:rsidRPr="006D4419">
                    <w:rPr>
                      <w:rFonts w:eastAsia="SimSun"/>
                      <w:b/>
                      <w:bCs/>
                      <w:sz w:val="20"/>
                      <w:lang w:eastAsia="en-US"/>
                    </w:rPr>
                    <w:t>Scen. A (DL-only)</w:t>
                  </w:r>
                </w:p>
              </w:tc>
              <w:tc>
                <w:tcPr>
                  <w:tcW w:w="684" w:type="pct"/>
                </w:tcPr>
                <w:p w14:paraId="3D42F89A"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4" w:type="pct"/>
                </w:tcPr>
                <w:p w14:paraId="4D480B2E"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19" w:type="pct"/>
                </w:tcPr>
                <w:p w14:paraId="5FE1B861"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19" w:type="pct"/>
                </w:tcPr>
                <w:p w14:paraId="716B44D1"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19" w:type="pct"/>
                </w:tcPr>
                <w:p w14:paraId="3B3BEF20"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r w:rsidRPr="006D4419">
                    <w:rPr>
                      <w:rFonts w:eastAsia="SimSun"/>
                      <w:b/>
                      <w:bCs/>
                      <w:sz w:val="20"/>
                      <w:lang w:eastAsia="en-US"/>
                    </w:rPr>
                    <w:t>Scen.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6" w:type="pct"/>
                </w:tcPr>
                <w:p w14:paraId="5E0C8A97"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26" w:type="pct"/>
                </w:tcPr>
                <w:p w14:paraId="222DA77C"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26" w:type="pct"/>
                </w:tcPr>
                <w:p w14:paraId="4C7F17B6"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26" w:type="pct"/>
                </w:tcPr>
                <w:p w14:paraId="42BD8EE3"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lastRenderedPageBreak/>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6D4419">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8" w:name="_Ref46929105"/>
            <w:bookmarkStart w:id="69" w:name="_Toc46999992"/>
            <w:bookmarkStart w:id="70" w:name="_Toc47739308"/>
            <w:bookmarkStart w:id="71" w:name="_Toc47739553"/>
            <w:bookmarkStart w:id="72" w:name="_Toc47740063"/>
            <w:bookmarkStart w:id="73" w:name="_Toc47740101"/>
            <w:bookmarkStart w:id="74" w:name="_Toc47740962"/>
            <w:bookmarkStart w:id="75" w:name="_Toc47741395"/>
            <w:bookmarkStart w:id="76"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68"/>
            <w:bookmarkEnd w:id="69"/>
            <w:bookmarkEnd w:id="70"/>
            <w:bookmarkEnd w:id="71"/>
            <w:bookmarkEnd w:id="72"/>
            <w:bookmarkEnd w:id="73"/>
            <w:bookmarkEnd w:id="74"/>
            <w:bookmarkEnd w:id="75"/>
            <w:bookmarkEnd w:id="76"/>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signaling,”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7" w:name="_Ref46929113"/>
            <w:bookmarkStart w:id="78" w:name="_Toc46999993"/>
            <w:bookmarkStart w:id="79" w:name="_Toc47739309"/>
            <w:bookmarkStart w:id="80" w:name="_Toc47739554"/>
            <w:bookmarkStart w:id="81" w:name="_Toc47740064"/>
            <w:bookmarkStart w:id="82" w:name="_Toc47740102"/>
            <w:bookmarkStart w:id="83" w:name="_Toc47740963"/>
            <w:bookmarkStart w:id="84" w:name="_Toc47741396"/>
            <w:bookmarkStart w:id="85" w:name="_Toc47744335"/>
            <w:r w:rsidRPr="006D4419">
              <w:rPr>
                <w:rFonts w:ascii="Arial" w:eastAsia="Calibri" w:hAnsi="Arial"/>
                <w:b/>
                <w:bCs/>
                <w:sz w:val="20"/>
                <w:lang w:eastAsia="zh-CN"/>
              </w:rPr>
              <w:t>Remove the text "This FG may be part of basic operation for a particular scenario," for the following FGs: 10-27, -29, -30.</w:t>
            </w:r>
            <w:bookmarkEnd w:id="77"/>
            <w:bookmarkEnd w:id="78"/>
            <w:bookmarkEnd w:id="79"/>
            <w:bookmarkEnd w:id="80"/>
            <w:bookmarkEnd w:id="81"/>
            <w:bookmarkEnd w:id="82"/>
            <w:bookmarkEnd w:id="83"/>
            <w:bookmarkEnd w:id="84"/>
            <w:bookmarkEnd w:id="85"/>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the mapping of basic FGs is identical for scenarios C and D since both have a PCell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86" w:name="_Toc46999994"/>
            <w:bookmarkStart w:id="87" w:name="_Toc47739310"/>
            <w:bookmarkStart w:id="88" w:name="_Toc47739555"/>
            <w:bookmarkStart w:id="89" w:name="_Toc47740065"/>
            <w:bookmarkStart w:id="90" w:name="_Toc47740103"/>
            <w:bookmarkStart w:id="91" w:name="_Toc47740964"/>
            <w:bookmarkStart w:id="92" w:name="_Toc47741397"/>
            <w:bookmarkStart w:id="93"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86"/>
            <w:bookmarkEnd w:id="87"/>
            <w:bookmarkEnd w:id="88"/>
            <w:bookmarkEnd w:id="89"/>
            <w:bookmarkEnd w:id="90"/>
            <w:bookmarkEnd w:id="91"/>
            <w:bookmarkEnd w:id="92"/>
            <w:bookmarkEnd w:id="93"/>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94" w:name="_Ref46930761"/>
            <w:r w:rsidRPr="006D4419">
              <w:rPr>
                <w:rFonts w:ascii="Calibri" w:eastAsia="Calibri" w:hAnsi="Calibri" w:cs="Arial"/>
                <w:b/>
                <w:sz w:val="22"/>
                <w:szCs w:val="22"/>
                <w:lang w:val="en-US" w:eastAsia="en-GB"/>
              </w:rPr>
              <w:lastRenderedPageBreak/>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94"/>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BasicFG</w:t>
                  </w:r>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95"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95"/>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MIB reading on unlicensed cell for PCell and PSCell</w:t>
                  </w:r>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SIB1 reception on unlicensed cell for PCell</w:t>
                  </w:r>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6" w:name="_Toc47000002"/>
            <w:bookmarkStart w:id="97" w:name="_Toc47739318"/>
            <w:bookmarkStart w:id="98" w:name="_Toc47739563"/>
            <w:bookmarkStart w:id="99" w:name="_Toc47740073"/>
            <w:bookmarkStart w:id="100" w:name="_Toc47740111"/>
            <w:bookmarkStart w:id="101" w:name="_Toc47740972"/>
            <w:bookmarkStart w:id="102" w:name="_Toc47741405"/>
            <w:bookmarkStart w:id="103"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96"/>
            <w:bookmarkEnd w:id="97"/>
            <w:bookmarkEnd w:id="98"/>
            <w:bookmarkEnd w:id="99"/>
            <w:bookmarkEnd w:id="100"/>
            <w:bookmarkEnd w:id="101"/>
            <w:bookmarkEnd w:id="102"/>
            <w:bookmarkEnd w:id="103"/>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104" w:name="_Toc47000003"/>
            <w:bookmarkStart w:id="105" w:name="_Toc47739319"/>
            <w:bookmarkStart w:id="106" w:name="_Toc47739564"/>
            <w:bookmarkStart w:id="107" w:name="_Toc47740074"/>
            <w:bookmarkStart w:id="108" w:name="_Toc47740112"/>
            <w:bookmarkStart w:id="109" w:name="_Toc47740973"/>
            <w:bookmarkStart w:id="110" w:name="_Toc47741406"/>
            <w:bookmarkStart w:id="111"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104"/>
            <w:bookmarkEnd w:id="105"/>
            <w:bookmarkEnd w:id="106"/>
            <w:bookmarkEnd w:id="107"/>
            <w:bookmarkEnd w:id="108"/>
            <w:bookmarkEnd w:id="109"/>
            <w:bookmarkEnd w:id="110"/>
            <w:bookmarkEnd w:id="111"/>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112" w:name="_Toc47000004"/>
            <w:bookmarkStart w:id="113" w:name="_Toc47739320"/>
            <w:bookmarkStart w:id="114" w:name="_Toc47739565"/>
            <w:bookmarkStart w:id="115" w:name="_Toc47740075"/>
            <w:bookmarkStart w:id="116" w:name="_Toc47740113"/>
            <w:bookmarkStart w:id="117" w:name="_Toc47740974"/>
            <w:bookmarkStart w:id="118" w:name="_Toc47741407"/>
            <w:bookmarkStart w:id="119"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112"/>
            <w:bookmarkEnd w:id="113"/>
            <w:bookmarkEnd w:id="114"/>
            <w:bookmarkEnd w:id="115"/>
            <w:bookmarkEnd w:id="116"/>
            <w:bookmarkEnd w:id="117"/>
            <w:bookmarkEnd w:id="118"/>
            <w:bookmarkEnd w:id="119"/>
          </w:p>
        </w:tc>
      </w:tr>
    </w:tbl>
    <w:p w14:paraId="2722C447" w14:textId="210B723F" w:rsidR="006D4419" w:rsidRPr="006D4419" w:rsidRDefault="006D4419" w:rsidP="001D78ED">
      <w:pPr>
        <w:rPr>
          <w:rFonts w:eastAsia="MS Mincho" w:cs="Batang"/>
          <w:sz w:val="22"/>
          <w:szCs w:val="22"/>
        </w:rPr>
      </w:pP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lastRenderedPageBreak/>
        <w:t>How to define basic FG(s) for each of particular NR-U deployment scenarios based on completed FGs</w:t>
      </w:r>
    </w:p>
    <w:p w14:paraId="4F2A9B2D" w14:textId="77777777" w:rsidR="006D4419" w:rsidRPr="00245631" w:rsidRDefault="006D4419" w:rsidP="001D78ED">
      <w:pPr>
        <w:rPr>
          <w:rFonts w:eastAsia="MS Mincho" w:cs="Batang"/>
          <w:sz w:val="22"/>
          <w:szCs w:val="22"/>
        </w:rPr>
      </w:pPr>
    </w:p>
    <w:p w14:paraId="2102F4D8" w14:textId="77777777" w:rsidR="00914353" w:rsidRPr="00A34DC2" w:rsidRDefault="0091435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0FED4EB6"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B327" w14:textId="77777777" w:rsidR="00C80955" w:rsidRDefault="00C80955">
      <w:r>
        <w:separator/>
      </w:r>
    </w:p>
  </w:endnote>
  <w:endnote w:type="continuationSeparator" w:id="0">
    <w:p w14:paraId="5C43AE9D" w14:textId="77777777" w:rsidR="00C80955" w:rsidRDefault="00C80955">
      <w:r>
        <w:continuationSeparator/>
      </w:r>
    </w:p>
  </w:endnote>
  <w:endnote w:type="continuationNotice" w:id="1">
    <w:p w14:paraId="18530025" w14:textId="77777777" w:rsidR="00C80955" w:rsidRDefault="00C80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06E1" w14:textId="77777777" w:rsidR="00367BB4" w:rsidRDefault="00367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6D4419" w:rsidRPr="00000924" w:rsidRDefault="006D441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AC32" w14:textId="77777777" w:rsidR="00367BB4" w:rsidRDefault="00367B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6D4419" w:rsidRPr="00000924" w:rsidRDefault="006D441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E4A38" w14:textId="77777777" w:rsidR="00C80955" w:rsidRDefault="00C80955">
      <w:r>
        <w:separator/>
      </w:r>
    </w:p>
  </w:footnote>
  <w:footnote w:type="continuationSeparator" w:id="0">
    <w:p w14:paraId="34D83D86" w14:textId="77777777" w:rsidR="00C80955" w:rsidRDefault="00C80955">
      <w:r>
        <w:continuationSeparator/>
      </w:r>
    </w:p>
  </w:footnote>
  <w:footnote w:type="continuationNotice" w:id="1">
    <w:p w14:paraId="7D1FB34C" w14:textId="77777777" w:rsidR="00C80955" w:rsidRDefault="00C80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B738" w14:textId="77777777" w:rsidR="00367BB4" w:rsidRDefault="00367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D48" w14:textId="77777777" w:rsidR="00367BB4" w:rsidRDefault="00367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454C" w14:textId="77777777" w:rsidR="00367BB4" w:rsidRDefault="00367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D53980"/>
    <w:multiLevelType w:val="multilevel"/>
    <w:tmpl w:val="99F4D080"/>
    <w:numStyleLink w:val="1"/>
  </w:abstractNum>
  <w:num w:numId="1">
    <w:abstractNumId w:val="28"/>
  </w:num>
  <w:num w:numId="2">
    <w:abstractNumId w:val="16"/>
  </w:num>
  <w:num w:numId="3">
    <w:abstractNumId w:val="34"/>
  </w:num>
  <w:num w:numId="4">
    <w:abstractNumId w:val="5"/>
  </w:num>
  <w:num w:numId="5">
    <w:abstractNumId w:val="8"/>
  </w:num>
  <w:num w:numId="6">
    <w:abstractNumId w:val="26"/>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5"/>
  </w:num>
  <w:num w:numId="11">
    <w:abstractNumId w:val="31"/>
  </w:num>
  <w:num w:numId="12">
    <w:abstractNumId w:val="0"/>
  </w:num>
  <w:num w:numId="13">
    <w:abstractNumId w:val="15"/>
  </w:num>
  <w:num w:numId="14">
    <w:abstractNumId w:val="10"/>
  </w:num>
  <w:num w:numId="15">
    <w:abstractNumId w:val="33"/>
  </w:num>
  <w:num w:numId="16">
    <w:abstractNumId w:val="19"/>
  </w:num>
  <w:num w:numId="17">
    <w:abstractNumId w:val="30"/>
  </w:num>
  <w:num w:numId="18">
    <w:abstractNumId w:val="27"/>
  </w:num>
  <w:num w:numId="19">
    <w:abstractNumId w:val="7"/>
  </w:num>
  <w:num w:numId="20">
    <w:abstractNumId w:val="11"/>
  </w:num>
  <w:num w:numId="21">
    <w:abstractNumId w:val="6"/>
  </w:num>
  <w:num w:numId="22">
    <w:abstractNumId w:val="24"/>
  </w:num>
  <w:num w:numId="23">
    <w:abstractNumId w:val="13"/>
  </w:num>
  <w:num w:numId="24">
    <w:abstractNumId w:val="2"/>
  </w:num>
  <w:num w:numId="25">
    <w:abstractNumId w:val="20"/>
  </w:num>
  <w:num w:numId="26">
    <w:abstractNumId w:val="14"/>
  </w:num>
  <w:num w:numId="27">
    <w:abstractNumId w:val="32"/>
  </w:num>
  <w:num w:numId="28">
    <w:abstractNumId w:val="18"/>
  </w:num>
  <w:num w:numId="29">
    <w:abstractNumId w:val="18"/>
    <w:lvlOverride w:ilvl="0">
      <w:startOverride w:val="1"/>
    </w:lvlOverride>
  </w:num>
  <w:num w:numId="30">
    <w:abstractNumId w:val="4"/>
  </w:num>
  <w:num w:numId="31">
    <w:abstractNumId w:val="9"/>
  </w:num>
  <w:num w:numId="32">
    <w:abstractNumId w:val="25"/>
  </w:num>
  <w:num w:numId="33">
    <w:abstractNumId w:val="23"/>
  </w:num>
  <w:num w:numId="34">
    <w:abstractNumId w:val="3"/>
  </w:num>
  <w:num w:numId="35">
    <w:abstractNumId w:val="29"/>
  </w:num>
  <w:num w:numId="36">
    <w:abstractNumId w:val="12"/>
  </w:num>
  <w:num w:numId="3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4563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6d3abbb-ac62-4723-a952-e511a3121568"/>
    <ds:schemaRef ds:uri="69f6baf6-0e22-4b51-814b-1cf2778135e5"/>
    <ds:schemaRef ds:uri="http://www.w3.org/XML/1998/namespace"/>
    <ds:schemaRef ds:uri="http://purl.org/dc/dcmitype/"/>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387CB0FE-7161-4E57-A954-481D586D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7600</Words>
  <Characters>43324</Characters>
  <Application>Microsoft Office Word</Application>
  <DocSecurity>0</DocSecurity>
  <Lines>361</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2020-08-13T06:08:00Z</dcterms:created>
  <dcterms:modified xsi:type="dcterms:W3CDTF">2020-08-13T06:08:00Z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