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026721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0670</w:t>
      </w:r>
      <w:r w:rsidR="009A6548">
        <w:rPr>
          <w:rFonts w:ascii="Arial" w:eastAsia="MS Mincho" w:hAnsi="Arial"/>
          <w:b/>
          <w:noProof/>
          <w:lang w:val="en-US"/>
        </w:rPr>
        <w:t>9</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3863A89"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Summary on UE features for NR-U</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80AD307" w14:textId="1B32E825" w:rsidR="009A6548" w:rsidRPr="003E0E4E" w:rsidRDefault="009A6548" w:rsidP="009A6548">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24EAF19" w14:textId="16797BF1" w:rsidR="009A6548" w:rsidRDefault="009A6548" w:rsidP="009A6548">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245631">
        <w:rPr>
          <w:sz w:val="22"/>
          <w:lang w:val="en-US"/>
        </w:rPr>
        <w:t xml:space="preserve"> It is suggested to have a separate email discussion on basic FG aspects after the completion of another email discussion according to the RAN guidance in RP-201284.</w:t>
      </w:r>
    </w:p>
    <w:p w14:paraId="2FA04027" w14:textId="77777777" w:rsidR="009A6548" w:rsidRPr="00E15D6E" w:rsidRDefault="009A6548" w:rsidP="009A6548">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1C9EB7D" w14:textId="33F519A5" w:rsidR="009A6548" w:rsidRDefault="009A6548" w:rsidP="009A6548">
      <w:pPr>
        <w:rPr>
          <w:b/>
          <w:sz w:val="22"/>
          <w:szCs w:val="22"/>
          <w:lang w:val="en-US"/>
        </w:rPr>
      </w:pP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w:t>
      </w:r>
      <w:r w:rsidR="00C728E5">
        <w:rPr>
          <w:b/>
          <w:sz w:val="22"/>
          <w:szCs w:val="22"/>
          <w:lang w:val="en-US"/>
        </w:rPr>
        <w:t>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C980283" w14:textId="55435C32" w:rsidR="007C4B9D" w:rsidRDefault="007C4B9D" w:rsidP="007C4B9D">
      <w:pPr>
        <w:pStyle w:val="ListParagraph"/>
        <w:numPr>
          <w:ilvl w:val="0"/>
          <w:numId w:val="11"/>
        </w:numPr>
        <w:ind w:leftChars="0"/>
        <w:rPr>
          <w:b/>
          <w:sz w:val="22"/>
          <w:szCs w:val="22"/>
          <w:lang w:val="en-US"/>
        </w:rPr>
      </w:pPr>
      <w:r w:rsidRPr="007C4B9D">
        <w:rPr>
          <w:b/>
          <w:sz w:val="22"/>
          <w:szCs w:val="22"/>
          <w:lang w:val="en-US"/>
        </w:rPr>
        <w:t>Whether the FG10-2f is removed</w:t>
      </w:r>
      <w:r>
        <w:rPr>
          <w:b/>
          <w:sz w:val="22"/>
          <w:szCs w:val="22"/>
          <w:lang w:val="en-US"/>
        </w:rPr>
        <w:t xml:space="preserve"> or not</w:t>
      </w:r>
    </w:p>
    <w:p w14:paraId="5A765922" w14:textId="77777777" w:rsidR="006D4419" w:rsidRPr="006D4419" w:rsidRDefault="006D4419" w:rsidP="006D4419">
      <w:pPr>
        <w:pStyle w:val="ListParagraph"/>
        <w:numPr>
          <w:ilvl w:val="0"/>
          <w:numId w:val="11"/>
        </w:numPr>
        <w:ind w:leftChars="0"/>
        <w:rPr>
          <w:b/>
          <w:sz w:val="22"/>
          <w:szCs w:val="22"/>
          <w:lang w:val="en-US"/>
        </w:rPr>
      </w:pPr>
      <w:r w:rsidRPr="006D4419">
        <w:rPr>
          <w:b/>
          <w:sz w:val="22"/>
          <w:szCs w:val="22"/>
          <w:lang w:val="en-US"/>
        </w:rPr>
        <w:t>Whether the term “for NR-U” is replaced by “for operation with shared spectrum channel access” or not for FG10-2i/26/26a/27</w:t>
      </w:r>
    </w:p>
    <w:p w14:paraId="0A460FE6" w14:textId="77777777" w:rsidR="00F9228F" w:rsidRDefault="00F9228F" w:rsidP="00F9228F">
      <w:pPr>
        <w:pStyle w:val="ListParagraph"/>
        <w:numPr>
          <w:ilvl w:val="0"/>
          <w:numId w:val="11"/>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each of FGs</w:t>
      </w:r>
      <w:r w:rsidRPr="00F9228F">
        <w:rPr>
          <w:rFonts w:eastAsia="MS Mincho" w:cs="Batang"/>
          <w:b/>
          <w:bCs/>
          <w:sz w:val="22"/>
          <w:szCs w:val="22"/>
        </w:rPr>
        <w:t>10-9/9b/9c/9d/15/16/20a</w:t>
      </w:r>
      <w:r>
        <w:rPr>
          <w:rFonts w:eastAsia="MS Mincho" w:cs="Batang"/>
          <w:b/>
          <w:bCs/>
          <w:sz w:val="22"/>
          <w:szCs w:val="22"/>
        </w:rPr>
        <w:t xml:space="preserve"> is applicable to licensed bands or not (i.e., the note “</w:t>
      </w:r>
      <w:r w:rsidRPr="00AD5375">
        <w:rPr>
          <w:rFonts w:eastAsia="MS Mincho" w:cs="Batang"/>
          <w:b/>
          <w:bCs/>
          <w:sz w:val="22"/>
          <w:szCs w:val="22"/>
        </w:rPr>
        <w:t xml:space="preserve">the </w:t>
      </w:r>
      <w:proofErr w:type="spellStart"/>
      <w:r w:rsidRPr="00AD5375">
        <w:rPr>
          <w:rFonts w:eastAsia="MS Mincho" w:cs="Batang"/>
          <w:b/>
          <w:bCs/>
          <w:sz w:val="22"/>
          <w:szCs w:val="22"/>
        </w:rPr>
        <w:t>signaling</w:t>
      </w:r>
      <w:proofErr w:type="spellEnd"/>
      <w:r w:rsidRPr="00AD5375">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xml:space="preserve"> is added)</w:t>
      </w:r>
    </w:p>
    <w:p w14:paraId="3CDC9D0F" w14:textId="77777777" w:rsidR="00F9228F" w:rsidRPr="00AD5375" w:rsidRDefault="00F9228F" w:rsidP="00F9228F">
      <w:pPr>
        <w:pStyle w:val="ListParagraph"/>
        <w:numPr>
          <w:ilvl w:val="1"/>
          <w:numId w:val="11"/>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1434BD90" w14:textId="097E62D6" w:rsidR="006D4419" w:rsidRPr="00F9228F" w:rsidRDefault="006D4419" w:rsidP="00245631">
      <w:pPr>
        <w:rPr>
          <w:b/>
          <w:sz w:val="22"/>
          <w:szCs w:val="22"/>
        </w:rPr>
      </w:pPr>
    </w:p>
    <w:p w14:paraId="50A267FC" w14:textId="36C49993" w:rsidR="00245631" w:rsidRPr="00245631" w:rsidRDefault="00245631" w:rsidP="00245631">
      <w:pPr>
        <w:rPr>
          <w:b/>
          <w:sz w:val="22"/>
          <w:szCs w:val="22"/>
          <w:lang w:val="en-US"/>
        </w:rPr>
      </w:pPr>
      <w:r w:rsidRPr="00C12352">
        <w:rPr>
          <w:b/>
          <w:sz w:val="22"/>
          <w:szCs w:val="22"/>
          <w:lang w:val="en-US"/>
        </w:rPr>
        <w:t xml:space="preserve">Email discussion/approval on </w:t>
      </w:r>
      <w:r>
        <w:rPr>
          <w:b/>
          <w:sz w:val="22"/>
          <w:szCs w:val="22"/>
          <w:lang w:val="en-US"/>
        </w:rPr>
        <w:t>basic feature groups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 xml:space="preserve">deployment scenarios </w:t>
      </w:r>
      <w:r w:rsidRPr="00C12352">
        <w:rPr>
          <w:b/>
          <w:sz w:val="22"/>
          <w:szCs w:val="22"/>
          <w:lang w:val="en-US"/>
        </w:rPr>
        <w:t>(</w:t>
      </w:r>
      <w:r>
        <w:rPr>
          <w:b/>
          <w:sz w:val="22"/>
          <w:szCs w:val="22"/>
          <w:lang w:val="en-US"/>
        </w:rPr>
        <w:t>after the completion of above email discussion</w:t>
      </w:r>
      <w:r w:rsidRPr="00C12352">
        <w:rPr>
          <w:b/>
          <w:sz w:val="22"/>
          <w:szCs w:val="22"/>
          <w:lang w:val="en-US"/>
        </w:rPr>
        <w:t>)</w:t>
      </w:r>
    </w:p>
    <w:p w14:paraId="26BEBA04" w14:textId="77777777"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7A9AFBE7" w14:textId="77777777" w:rsidR="00245631" w:rsidRPr="00245631" w:rsidRDefault="00245631" w:rsidP="00245631">
      <w:pPr>
        <w:rPr>
          <w:b/>
          <w:sz w:val="22"/>
          <w:szCs w:val="22"/>
        </w:rPr>
      </w:pPr>
    </w:p>
    <w:p w14:paraId="04E74401" w14:textId="77777777" w:rsidR="009A6548" w:rsidRDefault="009A6548" w:rsidP="009A6548">
      <w:pPr>
        <w:rPr>
          <w:b/>
          <w:sz w:val="22"/>
          <w:szCs w:val="22"/>
          <w:lang w:val="en-US"/>
        </w:rPr>
      </w:pPr>
    </w:p>
    <w:p w14:paraId="37287F3B" w14:textId="77777777" w:rsidR="009A6548" w:rsidRDefault="009A6548" w:rsidP="009A6548">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0"/>
        <w:gridCol w:w="7688"/>
      </w:tblGrid>
      <w:tr w:rsidR="00AE060C" w14:paraId="11DBE143" w14:textId="77777777" w:rsidTr="00E06476">
        <w:tc>
          <w:tcPr>
            <w:tcW w:w="1980" w:type="dxa"/>
            <w:shd w:val="clear" w:color="auto" w:fill="F2F2F2" w:themeFill="background1" w:themeFillShade="F2"/>
          </w:tcPr>
          <w:p w14:paraId="27A5BBFF" w14:textId="77777777" w:rsidR="009A6548" w:rsidRDefault="009A6548" w:rsidP="00E0647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29FD01" w14:textId="77777777" w:rsidR="009A6548" w:rsidRDefault="009A6548" w:rsidP="00E06476">
            <w:pPr>
              <w:spacing w:afterLines="50" w:after="120"/>
              <w:jc w:val="both"/>
              <w:rPr>
                <w:sz w:val="22"/>
                <w:lang w:val="en-US"/>
              </w:rPr>
            </w:pPr>
            <w:r>
              <w:rPr>
                <w:rFonts w:hint="eastAsia"/>
                <w:sz w:val="22"/>
                <w:lang w:val="en-US"/>
              </w:rPr>
              <w:t>C</w:t>
            </w:r>
            <w:r>
              <w:rPr>
                <w:sz w:val="22"/>
                <w:lang w:val="en-US"/>
              </w:rPr>
              <w:t>omment</w:t>
            </w:r>
          </w:p>
        </w:tc>
      </w:tr>
      <w:tr w:rsidR="00AE060C" w14:paraId="45EC341F" w14:textId="77777777" w:rsidTr="00E06476">
        <w:tc>
          <w:tcPr>
            <w:tcW w:w="1980" w:type="dxa"/>
          </w:tcPr>
          <w:p w14:paraId="3B5D8F46" w14:textId="4CBB6C1D" w:rsidR="009A6548" w:rsidRDefault="00AE060C" w:rsidP="00E06476">
            <w:pPr>
              <w:spacing w:afterLines="50" w:after="120"/>
              <w:jc w:val="both"/>
              <w:rPr>
                <w:sz w:val="22"/>
                <w:lang w:val="en-US"/>
              </w:rPr>
            </w:pPr>
            <w:r>
              <w:rPr>
                <w:sz w:val="22"/>
                <w:lang w:val="en-US"/>
              </w:rPr>
              <w:t>Ericsson</w:t>
            </w:r>
          </w:p>
        </w:tc>
        <w:tc>
          <w:tcPr>
            <w:tcW w:w="7982" w:type="dxa"/>
          </w:tcPr>
          <w:p w14:paraId="726D3FE5" w14:textId="77777777" w:rsidR="009A6548" w:rsidRDefault="00AE060C" w:rsidP="00E06476">
            <w:pPr>
              <w:spacing w:afterLines="50" w:after="120"/>
              <w:jc w:val="both"/>
              <w:rPr>
                <w:sz w:val="22"/>
                <w:lang w:val="en-US"/>
              </w:rPr>
            </w:pPr>
            <w:r>
              <w:rPr>
                <w:sz w:val="22"/>
                <w:lang w:val="en-US"/>
              </w:rPr>
              <w:t>Agree with FL proposal</w:t>
            </w:r>
            <w:bookmarkStart w:id="9" w:name="_GoBack"/>
            <w:bookmarkEnd w:id="9"/>
          </w:p>
          <w:p w14:paraId="0F4E324C" w14:textId="4CBFB523" w:rsidR="00AE060C" w:rsidRPr="00AE060C" w:rsidRDefault="00AE060C" w:rsidP="00AE060C">
            <w:pPr>
              <w:rPr>
                <w:b/>
                <w:sz w:val="22"/>
                <w:szCs w:val="22"/>
                <w:lang w:val="en-US"/>
              </w:rPr>
            </w:pPr>
            <w:r>
              <w:rPr>
                <w:sz w:val="22"/>
                <w:lang w:val="en-US"/>
              </w:rPr>
              <w:t xml:space="preserve">The only comment is with respect to the </w:t>
            </w:r>
            <w:proofErr w:type="spellStart"/>
            <w:r>
              <w:rPr>
                <w:sz w:val="22"/>
                <w:lang w:val="en-US"/>
              </w:rPr>
              <w:t>di</w:t>
            </w:r>
            <w:r w:rsidRPr="00AE060C">
              <w:rPr>
                <w:sz w:val="22"/>
                <w:lang w:val="en-US"/>
              </w:rPr>
              <w:t>cussion</w:t>
            </w:r>
            <w:proofErr w:type="spellEnd"/>
            <w:r w:rsidRPr="00AE060C">
              <w:rPr>
                <w:sz w:val="22"/>
                <w:lang w:val="en-US"/>
              </w:rPr>
              <w:t xml:space="preserve"> item "</w:t>
            </w:r>
            <w:r w:rsidRPr="00AE060C">
              <w:rPr>
                <w:b/>
                <w:sz w:val="22"/>
                <w:szCs w:val="22"/>
                <w:lang w:val="en-US"/>
              </w:rPr>
              <w:t>Whether the FG10-2f is removed or not</w:t>
            </w:r>
            <w:r w:rsidRPr="00AE060C">
              <w:rPr>
                <w:sz w:val="22"/>
                <w:lang w:val="en-US"/>
              </w:rPr>
              <w:t>"</w:t>
            </w:r>
            <w:r>
              <w:rPr>
                <w:sz w:val="22"/>
                <w:lang w:val="en-US"/>
              </w:rPr>
              <w:t xml:space="preserve">. We think this could be rephrased to better </w:t>
            </w:r>
            <w:proofErr w:type="spellStart"/>
            <w:r>
              <w:rPr>
                <w:sz w:val="22"/>
                <w:lang w:val="en-US"/>
              </w:rPr>
              <w:t>refelect</w:t>
            </w:r>
            <w:proofErr w:type="spellEnd"/>
            <w:r>
              <w:rPr>
                <w:sz w:val="22"/>
                <w:lang w:val="en-US"/>
              </w:rPr>
              <w:t xml:space="preserve"> the open issue. For Scenario A (LAA), it seems that the UE should not be mandated to support extended RAR window since initial access is performed on the licensed carrier. </w:t>
            </w:r>
            <w:proofErr w:type="gramStart"/>
            <w:r>
              <w:rPr>
                <w:sz w:val="22"/>
                <w:lang w:val="en-US"/>
              </w:rPr>
              <w:t>Hence</w:t>
            </w:r>
            <w:proofErr w:type="gramEnd"/>
            <w:r>
              <w:rPr>
                <w:sz w:val="22"/>
                <w:lang w:val="en-US"/>
              </w:rPr>
              <w:t xml:space="preserve"> we suggest the following: "</w:t>
            </w:r>
            <w:r w:rsidRPr="00AE060C">
              <w:rPr>
                <w:b/>
                <w:bCs/>
                <w:sz w:val="22"/>
                <w:lang w:val="en-US"/>
              </w:rPr>
              <w:t>Whether the FG10-2f is removed for all deployment scenarios or retained for at least specific scenario(s)</w:t>
            </w:r>
            <w:r>
              <w:rPr>
                <w:sz w:val="22"/>
                <w:lang w:val="en-US"/>
              </w:rPr>
              <w:t>"</w:t>
            </w:r>
          </w:p>
        </w:tc>
      </w:tr>
      <w:tr w:rsidR="00AE060C" w14:paraId="39337DF4" w14:textId="77777777" w:rsidTr="00E06476">
        <w:tc>
          <w:tcPr>
            <w:tcW w:w="1980" w:type="dxa"/>
          </w:tcPr>
          <w:p w14:paraId="1198710A" w14:textId="77777777" w:rsidR="009A6548" w:rsidRDefault="009A6548" w:rsidP="00E06476">
            <w:pPr>
              <w:spacing w:afterLines="50" w:after="120"/>
              <w:jc w:val="both"/>
              <w:rPr>
                <w:sz w:val="22"/>
                <w:lang w:val="en-US"/>
              </w:rPr>
            </w:pPr>
          </w:p>
        </w:tc>
        <w:tc>
          <w:tcPr>
            <w:tcW w:w="7982" w:type="dxa"/>
          </w:tcPr>
          <w:p w14:paraId="20355611" w14:textId="77777777" w:rsidR="009A6548" w:rsidRPr="00F740AD" w:rsidRDefault="009A6548" w:rsidP="00E06476">
            <w:pPr>
              <w:spacing w:afterLines="50" w:after="120"/>
              <w:jc w:val="both"/>
              <w:rPr>
                <w:sz w:val="22"/>
                <w:lang w:val="en-US"/>
              </w:rPr>
            </w:pPr>
          </w:p>
        </w:tc>
      </w:tr>
      <w:tr w:rsidR="00AE060C" w14:paraId="202F68AD" w14:textId="77777777" w:rsidTr="00E06476">
        <w:tc>
          <w:tcPr>
            <w:tcW w:w="1980" w:type="dxa"/>
          </w:tcPr>
          <w:p w14:paraId="0773C0D4" w14:textId="77777777" w:rsidR="009A6548" w:rsidRDefault="009A6548" w:rsidP="00E06476">
            <w:pPr>
              <w:spacing w:afterLines="50" w:after="120"/>
              <w:jc w:val="both"/>
              <w:rPr>
                <w:sz w:val="22"/>
                <w:lang w:val="en-US"/>
              </w:rPr>
            </w:pPr>
          </w:p>
        </w:tc>
        <w:tc>
          <w:tcPr>
            <w:tcW w:w="7982" w:type="dxa"/>
          </w:tcPr>
          <w:p w14:paraId="7EB9278E" w14:textId="77777777" w:rsidR="009A6548" w:rsidRPr="00F740AD" w:rsidRDefault="009A6548" w:rsidP="00E06476">
            <w:pPr>
              <w:spacing w:afterLines="50" w:after="120"/>
              <w:jc w:val="both"/>
              <w:rPr>
                <w:sz w:val="22"/>
                <w:lang w:val="en-US"/>
              </w:rPr>
            </w:pPr>
          </w:p>
        </w:tc>
      </w:tr>
      <w:tr w:rsidR="00AE060C" w14:paraId="6007FE2C" w14:textId="77777777" w:rsidTr="00E06476">
        <w:tc>
          <w:tcPr>
            <w:tcW w:w="1980" w:type="dxa"/>
          </w:tcPr>
          <w:p w14:paraId="55CF7283" w14:textId="77777777" w:rsidR="009A6548" w:rsidRDefault="009A6548" w:rsidP="00E06476">
            <w:pPr>
              <w:spacing w:afterLines="50" w:after="120"/>
              <w:jc w:val="both"/>
              <w:rPr>
                <w:sz w:val="22"/>
                <w:lang w:val="en-US"/>
              </w:rPr>
            </w:pPr>
          </w:p>
        </w:tc>
        <w:tc>
          <w:tcPr>
            <w:tcW w:w="7982" w:type="dxa"/>
          </w:tcPr>
          <w:p w14:paraId="1268F83D" w14:textId="77777777" w:rsidR="009A6548" w:rsidRPr="00F740AD" w:rsidRDefault="009A6548" w:rsidP="00E06476">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6D57F3" w:rsidR="00A00F29" w:rsidRDefault="001D78ED"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p>
    <w:p w14:paraId="61416C8C" w14:textId="54379845" w:rsidR="00C643D7" w:rsidRPr="005101A3" w:rsidRDefault="00E06476" w:rsidP="00CA45FF">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 xml:space="preserve">It should also be noted that RAN2 informed RAN1 that FG10-2f does not require a UE capability bit, as clarified in the LS R1-2005204 from RAN2 quoted below. </w:t>
            </w:r>
            <w:proofErr w:type="gramStart"/>
            <w:r w:rsidRPr="00E06476">
              <w:rPr>
                <w:rFonts w:eastAsia="SimSun"/>
                <w:sz w:val="22"/>
                <w:szCs w:val="22"/>
                <w:lang w:val="en-US" w:eastAsia="zh-CN"/>
              </w:rPr>
              <w:t>Therefore</w:t>
            </w:r>
            <w:proofErr w:type="gramEnd"/>
            <w:r w:rsidRPr="00E06476">
              <w:rPr>
                <w:rFonts w:eastAsia="SimSun"/>
                <w:sz w:val="22"/>
                <w:szCs w:val="22"/>
                <w:lang w:val="en-US" w:eastAsia="zh-CN"/>
              </w:rPr>
              <w:t xml:space="preserv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w:t>
            </w:r>
            <w:proofErr w:type="spellStart"/>
            <w:r w:rsidRPr="00C2670D">
              <w:rPr>
                <w:rFonts w:eastAsiaTheme="minorHAnsi"/>
              </w:rPr>
              <w:t>ms</w:t>
            </w:r>
            <w:proofErr w:type="spellEnd"/>
            <w:r w:rsidRPr="00C2670D">
              <w:rPr>
                <w:rFonts w:eastAsiaTheme="minorHAnsi"/>
              </w:rPr>
              <w:t xml:space="preserve"> to 40 </w:t>
            </w:r>
            <w:proofErr w:type="spellStart"/>
            <w:r w:rsidRPr="00C2670D">
              <w:rPr>
                <w:rFonts w:eastAsiaTheme="minorHAnsi"/>
              </w:rPr>
              <w:t>ms</w:t>
            </w:r>
            <w:proofErr w:type="spellEnd"/>
            <w:r w:rsidRPr="00C2670D">
              <w:rPr>
                <w:rFonts w:eastAsiaTheme="minorHAnsi"/>
              </w:rPr>
              <w:t xml:space="preserve">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10" w:name="_Toc46999997"/>
            <w:bookmarkStart w:id="11" w:name="_Toc47739313"/>
            <w:bookmarkStart w:id="12" w:name="_Toc47739558"/>
            <w:bookmarkStart w:id="13" w:name="_Toc47740068"/>
            <w:bookmarkStart w:id="14" w:name="_Toc47740106"/>
            <w:bookmarkStart w:id="15" w:name="_Toc47740967"/>
            <w:bookmarkStart w:id="16" w:name="_Toc47741400"/>
            <w:bookmarkStart w:id="17"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w:t>
            </w:r>
            <w:proofErr w:type="spellStart"/>
            <w:r w:rsidRPr="00432383">
              <w:rPr>
                <w:rFonts w:eastAsiaTheme="minorHAnsi"/>
                <w:lang w:val="en-US"/>
              </w:rPr>
              <w:t>not</w:t>
            </w:r>
            <w:proofErr w:type="spellEnd"/>
            <w:r w:rsidRPr="00432383">
              <w:rPr>
                <w:rFonts w:eastAsiaTheme="minorHAnsi"/>
                <w:lang w:val="en-US"/>
              </w:rPr>
              <w:t xml:space="preserve"> A).</w:t>
            </w:r>
            <w:bookmarkEnd w:id="10"/>
            <w:bookmarkEnd w:id="11"/>
            <w:bookmarkEnd w:id="12"/>
            <w:bookmarkEnd w:id="13"/>
            <w:bookmarkEnd w:id="14"/>
            <w:bookmarkEnd w:id="15"/>
            <w:bookmarkEnd w:id="16"/>
            <w:bookmarkEnd w:id="17"/>
          </w:p>
        </w:tc>
      </w:tr>
    </w:tbl>
    <w:p w14:paraId="5129896B" w14:textId="14FE37B4" w:rsidR="00E06476" w:rsidRDefault="00E06476" w:rsidP="001D78ED">
      <w:pPr>
        <w:rPr>
          <w:rFonts w:eastAsia="MS Mincho" w:cs="Batang"/>
          <w:sz w:val="22"/>
          <w:szCs w:val="22"/>
        </w:rPr>
      </w:pP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2AC5C680" w:rsidR="007C4B9D" w:rsidRDefault="007C4B9D" w:rsidP="007C4B9D">
      <w:pPr>
        <w:rPr>
          <w:rFonts w:eastAsia="MS Mincho" w:cs="Batang"/>
          <w:sz w:val="22"/>
          <w:szCs w:val="22"/>
        </w:rPr>
      </w:pPr>
    </w:p>
    <w:p w14:paraId="005CD84C" w14:textId="77777777" w:rsidR="007C4B9D" w:rsidRPr="007C4B9D" w:rsidRDefault="007C4B9D" w:rsidP="007C4B9D">
      <w:pPr>
        <w:rPr>
          <w:rFonts w:eastAsia="MS Mincho" w:cs="Batang"/>
          <w:sz w:val="22"/>
          <w:szCs w:val="22"/>
        </w:rPr>
      </w:pPr>
    </w:p>
    <w:p w14:paraId="6C9B631A" w14:textId="34338B3A" w:rsidR="007C4B9D" w:rsidRPr="005101A3" w:rsidRDefault="007C4B9D" w:rsidP="007C4B9D">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8" w:name="_Toc46999996"/>
            <w:bookmarkStart w:id="19" w:name="_Toc47739312"/>
            <w:bookmarkStart w:id="20" w:name="_Toc47739557"/>
            <w:bookmarkStart w:id="21" w:name="_Toc47740067"/>
            <w:bookmarkStart w:id="22" w:name="_Toc47740105"/>
            <w:bookmarkStart w:id="23" w:name="_Toc47740966"/>
            <w:bookmarkStart w:id="24" w:name="_Toc47741399"/>
            <w:bookmarkStart w:id="25"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8"/>
            <w:bookmarkEnd w:id="19"/>
            <w:bookmarkEnd w:id="20"/>
            <w:bookmarkEnd w:id="21"/>
            <w:bookmarkEnd w:id="22"/>
            <w:bookmarkEnd w:id="23"/>
            <w:bookmarkEnd w:id="24"/>
            <w:bookmarkEnd w:id="25"/>
          </w:p>
        </w:tc>
      </w:tr>
    </w:tbl>
    <w:p w14:paraId="532F51C2" w14:textId="52351A05" w:rsidR="007C4B9D" w:rsidRDefault="007C4B9D" w:rsidP="001D78ED">
      <w:pPr>
        <w:rPr>
          <w:rFonts w:eastAsia="MS Mincho" w:cs="Batang"/>
          <w:sz w:val="22"/>
          <w:szCs w:val="22"/>
        </w:rPr>
      </w:pP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01C87129" w:rsidR="007C4B9D" w:rsidRDefault="007C4B9D" w:rsidP="001D78ED">
      <w:pPr>
        <w:rPr>
          <w:rFonts w:eastAsia="MS Mincho" w:cs="Batang"/>
          <w:sz w:val="22"/>
          <w:szCs w:val="22"/>
        </w:rPr>
      </w:pPr>
    </w:p>
    <w:p w14:paraId="01A9E8D2" w14:textId="6E55793C" w:rsidR="007C4B9D" w:rsidRDefault="007C4B9D" w:rsidP="001D78ED">
      <w:pPr>
        <w:rPr>
          <w:rFonts w:eastAsia="MS Mincho" w:cs="Batang"/>
          <w:sz w:val="22"/>
          <w:szCs w:val="22"/>
        </w:rPr>
      </w:pPr>
    </w:p>
    <w:p w14:paraId="016F9CBB" w14:textId="0EECA8DF" w:rsidR="007C4B9D" w:rsidRPr="005101A3" w:rsidRDefault="007C4B9D" w:rsidP="007C4B9D">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 xml:space="preserve">Applicability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26"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26"/>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27" w:name="_Toc46999995"/>
            <w:bookmarkStart w:id="28" w:name="_Toc47739311"/>
            <w:bookmarkStart w:id="29" w:name="_Toc47739556"/>
            <w:bookmarkStart w:id="30" w:name="_Toc47740066"/>
            <w:bookmarkStart w:id="31" w:name="_Toc47740104"/>
            <w:bookmarkStart w:id="32" w:name="_Toc47740965"/>
            <w:bookmarkStart w:id="33" w:name="_Toc47741398"/>
            <w:bookmarkStart w:id="34"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27"/>
            <w:bookmarkEnd w:id="28"/>
            <w:bookmarkEnd w:id="29"/>
            <w:bookmarkEnd w:id="30"/>
            <w:bookmarkEnd w:id="31"/>
            <w:bookmarkEnd w:id="32"/>
            <w:bookmarkEnd w:id="33"/>
            <w:bookmarkEnd w:id="34"/>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5" w:name="_Toc46999998"/>
            <w:bookmarkStart w:id="36" w:name="_Toc47739314"/>
            <w:bookmarkStart w:id="37" w:name="_Toc47739559"/>
            <w:bookmarkStart w:id="38" w:name="_Toc47740069"/>
            <w:bookmarkStart w:id="39" w:name="_Toc47740107"/>
            <w:bookmarkStart w:id="40" w:name="_Toc47740968"/>
            <w:bookmarkStart w:id="41" w:name="_Toc47741401"/>
            <w:bookmarkStart w:id="42" w:name="_Toc47744340"/>
            <w:r w:rsidRPr="00AD5375">
              <w:rPr>
                <w:rFonts w:ascii="Arial" w:eastAsia="Calibri" w:hAnsi="Arial"/>
                <w:b/>
                <w:bCs/>
                <w:sz w:val="20"/>
                <w:lang w:eastAsia="zh-CN"/>
              </w:rPr>
              <w:t>FGs 10-9/9b/9c/9d are supported for licensed bands. For operation in licensed bands, Component 5 of FG 10-9 is not needed.</w:t>
            </w:r>
            <w:bookmarkEnd w:id="35"/>
            <w:bookmarkEnd w:id="36"/>
            <w:bookmarkEnd w:id="37"/>
            <w:bookmarkEnd w:id="38"/>
            <w:bookmarkEnd w:id="39"/>
            <w:bookmarkEnd w:id="40"/>
            <w:bookmarkEnd w:id="41"/>
            <w:bookmarkEnd w:id="42"/>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3" w:name="_Toc46999999"/>
            <w:bookmarkStart w:id="44" w:name="_Toc47739315"/>
            <w:bookmarkStart w:id="45" w:name="_Toc47739560"/>
            <w:bookmarkStart w:id="46" w:name="_Toc47740070"/>
            <w:bookmarkStart w:id="47" w:name="_Toc47740108"/>
            <w:bookmarkStart w:id="48" w:name="_Toc47740969"/>
            <w:bookmarkStart w:id="49" w:name="_Toc47741402"/>
            <w:bookmarkStart w:id="50" w:name="_Toc47744341"/>
            <w:r w:rsidRPr="00AD5375">
              <w:rPr>
                <w:rFonts w:ascii="Arial" w:eastAsia="Calibri" w:hAnsi="Arial"/>
                <w:b/>
                <w:bCs/>
                <w:sz w:val="20"/>
                <w:lang w:eastAsia="zh-CN"/>
              </w:rPr>
              <w:t>FGs 10-15 is supported for licensed bands.</w:t>
            </w:r>
            <w:bookmarkEnd w:id="43"/>
            <w:bookmarkEnd w:id="44"/>
            <w:bookmarkEnd w:id="45"/>
            <w:bookmarkEnd w:id="46"/>
            <w:bookmarkEnd w:id="47"/>
            <w:bookmarkEnd w:id="48"/>
            <w:bookmarkEnd w:id="49"/>
            <w:bookmarkEnd w:id="50"/>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1" w:name="_Toc47000000"/>
            <w:bookmarkStart w:id="52" w:name="_Toc47739316"/>
            <w:bookmarkStart w:id="53" w:name="_Toc47739561"/>
            <w:bookmarkStart w:id="54" w:name="_Toc47740071"/>
            <w:bookmarkStart w:id="55" w:name="_Toc47740109"/>
            <w:bookmarkStart w:id="56" w:name="_Toc47740970"/>
            <w:bookmarkStart w:id="57" w:name="_Toc47741403"/>
            <w:bookmarkStart w:id="58" w:name="_Toc47744342"/>
            <w:r w:rsidRPr="00AD5375">
              <w:rPr>
                <w:rFonts w:ascii="Arial" w:eastAsia="Calibri" w:hAnsi="Arial"/>
                <w:b/>
                <w:bCs/>
                <w:sz w:val="20"/>
                <w:lang w:eastAsia="zh-CN"/>
              </w:rPr>
              <w:t>FGs 10-16 is supported for licensed bands.</w:t>
            </w:r>
            <w:bookmarkEnd w:id="51"/>
            <w:bookmarkEnd w:id="52"/>
            <w:bookmarkEnd w:id="53"/>
            <w:bookmarkEnd w:id="54"/>
            <w:bookmarkEnd w:id="55"/>
            <w:bookmarkEnd w:id="56"/>
            <w:bookmarkEnd w:id="57"/>
            <w:bookmarkEnd w:id="58"/>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9" w:name="_Toc47000001"/>
            <w:bookmarkStart w:id="60" w:name="_Toc47739317"/>
            <w:bookmarkStart w:id="61" w:name="_Toc47739562"/>
            <w:bookmarkStart w:id="62" w:name="_Toc47740072"/>
            <w:bookmarkStart w:id="63" w:name="_Toc47740110"/>
            <w:bookmarkStart w:id="64" w:name="_Toc47740971"/>
            <w:bookmarkStart w:id="65" w:name="_Toc47741404"/>
            <w:bookmarkStart w:id="66" w:name="_Toc47744343"/>
            <w:r w:rsidRPr="00AD5375">
              <w:rPr>
                <w:rFonts w:ascii="Arial" w:eastAsia="Calibri" w:hAnsi="Arial"/>
                <w:b/>
                <w:bCs/>
                <w:sz w:val="20"/>
                <w:lang w:eastAsia="zh-CN"/>
              </w:rPr>
              <w:t>FG 10-20a is supported for licensed bands.</w:t>
            </w:r>
            <w:bookmarkEnd w:id="59"/>
            <w:bookmarkEnd w:id="60"/>
            <w:bookmarkEnd w:id="61"/>
            <w:bookmarkEnd w:id="62"/>
            <w:bookmarkEnd w:id="63"/>
            <w:bookmarkEnd w:id="64"/>
            <w:bookmarkEnd w:id="65"/>
            <w:bookmarkEnd w:id="66"/>
          </w:p>
        </w:tc>
      </w:tr>
    </w:tbl>
    <w:p w14:paraId="174C24F5" w14:textId="5F329841" w:rsidR="00AD5375" w:rsidRPr="00AD5375" w:rsidRDefault="00AD5375" w:rsidP="001D78ED">
      <w:pPr>
        <w:rPr>
          <w:rFonts w:eastAsia="MS Mincho" w:cs="Batang"/>
          <w:sz w:val="22"/>
          <w:szCs w:val="22"/>
        </w:rPr>
      </w:pP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2CE53A03" w14:textId="70EF4B25" w:rsidR="006D4419" w:rsidRDefault="006D4419" w:rsidP="001D78ED">
      <w:pPr>
        <w:rPr>
          <w:rFonts w:eastAsia="MS Mincho" w:cs="Batang"/>
          <w:sz w:val="22"/>
          <w:szCs w:val="22"/>
        </w:rPr>
      </w:pPr>
    </w:p>
    <w:p w14:paraId="7BD098C1" w14:textId="2003D729" w:rsidR="006D4419" w:rsidRPr="005101A3" w:rsidRDefault="006D4419" w:rsidP="006D4419">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FG(s) for particular NR-U deployment scenarios</w:t>
      </w:r>
    </w:p>
    <w:p w14:paraId="4F8E4C21" w14:textId="77777777" w:rsidR="006D4419" w:rsidRDefault="006D4419" w:rsidP="006D4419">
      <w:pPr>
        <w:rPr>
          <w:rFonts w:eastAsia="MS Mincho" w:cs="Batang"/>
          <w:sz w:val="22"/>
          <w:szCs w:val="22"/>
        </w:rPr>
      </w:pP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6D4419">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lastRenderedPageBreak/>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6D4419">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6D4419">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SCell</w:t>
            </w:r>
            <w:proofErr w:type="spellEnd"/>
            <w:r w:rsidRPr="006D4419">
              <w:rPr>
                <w:rFonts w:eastAsia="PMingLiU"/>
                <w:bCs/>
                <w:sz w:val="20"/>
                <w:lang w:eastAsia="en-US"/>
              </w:rPr>
              <w:t xml:space="preserve">).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NR-U </w:t>
            </w:r>
            <w:proofErr w:type="spellStart"/>
            <w:r w:rsidRPr="006D4419">
              <w:rPr>
                <w:rFonts w:eastAsia="PMingLiU"/>
                <w:bCs/>
                <w:sz w:val="20"/>
                <w:lang w:eastAsia="en-US"/>
              </w:rPr>
              <w:t>SCell</w:t>
            </w:r>
            <w:proofErr w:type="spellEnd"/>
            <w:r w:rsidRPr="006D4419">
              <w:rPr>
                <w:rFonts w:eastAsia="PMingLiU"/>
                <w:bCs/>
                <w:sz w:val="20"/>
                <w:lang w:eastAsia="en-US"/>
              </w:rPr>
              <w:t xml:space="preserve">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lastRenderedPageBreak/>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PCell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67"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67"/>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6D4419">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SCell</w:t>
            </w:r>
            <w:proofErr w:type="spellEnd"/>
            <w:r w:rsidRPr="006D4419">
              <w:rPr>
                <w:rFonts w:eastAsia="SimSun"/>
                <w:bCs/>
                <w:sz w:val="20"/>
                <w:lang w:eastAsia="en-US"/>
              </w:rPr>
              <w:t xml:space="preserve">).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SCell</w:t>
            </w:r>
            <w:proofErr w:type="spellEnd"/>
            <w:r w:rsidRPr="006D4419">
              <w:rPr>
                <w:rFonts w:eastAsia="SimSun"/>
                <w:bCs/>
                <w:sz w:val="20"/>
                <w:lang w:eastAsia="en-US"/>
              </w:rPr>
              <w:t xml:space="preserve">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lastRenderedPageBreak/>
              <w:t>Scenario B: Dual connectivity between licensed band LTE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lastRenderedPageBreak/>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6D4419">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8" w:name="_Ref46929105"/>
            <w:bookmarkStart w:id="69" w:name="_Toc46999992"/>
            <w:bookmarkStart w:id="70" w:name="_Toc47739308"/>
            <w:bookmarkStart w:id="71" w:name="_Toc47739553"/>
            <w:bookmarkStart w:id="72" w:name="_Toc47740063"/>
            <w:bookmarkStart w:id="73" w:name="_Toc47740101"/>
            <w:bookmarkStart w:id="74" w:name="_Toc47740962"/>
            <w:bookmarkStart w:id="75" w:name="_Toc47741395"/>
            <w:bookmarkStart w:id="76"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68"/>
            <w:bookmarkEnd w:id="69"/>
            <w:bookmarkEnd w:id="70"/>
            <w:bookmarkEnd w:id="71"/>
            <w:bookmarkEnd w:id="72"/>
            <w:bookmarkEnd w:id="73"/>
            <w:bookmarkEnd w:id="74"/>
            <w:bookmarkEnd w:id="75"/>
            <w:bookmarkEnd w:id="76"/>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7" w:name="_Ref46929113"/>
            <w:bookmarkStart w:id="78" w:name="_Toc46999993"/>
            <w:bookmarkStart w:id="79" w:name="_Toc47739309"/>
            <w:bookmarkStart w:id="80" w:name="_Toc47739554"/>
            <w:bookmarkStart w:id="81" w:name="_Toc47740064"/>
            <w:bookmarkStart w:id="82" w:name="_Toc47740102"/>
            <w:bookmarkStart w:id="83" w:name="_Toc47740963"/>
            <w:bookmarkStart w:id="84" w:name="_Toc47741396"/>
            <w:bookmarkStart w:id="85" w:name="_Toc47744335"/>
            <w:r w:rsidRPr="006D4419">
              <w:rPr>
                <w:rFonts w:ascii="Arial" w:eastAsia="Calibri" w:hAnsi="Arial"/>
                <w:b/>
                <w:bCs/>
                <w:sz w:val="20"/>
                <w:lang w:eastAsia="zh-CN"/>
              </w:rPr>
              <w:t>Remove the text "This FG may be part of basic operation for a particular scenario," for the following FGs: 10-27, -29, -30.</w:t>
            </w:r>
            <w:bookmarkEnd w:id="77"/>
            <w:bookmarkEnd w:id="78"/>
            <w:bookmarkEnd w:id="79"/>
            <w:bookmarkEnd w:id="80"/>
            <w:bookmarkEnd w:id="81"/>
            <w:bookmarkEnd w:id="82"/>
            <w:bookmarkEnd w:id="83"/>
            <w:bookmarkEnd w:id="84"/>
            <w:bookmarkEnd w:id="85"/>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PCell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86" w:name="_Toc46999994"/>
            <w:bookmarkStart w:id="87" w:name="_Toc47739310"/>
            <w:bookmarkStart w:id="88" w:name="_Toc47739555"/>
            <w:bookmarkStart w:id="89" w:name="_Toc47740065"/>
            <w:bookmarkStart w:id="90" w:name="_Toc47740103"/>
            <w:bookmarkStart w:id="91" w:name="_Toc47740964"/>
            <w:bookmarkStart w:id="92" w:name="_Toc47741397"/>
            <w:bookmarkStart w:id="93"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86"/>
            <w:bookmarkEnd w:id="87"/>
            <w:bookmarkEnd w:id="88"/>
            <w:bookmarkEnd w:id="89"/>
            <w:bookmarkEnd w:id="90"/>
            <w:bookmarkEnd w:id="91"/>
            <w:bookmarkEnd w:id="92"/>
            <w:bookmarkEnd w:id="93"/>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4" w:name="_Ref46930761"/>
            <w:r w:rsidRPr="006D4419">
              <w:rPr>
                <w:rFonts w:ascii="Calibri" w:eastAsia="Calibri" w:hAnsi="Calibri" w:cs="Arial"/>
                <w:b/>
                <w:sz w:val="22"/>
                <w:szCs w:val="22"/>
                <w:lang w:val="en-US" w:eastAsia="en-GB"/>
              </w:rPr>
              <w:lastRenderedPageBreak/>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94"/>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5"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95"/>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PCell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PCell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6" w:name="_Toc47000002"/>
            <w:bookmarkStart w:id="97" w:name="_Toc47739318"/>
            <w:bookmarkStart w:id="98" w:name="_Toc47739563"/>
            <w:bookmarkStart w:id="99" w:name="_Toc47740073"/>
            <w:bookmarkStart w:id="100" w:name="_Toc47740111"/>
            <w:bookmarkStart w:id="101" w:name="_Toc47740972"/>
            <w:bookmarkStart w:id="102" w:name="_Toc47741405"/>
            <w:bookmarkStart w:id="103"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96"/>
            <w:bookmarkEnd w:id="97"/>
            <w:bookmarkEnd w:id="98"/>
            <w:bookmarkEnd w:id="99"/>
            <w:bookmarkEnd w:id="100"/>
            <w:bookmarkEnd w:id="101"/>
            <w:bookmarkEnd w:id="102"/>
            <w:bookmarkEnd w:id="103"/>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104" w:name="_Toc47000003"/>
            <w:bookmarkStart w:id="105" w:name="_Toc47739319"/>
            <w:bookmarkStart w:id="106" w:name="_Toc47739564"/>
            <w:bookmarkStart w:id="107" w:name="_Toc47740074"/>
            <w:bookmarkStart w:id="108" w:name="_Toc47740112"/>
            <w:bookmarkStart w:id="109" w:name="_Toc47740973"/>
            <w:bookmarkStart w:id="110" w:name="_Toc47741406"/>
            <w:bookmarkStart w:id="111"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104"/>
            <w:bookmarkEnd w:id="105"/>
            <w:bookmarkEnd w:id="106"/>
            <w:bookmarkEnd w:id="107"/>
            <w:bookmarkEnd w:id="108"/>
            <w:bookmarkEnd w:id="109"/>
            <w:bookmarkEnd w:id="110"/>
            <w:bookmarkEnd w:id="111"/>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112" w:name="_Toc47000004"/>
            <w:bookmarkStart w:id="113" w:name="_Toc47739320"/>
            <w:bookmarkStart w:id="114" w:name="_Toc47739565"/>
            <w:bookmarkStart w:id="115" w:name="_Toc47740075"/>
            <w:bookmarkStart w:id="116" w:name="_Toc47740113"/>
            <w:bookmarkStart w:id="117" w:name="_Toc47740974"/>
            <w:bookmarkStart w:id="118" w:name="_Toc47741407"/>
            <w:bookmarkStart w:id="119"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112"/>
            <w:bookmarkEnd w:id="113"/>
            <w:bookmarkEnd w:id="114"/>
            <w:bookmarkEnd w:id="115"/>
            <w:bookmarkEnd w:id="116"/>
            <w:bookmarkEnd w:id="117"/>
            <w:bookmarkEnd w:id="118"/>
            <w:bookmarkEnd w:id="119"/>
          </w:p>
        </w:tc>
      </w:tr>
    </w:tbl>
    <w:p w14:paraId="2722C447" w14:textId="210B723F" w:rsidR="006D4419" w:rsidRPr="006D4419" w:rsidRDefault="006D4419" w:rsidP="001D78ED">
      <w:pPr>
        <w:rPr>
          <w:rFonts w:eastAsia="MS Mincho" w:cs="Batang"/>
          <w:sz w:val="22"/>
          <w:szCs w:val="22"/>
        </w:rPr>
      </w:pP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lastRenderedPageBreak/>
        <w:t>How to define basic FG(s) for each of particular NR-U deployment scenarios based on completed FGs</w:t>
      </w:r>
    </w:p>
    <w:p w14:paraId="4F2A9B2D" w14:textId="77777777" w:rsidR="006D4419" w:rsidRPr="00245631" w:rsidRDefault="006D4419" w:rsidP="001D78ED">
      <w:pPr>
        <w:rPr>
          <w:rFonts w:eastAsia="MS Mincho" w:cs="Batang"/>
          <w:sz w:val="22"/>
          <w:szCs w:val="22"/>
        </w:rPr>
      </w:pPr>
    </w:p>
    <w:p w14:paraId="2102F4D8" w14:textId="77777777" w:rsidR="00914353" w:rsidRPr="00A34DC2" w:rsidRDefault="0091435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0FED4EB6"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B327" w14:textId="77777777" w:rsidR="00C80955" w:rsidRDefault="00C80955">
      <w:r>
        <w:separator/>
      </w:r>
    </w:p>
  </w:endnote>
  <w:endnote w:type="continuationSeparator" w:id="0">
    <w:p w14:paraId="5C43AE9D" w14:textId="77777777" w:rsidR="00C80955" w:rsidRDefault="00C80955">
      <w:r>
        <w:continuationSeparator/>
      </w:r>
    </w:p>
  </w:endnote>
  <w:endnote w:type="continuationNotice" w:id="1">
    <w:p w14:paraId="18530025" w14:textId="77777777" w:rsidR="00C80955" w:rsidRDefault="00C8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6D4419" w:rsidRPr="00000924" w:rsidRDefault="006D44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6D4419" w:rsidRPr="00000924" w:rsidRDefault="006D44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E4A38" w14:textId="77777777" w:rsidR="00C80955" w:rsidRDefault="00C80955">
      <w:r>
        <w:separator/>
      </w:r>
    </w:p>
  </w:footnote>
  <w:footnote w:type="continuationSeparator" w:id="0">
    <w:p w14:paraId="34D83D86" w14:textId="77777777" w:rsidR="00C80955" w:rsidRDefault="00C80955">
      <w:r>
        <w:continuationSeparator/>
      </w:r>
    </w:p>
  </w:footnote>
  <w:footnote w:type="continuationNotice" w:id="1">
    <w:p w14:paraId="7D1FB34C" w14:textId="77777777" w:rsidR="00C80955" w:rsidRDefault="00C809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53980"/>
    <w:multiLevelType w:val="multilevel"/>
    <w:tmpl w:val="99F4D080"/>
    <w:numStyleLink w:val="1"/>
  </w:abstractNum>
  <w:num w:numId="1">
    <w:abstractNumId w:val="28"/>
  </w:num>
  <w:num w:numId="2">
    <w:abstractNumId w:val="16"/>
  </w:num>
  <w:num w:numId="3">
    <w:abstractNumId w:val="34"/>
  </w:num>
  <w:num w:numId="4">
    <w:abstractNumId w:val="5"/>
  </w:num>
  <w:num w:numId="5">
    <w:abstractNumId w:val="8"/>
  </w:num>
  <w:num w:numId="6">
    <w:abstractNumId w:val="26"/>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5"/>
  </w:num>
  <w:num w:numId="11">
    <w:abstractNumId w:val="31"/>
  </w:num>
  <w:num w:numId="12">
    <w:abstractNumId w:val="0"/>
  </w:num>
  <w:num w:numId="13">
    <w:abstractNumId w:val="15"/>
  </w:num>
  <w:num w:numId="14">
    <w:abstractNumId w:val="10"/>
  </w:num>
  <w:num w:numId="15">
    <w:abstractNumId w:val="33"/>
  </w:num>
  <w:num w:numId="16">
    <w:abstractNumId w:val="19"/>
  </w:num>
  <w:num w:numId="17">
    <w:abstractNumId w:val="30"/>
  </w:num>
  <w:num w:numId="18">
    <w:abstractNumId w:val="27"/>
  </w:num>
  <w:num w:numId="19">
    <w:abstractNumId w:val="7"/>
  </w:num>
  <w:num w:numId="20">
    <w:abstractNumId w:val="11"/>
  </w:num>
  <w:num w:numId="21">
    <w:abstractNumId w:val="6"/>
  </w:num>
  <w:num w:numId="22">
    <w:abstractNumId w:val="24"/>
  </w:num>
  <w:num w:numId="23">
    <w:abstractNumId w:val="13"/>
  </w:num>
  <w:num w:numId="24">
    <w:abstractNumId w:val="2"/>
  </w:num>
  <w:num w:numId="25">
    <w:abstractNumId w:val="20"/>
  </w:num>
  <w:num w:numId="26">
    <w:abstractNumId w:val="14"/>
  </w:num>
  <w:num w:numId="27">
    <w:abstractNumId w:val="32"/>
  </w:num>
  <w:num w:numId="28">
    <w:abstractNumId w:val="18"/>
  </w:num>
  <w:num w:numId="29">
    <w:abstractNumId w:val="18"/>
    <w:lvlOverride w:ilvl="0">
      <w:startOverride w:val="1"/>
    </w:lvlOverride>
  </w:num>
  <w:num w:numId="30">
    <w:abstractNumId w:val="4"/>
  </w:num>
  <w:num w:numId="31">
    <w:abstractNumId w:val="9"/>
  </w:num>
  <w:num w:numId="32">
    <w:abstractNumId w:val="25"/>
  </w:num>
  <w:num w:numId="33">
    <w:abstractNumId w:val="23"/>
  </w:num>
  <w:num w:numId="34">
    <w:abstractNumId w:val="3"/>
  </w:num>
  <w:num w:numId="35">
    <w:abstractNumId w:val="29"/>
  </w:num>
  <w:num w:numId="36">
    <w:abstractNumId w:val="12"/>
  </w:num>
  <w:num w:numId="3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63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C66D7-E9E6-47AA-A1F8-9CFCD688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8300</Words>
  <Characters>42536</Characters>
  <Application>Microsoft Office Word</Application>
  <DocSecurity>0</DocSecurity>
  <Lines>354</Lines>
  <Paragraphs>101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Stephen Grant</cp:lastModifiedBy>
  <cp:revision>11</cp:revision>
  <cp:lastPrinted>2017-08-09T04:40:00Z</cp:lastPrinted>
  <dcterms:created xsi:type="dcterms:W3CDTF">2020-08-07T11:30:00Z</dcterms:created>
  <dcterms:modified xsi:type="dcterms:W3CDTF">2020-08-12T23:50:00Z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