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B118" w14:textId="77777777" w:rsidR="00971658" w:rsidRDefault="009F14FA">
      <w:pPr>
        <w:pStyle w:val="CRCoverPage"/>
        <w:tabs>
          <w:tab w:val="right" w:pos="9639"/>
        </w:tabs>
        <w:spacing w:after="0"/>
        <w:jc w:val="both"/>
        <w:rPr>
          <w:b/>
          <w:i/>
          <w:sz w:val="24"/>
          <w:szCs w:val="24"/>
          <w:lang w:val="en-US" w:eastAsia="ko-KR"/>
        </w:rPr>
      </w:pPr>
      <w:bookmarkStart w:id="0" w:name="OLE_LINK1"/>
      <w:bookmarkStart w:id="1" w:name="OLE_LINK2"/>
      <w:r>
        <w:rPr>
          <w:b/>
          <w:sz w:val="24"/>
          <w:szCs w:val="24"/>
        </w:rPr>
        <w:t>3GPP TSG RAN WG1 #102-e</w:t>
      </w:r>
      <w:r>
        <w:rPr>
          <w:b/>
          <w:sz w:val="24"/>
          <w:szCs w:val="24"/>
        </w:rPr>
        <w:tab/>
        <w:t xml:space="preserve">                                                                 </w:t>
      </w:r>
      <w:r>
        <w:rPr>
          <w:b/>
          <w:sz w:val="24"/>
          <w:szCs w:val="24"/>
          <w:lang w:eastAsia="ko-KR"/>
        </w:rPr>
        <w:t>R1-200</w:t>
      </w:r>
      <w:r>
        <w:rPr>
          <w:b/>
          <w:sz w:val="24"/>
          <w:szCs w:val="24"/>
          <w:highlight w:val="yellow"/>
          <w:lang w:val="en-US" w:eastAsia="ko-KR"/>
        </w:rPr>
        <w:t>XXXX</w:t>
      </w:r>
    </w:p>
    <w:bookmarkEnd w:id="0"/>
    <w:bookmarkEnd w:id="1"/>
    <w:p w14:paraId="5041BA3D" w14:textId="77777777"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August 17th – 28th, 2020</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(Nokia)</w:t>
      </w:r>
    </w:p>
    <w:p w14:paraId="71D072FE" w14:textId="77777777" w:rsidR="00971658" w:rsidRDefault="009F14FA">
      <w:pPr>
        <w:tabs>
          <w:tab w:val="left" w:pos="1985"/>
        </w:tabs>
        <w:spacing w:after="120" w:line="240" w:lineRule="auto"/>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[102-e-NR-7.1CRs-14] Corrections to PDSCH PRB bundling notation (Issue #28)</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77777777" w:rsidR="00971658" w:rsidRDefault="009F14FA">
      <w:pPr>
        <w:spacing w:after="0"/>
        <w:jc w:val="both"/>
        <w:rPr>
          <w:rFonts w:ascii="Times New Roman" w:hAnsi="Times New Roman"/>
          <w:sz w:val="20"/>
          <w:szCs w:val="20"/>
        </w:rPr>
      </w:pPr>
      <w:r>
        <w:rPr>
          <w:rFonts w:ascii="Times New Roman" w:hAnsi="Times New Roman"/>
          <w:sz w:val="20"/>
          <w:szCs w:val="20"/>
        </w:rPr>
        <w:t>This document is created to facilitate the email discussion “[102-e-NR-7.1CRs-14] Corrections to PDSCH PRB bundling notation. This thread is triggered by Issue #28 of [1</w:t>
      </w:r>
      <w:proofErr w:type="gramStart"/>
      <w:r>
        <w:rPr>
          <w:rFonts w:ascii="Times New Roman" w:hAnsi="Times New Roman"/>
          <w:sz w:val="20"/>
          <w:szCs w:val="20"/>
        </w:rPr>
        <w:t>]  and</w:t>
      </w:r>
      <w:proofErr w:type="gramEnd"/>
      <w:r>
        <w:rPr>
          <w:rFonts w:ascii="Times New Roman" w:hAnsi="Times New Roman"/>
          <w:sz w:val="20"/>
          <w:szCs w:val="20"/>
        </w:rPr>
        <w:t xml:space="preserve"> originates from a draft CR to TS38.214 in [2]. As the CR is a non-critical correction and of editorial nature it is targeted for Rel-16.</w:t>
      </w:r>
    </w:p>
    <w:p w14:paraId="16990F99" w14:textId="77777777" w:rsidR="00971658" w:rsidRDefault="00971658">
      <w:pPr>
        <w:spacing w:after="0"/>
        <w:jc w:val="both"/>
        <w:rPr>
          <w:rFonts w:ascii="Times New Roman" w:hAnsi="Times New Roman"/>
          <w:sz w:val="20"/>
          <w:szCs w:val="20"/>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28"/>
        <w:gridCol w:w="1358"/>
        <w:gridCol w:w="5635"/>
      </w:tblGrid>
      <w:tr w:rsidR="00971658" w14:paraId="2FE1D996" w14:textId="77777777">
        <w:trPr>
          <w:trHeight w:val="340"/>
          <w:jc w:val="center"/>
        </w:trPr>
        <w:tc>
          <w:tcPr>
            <w:tcW w:w="789" w:type="dxa"/>
            <w:shd w:val="clear" w:color="auto" w:fill="D9D9D9"/>
            <w:vAlign w:val="center"/>
          </w:tcPr>
          <w:p w14:paraId="08F829B7" w14:textId="77777777" w:rsidR="00971658" w:rsidRDefault="009F14FA">
            <w:pPr>
              <w:jc w:val="center"/>
              <w:rPr>
                <w:b/>
              </w:rPr>
            </w:pPr>
            <w:r>
              <w:rPr>
                <w:b/>
              </w:rPr>
              <w:t>Issue</w:t>
            </w:r>
            <w:r>
              <w:rPr>
                <w:rFonts w:hint="eastAsia"/>
                <w:b/>
              </w:rPr>
              <w:t>#</w:t>
            </w:r>
          </w:p>
        </w:tc>
        <w:tc>
          <w:tcPr>
            <w:tcW w:w="1328" w:type="dxa"/>
            <w:shd w:val="clear" w:color="auto" w:fill="D9D9D9"/>
            <w:vAlign w:val="center"/>
          </w:tcPr>
          <w:p w14:paraId="33650FBF" w14:textId="77777777" w:rsidR="00971658" w:rsidRDefault="009F14FA">
            <w:pPr>
              <w:jc w:val="both"/>
              <w:rPr>
                <w:b/>
              </w:rPr>
            </w:pPr>
            <w:proofErr w:type="spellStart"/>
            <w:r>
              <w:rPr>
                <w:b/>
              </w:rPr>
              <w:t>T</w:t>
            </w:r>
            <w:r>
              <w:rPr>
                <w:rFonts w:hint="eastAsia"/>
                <w:b/>
              </w:rPr>
              <w:t>doc</w:t>
            </w:r>
            <w:proofErr w:type="spellEnd"/>
            <w:r>
              <w:rPr>
                <w:rFonts w:hint="eastAsia"/>
                <w:b/>
              </w:rPr>
              <w:t>#</w:t>
            </w:r>
          </w:p>
        </w:tc>
        <w:tc>
          <w:tcPr>
            <w:tcW w:w="1358" w:type="dxa"/>
            <w:shd w:val="clear" w:color="auto" w:fill="D9D9D9"/>
            <w:vAlign w:val="center"/>
          </w:tcPr>
          <w:p w14:paraId="4719EA0D" w14:textId="77777777" w:rsidR="00971658" w:rsidRDefault="009F14FA">
            <w:pPr>
              <w:textAlignment w:val="center"/>
              <w:rPr>
                <w:b/>
              </w:rPr>
            </w:pPr>
            <w:r>
              <w:rPr>
                <w:rFonts w:hint="eastAsia"/>
                <w:b/>
              </w:rPr>
              <w:t>Source</w:t>
            </w:r>
          </w:p>
        </w:tc>
        <w:tc>
          <w:tcPr>
            <w:tcW w:w="5635" w:type="dxa"/>
            <w:shd w:val="clear" w:color="auto" w:fill="D9D9D9"/>
            <w:vAlign w:val="center"/>
          </w:tcPr>
          <w:p w14:paraId="4834E27E" w14:textId="77777777" w:rsidR="00971658" w:rsidRDefault="009F14FA">
            <w:pPr>
              <w:jc w:val="both"/>
              <w:rPr>
                <w:b/>
              </w:rPr>
            </w:pPr>
            <w:r>
              <w:rPr>
                <w:rFonts w:hint="eastAsia"/>
                <w:b/>
              </w:rPr>
              <w:t>Issue description</w:t>
            </w:r>
          </w:p>
        </w:tc>
      </w:tr>
      <w:tr w:rsidR="00971658" w14:paraId="1532BD44" w14:textId="77777777">
        <w:trPr>
          <w:trHeight w:val="680"/>
          <w:jc w:val="center"/>
        </w:trPr>
        <w:tc>
          <w:tcPr>
            <w:tcW w:w="789" w:type="dxa"/>
            <w:shd w:val="clear" w:color="auto" w:fill="auto"/>
            <w:vAlign w:val="center"/>
          </w:tcPr>
          <w:p w14:paraId="066512DB" w14:textId="77777777" w:rsidR="00971658" w:rsidRDefault="009F14FA">
            <w:pPr>
              <w:jc w:val="center"/>
            </w:pPr>
            <w:r>
              <w:t>28</w:t>
            </w:r>
          </w:p>
        </w:tc>
        <w:tc>
          <w:tcPr>
            <w:tcW w:w="1328" w:type="dxa"/>
            <w:vAlign w:val="center"/>
          </w:tcPr>
          <w:p w14:paraId="6E911A59" w14:textId="77777777" w:rsidR="00971658" w:rsidRDefault="009F14FA">
            <w:pPr>
              <w:jc w:val="both"/>
            </w:pPr>
            <w:r>
              <w:t>R1-2006468</w:t>
            </w:r>
          </w:p>
        </w:tc>
        <w:tc>
          <w:tcPr>
            <w:tcW w:w="1358" w:type="dxa"/>
            <w:vAlign w:val="center"/>
          </w:tcPr>
          <w:p w14:paraId="4FACAA6A" w14:textId="77777777" w:rsidR="00971658" w:rsidRDefault="009F14FA">
            <w:r>
              <w:rPr>
                <w:rFonts w:hint="eastAsia"/>
              </w:rPr>
              <w:t>Nokia, NSB</w:t>
            </w:r>
          </w:p>
        </w:tc>
        <w:tc>
          <w:tcPr>
            <w:tcW w:w="5635" w:type="dxa"/>
            <w:shd w:val="clear" w:color="auto" w:fill="auto"/>
            <w:vAlign w:val="center"/>
          </w:tcPr>
          <w:p w14:paraId="2E127582" w14:textId="77777777" w:rsidR="00971658" w:rsidRDefault="009F14FA">
            <w:pPr>
              <w:jc w:val="both"/>
            </w:pPr>
            <w:r>
              <w:t>Editorial correction but without this correction there could be confusions.</w:t>
            </w:r>
          </w:p>
        </w:tc>
      </w:tr>
    </w:tbl>
    <w:p w14:paraId="5693A6A7" w14:textId="77777777" w:rsidR="00971658" w:rsidRDefault="00971658">
      <w:pPr>
        <w:spacing w:after="0"/>
        <w:jc w:val="both"/>
        <w:rPr>
          <w:rFonts w:ascii="Times New Roman" w:hAnsi="Times New Roman"/>
          <w:sz w:val="20"/>
          <w:szCs w:val="20"/>
        </w:rPr>
      </w:pPr>
    </w:p>
    <w:p w14:paraId="796D4369" w14:textId="77777777" w:rsidR="00971658" w:rsidRDefault="009F14FA">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FBFFED0" w14:textId="77777777" w:rsidR="00971658" w:rsidRDefault="009F14FA">
      <w:pPr>
        <w:spacing w:after="0"/>
        <w:jc w:val="both"/>
        <w:rPr>
          <w:rFonts w:ascii="Times New Roman" w:hAnsi="Times New Roman"/>
          <w:sz w:val="20"/>
        </w:rPr>
      </w:pPr>
      <w:r>
        <w:rPr>
          <w:rFonts w:ascii="Times New Roman" w:hAnsi="Times New Roman"/>
          <w:sz w:val="20"/>
          <w:szCs w:val="20"/>
        </w:rPr>
        <w:t>Please provide company’s view in the table below:</w:t>
      </w:r>
      <w:r>
        <w:rPr>
          <w:rFonts w:ascii="Times New Roman" w:hAnsi="Times New Roman"/>
          <w:sz w:val="20"/>
        </w:rPr>
        <w:t xml:space="preserve"> </w:t>
      </w:r>
    </w:p>
    <w:p w14:paraId="339F7284" w14:textId="77777777" w:rsidR="00971658" w:rsidRDefault="00971658">
      <w:pPr>
        <w:spacing w:after="0"/>
        <w:ind w:firstLineChars="193" w:firstLine="386"/>
        <w:jc w:val="both"/>
        <w:rPr>
          <w:rFonts w:ascii="Times New Roman" w:hAnsi="Times New Roman"/>
          <w:sz w:val="20"/>
        </w:rPr>
      </w:pPr>
    </w:p>
    <w:tbl>
      <w:tblPr>
        <w:tblStyle w:val="TableGrid"/>
        <w:tblW w:w="9017" w:type="dxa"/>
        <w:tblLayout w:type="fixed"/>
        <w:tblLook w:val="04A0" w:firstRow="1" w:lastRow="0" w:firstColumn="1" w:lastColumn="0" w:noHBand="0" w:noVBand="1"/>
      </w:tblPr>
      <w:tblGrid>
        <w:gridCol w:w="2065"/>
        <w:gridCol w:w="6952"/>
      </w:tblGrid>
      <w:tr w:rsidR="00971658" w14:paraId="6CF92058" w14:textId="77777777">
        <w:tc>
          <w:tcPr>
            <w:tcW w:w="2065" w:type="dxa"/>
            <w:shd w:val="clear" w:color="auto" w:fill="E7E6E6" w:themeFill="background2"/>
          </w:tcPr>
          <w:p w14:paraId="06F8FCA9" w14:textId="77777777" w:rsidR="00971658" w:rsidRDefault="009F14FA">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1901968B" w14:textId="77777777" w:rsidR="00971658" w:rsidRDefault="009F14FA">
            <w:pPr>
              <w:spacing w:after="0"/>
              <w:jc w:val="both"/>
              <w:rPr>
                <w:rFonts w:ascii="Times New Roman" w:hAnsi="Times New Roman"/>
                <w:b/>
                <w:sz w:val="20"/>
                <w:szCs w:val="20"/>
              </w:rPr>
            </w:pPr>
            <w:r>
              <w:rPr>
                <w:rFonts w:ascii="Times New Roman" w:hAnsi="Times New Roman"/>
                <w:b/>
                <w:sz w:val="20"/>
                <w:szCs w:val="20"/>
              </w:rPr>
              <w:t>View</w:t>
            </w:r>
          </w:p>
        </w:tc>
      </w:tr>
      <w:tr w:rsidR="00971658" w14:paraId="24E3E895" w14:textId="77777777">
        <w:tc>
          <w:tcPr>
            <w:tcW w:w="2065" w:type="dxa"/>
          </w:tcPr>
          <w:p w14:paraId="2C5AC59C" w14:textId="77777777" w:rsidR="00971658" w:rsidRDefault="009F14FA">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315BAC0B" w14:textId="77777777" w:rsidR="00971658" w:rsidRDefault="009F14FA">
            <w:pPr>
              <w:spacing w:after="0"/>
              <w:jc w:val="both"/>
              <w:rPr>
                <w:rFonts w:ascii="Times New Roman" w:hAnsi="Times New Roman"/>
                <w:sz w:val="20"/>
                <w:szCs w:val="20"/>
              </w:rPr>
            </w:pPr>
            <w:r>
              <w:rPr>
                <w:rFonts w:ascii="Times New Roman" w:hAnsi="Times New Roman"/>
                <w:sz w:val="20"/>
                <w:szCs w:val="20"/>
              </w:rPr>
              <w:t>The CR is proposed due to misalignment of the parameter naming in the TS5.1.2.3 and even though it has no functional impact it contributes to the quality of the specification. Hence, we believe that the CR should be adopted as proposed in [2]</w:t>
            </w:r>
          </w:p>
        </w:tc>
      </w:tr>
      <w:tr w:rsidR="00971658" w14:paraId="442AF71D" w14:textId="77777777">
        <w:tc>
          <w:tcPr>
            <w:tcW w:w="2065" w:type="dxa"/>
          </w:tcPr>
          <w:p w14:paraId="565E53A6" w14:textId="77777777" w:rsidR="00971658" w:rsidRDefault="009F14FA">
            <w:pPr>
              <w:spacing w:after="0"/>
              <w:jc w:val="both"/>
              <w:rPr>
                <w:rFonts w:ascii="Times New Roman" w:hAnsi="Times New Roman"/>
                <w:sz w:val="20"/>
                <w:szCs w:val="20"/>
              </w:rPr>
            </w:pPr>
            <w:r>
              <w:rPr>
                <w:rFonts w:ascii="Times New Roman" w:hAnsi="Times New Roman"/>
                <w:sz w:val="20"/>
                <w:szCs w:val="20"/>
              </w:rPr>
              <w:t>vivo</w:t>
            </w:r>
          </w:p>
        </w:tc>
        <w:tc>
          <w:tcPr>
            <w:tcW w:w="6952" w:type="dxa"/>
          </w:tcPr>
          <w:p w14:paraId="7BBBF7FE" w14:textId="77777777" w:rsidR="00971658" w:rsidRDefault="009F14FA">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t seems the major misalignment comes from the following paragraph. The change could be limited to the following paragraph rather than update the whole section.</w:t>
            </w:r>
          </w:p>
          <w:p w14:paraId="7525D2AA" w14:textId="77777777" w:rsidR="00971658" w:rsidRDefault="00971658">
            <w:pPr>
              <w:spacing w:after="0"/>
              <w:jc w:val="both"/>
              <w:rPr>
                <w:rFonts w:ascii="Times New Roman" w:eastAsiaTheme="minorEastAsia" w:hAnsi="Times New Roman"/>
                <w:sz w:val="20"/>
                <w:szCs w:val="20"/>
                <w:lang w:eastAsia="zh-CN"/>
              </w:rPr>
            </w:pPr>
          </w:p>
          <w:p w14:paraId="470FCCA7" w14:textId="77777777" w:rsidR="00971658" w:rsidRDefault="009F14FA">
            <w:pPr>
              <w:rPr>
                <w:rFonts w:ascii="Times New Roman" w:eastAsiaTheme="minorEastAsia" w:hAnsi="Times New Roman"/>
                <w:sz w:val="20"/>
                <w:szCs w:val="20"/>
                <w:lang w:eastAsia="zh-CN"/>
              </w:rPr>
            </w:pPr>
            <w:r>
              <w:rPr>
                <w:color w:val="000000"/>
              </w:rPr>
              <w:t xml:space="preserve">The first PRG size is given by </w:t>
            </w:r>
            <w:r>
              <w:rPr>
                <w:color w:val="000000"/>
                <w:position w:val="-12"/>
              </w:rPr>
              <w:object w:dxaOrig="2160" w:dyaOrig="430" w14:anchorId="713C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22.05pt" o:ole="">
                  <v:imagedata r:id="rId12" o:title=""/>
                </v:shape>
                <o:OLEObject Type="Embed" ProgID="Equation.3" ShapeID="_x0000_i1025" DrawAspect="Content" ObjectID="_1659275767" r:id="rId13"/>
              </w:object>
            </w:r>
            <w:r>
              <w:rPr>
                <w:color w:val="000000"/>
              </w:rPr>
              <w:t xml:space="preserve">and the last PRG size given by </w:t>
            </w:r>
            <w:r>
              <w:rPr>
                <w:color w:val="000000"/>
                <w:position w:val="-12"/>
              </w:rPr>
              <w:object w:dxaOrig="2441" w:dyaOrig="430" w14:anchorId="378B99FD">
                <v:shape id="_x0000_i1026" type="#_x0000_t75" style="width:121.95pt;height:22.05pt" o:ole="">
                  <v:imagedata r:id="rId14" o:title=""/>
                </v:shape>
                <o:OLEObject Type="Embed" ProgID="Equation.3" ShapeID="_x0000_i1026" DrawAspect="Content" ObjectID="_1659275768" r:id="rId15"/>
              </w:object>
            </w:r>
            <w:r>
              <w:rPr>
                <w:color w:val="000000"/>
              </w:rPr>
              <w:t xml:space="preserve"> if </w:t>
            </w:r>
            <w:r>
              <w:rPr>
                <w:color w:val="000000"/>
                <w:position w:val="-12"/>
              </w:rPr>
              <w:object w:dxaOrig="2730" w:dyaOrig="430" w14:anchorId="019F50F6">
                <v:shape id="_x0000_i1027" type="#_x0000_t75" style="width:136.5pt;height:22.05pt" o:ole="">
                  <v:imagedata r:id="rId16" o:title=""/>
                </v:shape>
                <o:OLEObject Type="Embed" ProgID="Equation.3" ShapeID="_x0000_i1027" DrawAspect="Content" ObjectID="_1659275769" r:id="rId17"/>
              </w:object>
            </w:r>
            <w:r>
              <w:rPr>
                <w:color w:val="000000"/>
              </w:rPr>
              <w:t xml:space="preserve">, and the last PRG size is </w:t>
            </w:r>
            <w:r>
              <w:rPr>
                <w:color w:val="000000"/>
                <w:position w:val="-12"/>
              </w:rPr>
              <w:object w:dxaOrig="570" w:dyaOrig="430" w14:anchorId="57F19CDF">
                <v:shape id="_x0000_i1028" type="#_x0000_t75" style="width:29pt;height:22.05pt" o:ole="">
                  <v:imagedata r:id="rId18" o:title=""/>
                </v:shape>
                <o:OLEObject Type="Embed" ProgID="Equation.3" ShapeID="_x0000_i1028" DrawAspect="Content" ObjectID="_1659275770" r:id="rId19"/>
              </w:object>
            </w:r>
            <w:r>
              <w:rPr>
                <w:color w:val="000000"/>
              </w:rPr>
              <w:t xml:space="preserve">if </w:t>
            </w:r>
            <w:r>
              <w:rPr>
                <w:color w:val="000000"/>
                <w:position w:val="-12"/>
              </w:rPr>
              <w:object w:dxaOrig="2730" w:dyaOrig="430" w14:anchorId="6B1BF6FE">
                <v:shape id="_x0000_i1029" type="#_x0000_t75" style="width:136.5pt;height:22.05pt" o:ole="">
                  <v:imagedata r:id="rId20" o:title=""/>
                </v:shape>
                <o:OLEObject Type="Embed" ProgID="Equation.3" ShapeID="_x0000_i1029" DrawAspect="Content" ObjectID="_1659275771" r:id="rId21"/>
              </w:object>
            </w:r>
            <w:r>
              <w:rPr>
                <w:color w:val="000000"/>
              </w:rPr>
              <w:t>.</w:t>
            </w:r>
          </w:p>
        </w:tc>
      </w:tr>
      <w:tr w:rsidR="00971658" w14:paraId="09F92B8B" w14:textId="77777777">
        <w:tc>
          <w:tcPr>
            <w:tcW w:w="2065" w:type="dxa"/>
          </w:tcPr>
          <w:p w14:paraId="3F56E236" w14:textId="77777777" w:rsidR="00971658" w:rsidRDefault="009F14FA">
            <w:pPr>
              <w:spacing w:after="0"/>
              <w:jc w:val="both"/>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6952" w:type="dxa"/>
          </w:tcPr>
          <w:p w14:paraId="033100D2" w14:textId="77777777" w:rsidR="00971658" w:rsidRDefault="009F14FA">
            <w:pPr>
              <w:spacing w:after="0"/>
              <w:jc w:val="both"/>
              <w:rPr>
                <w:rFonts w:ascii="Times New Roman" w:hAnsi="Times New Roman"/>
                <w:sz w:val="20"/>
                <w:szCs w:val="20"/>
              </w:rPr>
            </w:pPr>
            <w:r>
              <w:rPr>
                <w:rFonts w:ascii="Times New Roman" w:hAnsi="Times New Roman"/>
                <w:sz w:val="20"/>
                <w:szCs w:val="20"/>
              </w:rPr>
              <w:t>W</w:t>
            </w:r>
            <w:r>
              <w:rPr>
                <w:rFonts w:ascii="Times New Roman" w:hAnsi="Times New Roman" w:hint="eastAsia"/>
                <w:sz w:val="20"/>
                <w:szCs w:val="20"/>
              </w:rPr>
              <w:t xml:space="preserve">e </w:t>
            </w:r>
            <w:r>
              <w:rPr>
                <w:rFonts w:ascii="Times New Roman" w:hAnsi="Times New Roman"/>
                <w:sz w:val="20"/>
                <w:szCs w:val="20"/>
              </w:rPr>
              <w:t xml:space="preserve">agree that the editorial correction could be beneficial. To make consistency, we think that </w:t>
            </w:r>
            <w:r>
              <w:rPr>
                <w:rFonts w:ascii="Times New Roman" w:hAnsi="Times New Roman"/>
                <w:sz w:val="20"/>
                <w:szCs w:val="20"/>
              </w:rPr>
              <w:object w:dxaOrig="552" w:dyaOrig="299" w14:anchorId="2ADF6DBA">
                <v:shape id="_x0000_i1030" type="#_x0000_t75" style="width:27.4pt;height:15.05pt" o:ole="">
                  <v:imagedata r:id="rId22" o:title=""/>
                </v:shape>
                <o:OLEObject Type="Embed" ProgID="Equation.DSMT4" ShapeID="_x0000_i1030" DrawAspect="Content" ObjectID="_1659275772" r:id="rId23"/>
              </w:object>
            </w:r>
            <w:r>
              <w:rPr>
                <w:rFonts w:ascii="Times New Roman" w:hAnsi="Times New Roman"/>
                <w:sz w:val="20"/>
                <w:szCs w:val="20"/>
              </w:rPr>
              <w:t xml:space="preserve"> is used for all other misaligned parameters.</w:t>
            </w:r>
          </w:p>
        </w:tc>
      </w:tr>
      <w:tr w:rsidR="00971658" w14:paraId="6E55621A" w14:textId="77777777">
        <w:tc>
          <w:tcPr>
            <w:tcW w:w="2065" w:type="dxa"/>
          </w:tcPr>
          <w:p w14:paraId="37083044" w14:textId="77777777" w:rsidR="00971658" w:rsidRDefault="009F14FA">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6952" w:type="dxa"/>
          </w:tcPr>
          <w:p w14:paraId="50307716" w14:textId="77777777" w:rsidR="00971658" w:rsidRDefault="009F14FA">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 same view with Sams</w:t>
            </w:r>
            <w:bookmarkStart w:id="4" w:name="_GoBack"/>
            <w:bookmarkEnd w:id="4"/>
            <w:r>
              <w:rPr>
                <w:rFonts w:ascii="Times New Roman" w:eastAsia="SimSun" w:hAnsi="Times New Roman" w:hint="eastAsia"/>
                <w:sz w:val="20"/>
                <w:szCs w:val="20"/>
                <w:lang w:eastAsia="zh-CN"/>
              </w:rPr>
              <w:t xml:space="preserve">ung </w:t>
            </w:r>
          </w:p>
        </w:tc>
      </w:tr>
      <w:tr w:rsidR="00971658" w14:paraId="3521BB14" w14:textId="77777777">
        <w:tc>
          <w:tcPr>
            <w:tcW w:w="2065" w:type="dxa"/>
          </w:tcPr>
          <w:p w14:paraId="5CA17ADA" w14:textId="3049E62E" w:rsidR="00971658" w:rsidRDefault="00330BF1">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39F2DD54" w14:textId="7C2C0C4E" w:rsidR="00971658" w:rsidRDefault="00330BF1">
            <w:pPr>
              <w:spacing w:after="0"/>
              <w:jc w:val="both"/>
              <w:rPr>
                <w:rFonts w:ascii="Times New Roman" w:hAnsi="Times New Roman"/>
                <w:sz w:val="20"/>
                <w:szCs w:val="20"/>
              </w:rPr>
            </w:pPr>
            <w:r>
              <w:rPr>
                <w:rFonts w:ascii="Times New Roman" w:hAnsi="Times New Roman"/>
                <w:sz w:val="20"/>
                <w:szCs w:val="20"/>
              </w:rPr>
              <w:t xml:space="preserve">We are fine </w:t>
            </w:r>
            <w:r w:rsidR="00B06082">
              <w:rPr>
                <w:rFonts w:ascii="Times New Roman" w:hAnsi="Times New Roman"/>
                <w:sz w:val="20"/>
                <w:szCs w:val="20"/>
              </w:rPr>
              <w:t>to adopt</w:t>
            </w:r>
            <w:r>
              <w:rPr>
                <w:rFonts w:ascii="Times New Roman" w:hAnsi="Times New Roman"/>
                <w:sz w:val="20"/>
                <w:szCs w:val="20"/>
              </w:rPr>
              <w:t xml:space="preserve"> the editorial corrections in the CR.</w:t>
            </w:r>
          </w:p>
        </w:tc>
      </w:tr>
      <w:tr w:rsidR="00971658" w14:paraId="0E81270B" w14:textId="77777777">
        <w:tc>
          <w:tcPr>
            <w:tcW w:w="2065" w:type="dxa"/>
          </w:tcPr>
          <w:p w14:paraId="6A12C6C1" w14:textId="2D692737" w:rsidR="00971658" w:rsidRPr="00E54AB7" w:rsidRDefault="00E54AB7">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OPPO</w:t>
            </w:r>
          </w:p>
        </w:tc>
        <w:tc>
          <w:tcPr>
            <w:tcW w:w="6952" w:type="dxa"/>
          </w:tcPr>
          <w:p w14:paraId="6D5FC7CE" w14:textId="170D9569" w:rsidR="00971658" w:rsidRPr="00E54AB7" w:rsidRDefault="00E54AB7">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editorial correctio</w:t>
            </w:r>
            <w:r>
              <w:rPr>
                <w:rFonts w:ascii="Times New Roman" w:eastAsiaTheme="minorEastAsia" w:hAnsi="Times New Roman"/>
                <w:sz w:val="20"/>
                <w:szCs w:val="20"/>
                <w:lang w:eastAsia="zh-CN"/>
              </w:rPr>
              <w:t>ns</w:t>
            </w:r>
          </w:p>
        </w:tc>
      </w:tr>
      <w:tr w:rsidR="00971658" w14:paraId="1022BF94" w14:textId="77777777">
        <w:tc>
          <w:tcPr>
            <w:tcW w:w="2065" w:type="dxa"/>
          </w:tcPr>
          <w:p w14:paraId="0BC3988E" w14:textId="1178F0FD" w:rsidR="00971658" w:rsidRDefault="002B112C">
            <w:pPr>
              <w:spacing w:after="0"/>
              <w:jc w:val="both"/>
              <w:rPr>
                <w:rFonts w:ascii="Times New Roman" w:hAnsi="Times New Roman"/>
                <w:sz w:val="20"/>
                <w:szCs w:val="20"/>
                <w:lang w:eastAsia="zh-CN"/>
              </w:rPr>
            </w:pPr>
            <w:proofErr w:type="spellStart"/>
            <w:r>
              <w:rPr>
                <w:rFonts w:ascii="Times New Roman" w:hAnsi="Times New Roman" w:hint="eastAsia"/>
                <w:sz w:val="20"/>
                <w:szCs w:val="20"/>
                <w:lang w:eastAsia="zh-CN"/>
              </w:rPr>
              <w:t>Spreadtrum</w:t>
            </w:r>
            <w:proofErr w:type="spellEnd"/>
          </w:p>
        </w:tc>
        <w:tc>
          <w:tcPr>
            <w:tcW w:w="6952" w:type="dxa"/>
          </w:tcPr>
          <w:p w14:paraId="69C044F8" w14:textId="5CB97081" w:rsidR="00971658" w:rsidRDefault="002B112C">
            <w:pPr>
              <w:spacing w:after="0"/>
              <w:jc w:val="both"/>
              <w:rPr>
                <w:rFonts w:ascii="Times New Roman" w:hAnsi="Times New Roman"/>
                <w:sz w:val="20"/>
                <w:szCs w:val="20"/>
                <w:lang w:eastAsia="zh-CN"/>
              </w:rPr>
            </w:pPr>
            <w:r>
              <w:rPr>
                <w:rFonts w:ascii="Times New Roman" w:hAnsi="Times New Roman"/>
                <w:sz w:val="20"/>
                <w:szCs w:val="20"/>
                <w:lang w:eastAsia="zh-CN"/>
              </w:rPr>
              <w:t>W</w:t>
            </w:r>
            <w:r>
              <w:rPr>
                <w:rFonts w:ascii="Times New Roman" w:hAnsi="Times New Roman" w:hint="eastAsia"/>
                <w:sz w:val="20"/>
                <w:szCs w:val="20"/>
                <w:lang w:eastAsia="zh-CN"/>
              </w:rPr>
              <w:t xml:space="preserve">e </w:t>
            </w:r>
            <w:r>
              <w:rPr>
                <w:rFonts w:ascii="Times New Roman" w:hAnsi="Times New Roman"/>
                <w:sz w:val="20"/>
                <w:szCs w:val="20"/>
                <w:lang w:eastAsia="zh-CN"/>
              </w:rPr>
              <w:t>support the CR</w:t>
            </w:r>
          </w:p>
        </w:tc>
      </w:tr>
      <w:tr w:rsidR="00B673D6" w14:paraId="28067203" w14:textId="77777777">
        <w:tc>
          <w:tcPr>
            <w:tcW w:w="2065" w:type="dxa"/>
          </w:tcPr>
          <w:p w14:paraId="4618DD44" w14:textId="62216362" w:rsidR="00B673D6" w:rsidRPr="00B673D6" w:rsidRDefault="00B673D6">
            <w:pPr>
              <w:spacing w:after="0"/>
              <w:jc w:val="both"/>
              <w:rPr>
                <w:rFonts w:ascii="Times New Roman" w:eastAsia="Yu Mincho" w:hAnsi="Times New Roman" w:hint="eastAsia"/>
                <w:sz w:val="20"/>
                <w:szCs w:val="20"/>
                <w:lang w:eastAsia="ja-JP"/>
              </w:rPr>
            </w:pPr>
            <w:r>
              <w:rPr>
                <w:rFonts w:ascii="Times New Roman" w:eastAsia="Yu Mincho" w:hAnsi="Times New Roman" w:hint="eastAsia"/>
                <w:sz w:val="20"/>
                <w:szCs w:val="20"/>
                <w:lang w:eastAsia="ja-JP"/>
              </w:rPr>
              <w:t>Q</w:t>
            </w:r>
            <w:r>
              <w:rPr>
                <w:rFonts w:ascii="Times New Roman" w:eastAsia="Yu Mincho" w:hAnsi="Times New Roman"/>
                <w:sz w:val="20"/>
                <w:szCs w:val="20"/>
                <w:lang w:eastAsia="ja-JP"/>
              </w:rPr>
              <w:t>ualcomm</w:t>
            </w:r>
          </w:p>
        </w:tc>
        <w:tc>
          <w:tcPr>
            <w:tcW w:w="6952" w:type="dxa"/>
          </w:tcPr>
          <w:p w14:paraId="42ED6347" w14:textId="0311A08F" w:rsidR="00B673D6" w:rsidRPr="00B673D6" w:rsidRDefault="0089524F">
            <w:pPr>
              <w:spacing w:after="0"/>
              <w:jc w:val="both"/>
              <w:rPr>
                <w:rFonts w:ascii="Times New Roman" w:eastAsia="Yu Mincho" w:hAnsi="Times New Roman" w:hint="eastAsia"/>
                <w:sz w:val="20"/>
                <w:szCs w:val="20"/>
                <w:lang w:eastAsia="ja-JP"/>
              </w:rPr>
            </w:pPr>
            <w:r>
              <w:rPr>
                <w:rFonts w:ascii="Times New Roman" w:hAnsi="Times New Roman"/>
                <w:sz w:val="20"/>
                <w:szCs w:val="20"/>
              </w:rPr>
              <w:t>We are fine to adopt the editorial corrections in the CR.</w:t>
            </w:r>
          </w:p>
        </w:tc>
      </w:tr>
    </w:tbl>
    <w:p w14:paraId="201C504F" w14:textId="77777777" w:rsidR="00971658" w:rsidRDefault="00971658">
      <w:pPr>
        <w:spacing w:after="0"/>
        <w:jc w:val="both"/>
        <w:rPr>
          <w:rFonts w:ascii="Times New Roman" w:hAnsi="Times New Roman"/>
          <w:sz w:val="20"/>
          <w:szCs w:val="20"/>
        </w:rPr>
      </w:pPr>
    </w:p>
    <w:p w14:paraId="79419B5F" w14:textId="77777777" w:rsidR="00971658" w:rsidRDefault="00971658">
      <w:pPr>
        <w:spacing w:after="0"/>
        <w:ind w:firstLineChars="193" w:firstLine="386"/>
        <w:jc w:val="both"/>
        <w:rPr>
          <w:rFonts w:ascii="Times New Roman" w:hAnsi="Times New Roman"/>
          <w:sz w:val="20"/>
          <w:szCs w:val="20"/>
        </w:rPr>
      </w:pPr>
    </w:p>
    <w:p w14:paraId="64F27FF3" w14:textId="77777777" w:rsidR="00971658" w:rsidRDefault="009F14FA">
      <w:pPr>
        <w:pStyle w:val="Heading1"/>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pPr>
        <w:ind w:firstLineChars="193" w:firstLine="386"/>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EA5921F" w14:textId="77777777" w:rsidR="00971658" w:rsidRDefault="0089524F">
      <w:pPr>
        <w:pStyle w:val="ListParagraph"/>
        <w:numPr>
          <w:ilvl w:val="0"/>
          <w:numId w:val="9"/>
        </w:numPr>
        <w:spacing w:after="0"/>
        <w:jc w:val="both"/>
        <w:rPr>
          <w:rFonts w:ascii="Times New Roman" w:hAnsi="Times New Roman"/>
          <w:sz w:val="20"/>
          <w:szCs w:val="20"/>
        </w:rPr>
      </w:pPr>
      <w:hyperlink r:id="rId24" w:history="1">
        <w:r w:rsidR="009F14FA">
          <w:rPr>
            <w:rStyle w:val="Hyperlink"/>
            <w:rFonts w:ascii="Times New Roman" w:hAnsi="Times New Roman"/>
            <w:sz w:val="20"/>
            <w:szCs w:val="20"/>
          </w:rPr>
          <w:t>R1-2006958</w:t>
        </w:r>
      </w:hyperlink>
      <w:r w:rsidR="009F14FA">
        <w:rPr>
          <w:rFonts w:ascii="Times New Roman" w:hAnsi="Times New Roman"/>
          <w:sz w:val="20"/>
          <w:szCs w:val="20"/>
        </w:rPr>
        <w:t xml:space="preserve"> RAN1#102-e preparation phase on NR Rel-15 CRs, Ad-hoc chair (Samsung)</w:t>
      </w:r>
    </w:p>
    <w:p w14:paraId="10E38B94" w14:textId="77777777" w:rsidR="00971658" w:rsidRDefault="0089524F">
      <w:pPr>
        <w:pStyle w:val="ListParagraph"/>
        <w:numPr>
          <w:ilvl w:val="0"/>
          <w:numId w:val="9"/>
        </w:numPr>
        <w:spacing w:after="0"/>
        <w:jc w:val="both"/>
        <w:rPr>
          <w:rFonts w:ascii="Times New Roman" w:hAnsi="Times New Roman"/>
          <w:sz w:val="20"/>
          <w:szCs w:val="20"/>
        </w:rPr>
      </w:pPr>
      <w:hyperlink r:id="rId25" w:history="1">
        <w:r w:rsidR="009F14FA">
          <w:rPr>
            <w:rStyle w:val="Hyperlink"/>
            <w:rFonts w:ascii="Times New Roman" w:hAnsi="Times New Roman"/>
            <w:sz w:val="20"/>
          </w:rPr>
          <w:t>R1-2006468</w:t>
        </w:r>
      </w:hyperlink>
      <w:r w:rsidR="009F14FA">
        <w:rPr>
          <w:rFonts w:ascii="Times New Roman" w:hAnsi="Times New Roman"/>
          <w:sz w:val="20"/>
        </w:rPr>
        <w:t xml:space="preserve"> 38.214CRdraft (Rel-</w:t>
      </w:r>
      <w:proofErr w:type="gramStart"/>
      <w:r w:rsidR="009F14FA">
        <w:rPr>
          <w:rFonts w:ascii="Times New Roman" w:hAnsi="Times New Roman"/>
          <w:sz w:val="20"/>
        </w:rPr>
        <w:t>16,F</w:t>
      </w:r>
      <w:proofErr w:type="gramEnd"/>
      <w:r w:rsidR="009F14FA">
        <w:rPr>
          <w:rFonts w:ascii="Times New Roman" w:hAnsi="Times New Roman"/>
          <w:sz w:val="20"/>
        </w:rPr>
        <w:t>) Corrections to PDSCH PRB bundling notation (Rel-15 origin), Nokia, Nokia Shanghai Bell</w:t>
      </w:r>
      <w:r w:rsidR="009F14FA">
        <w:rPr>
          <w:rFonts w:ascii="Times New Roman" w:hAnsi="Times New Roman"/>
          <w:sz w:val="20"/>
          <w:szCs w:val="20"/>
        </w:rPr>
        <w:t xml:space="preserve"> </w:t>
      </w:r>
    </w:p>
    <w:p w14:paraId="046E57DA" w14:textId="77777777" w:rsidR="00971658" w:rsidRDefault="00971658">
      <w:pPr>
        <w:spacing w:after="0"/>
        <w:jc w:val="both"/>
        <w:rPr>
          <w:rFonts w:ascii="Times New Roman" w:hAnsi="Times New Roman"/>
          <w:sz w:val="20"/>
          <w:szCs w:val="20"/>
        </w:rPr>
      </w:pPr>
    </w:p>
    <w:p w14:paraId="182D0AAF" w14:textId="77777777" w:rsidR="00971658" w:rsidRDefault="00971658">
      <w:pPr>
        <w:spacing w:after="0"/>
        <w:jc w:val="both"/>
        <w:rPr>
          <w:rFonts w:ascii="Times New Roman" w:hAnsi="Times New Roman"/>
          <w:sz w:val="20"/>
          <w:szCs w:val="20"/>
        </w:rPr>
      </w:pPr>
    </w:p>
    <w:p w14:paraId="12FF8FCD" w14:textId="77777777" w:rsidR="00971658" w:rsidRDefault="00971658">
      <w:pPr>
        <w:spacing w:after="0"/>
        <w:jc w:val="both"/>
        <w:rPr>
          <w:rFonts w:ascii="Times New Roman" w:hAnsi="Times New Roman"/>
          <w:b/>
          <w:color w:val="FF0000"/>
          <w:sz w:val="20"/>
          <w:szCs w:val="20"/>
        </w:rPr>
      </w:pPr>
    </w:p>
    <w:sectPr w:rsidR="00971658">
      <w:headerReference w:type="even" r:id="rId26"/>
      <w:headerReference w:type="default" r:id="rId27"/>
      <w:footerReference w:type="even" r:id="rId28"/>
      <w:footerReference w:type="default" r:id="rId29"/>
      <w:headerReference w:type="first" r:id="rId30"/>
      <w:footerReference w:type="first" r:id="rId3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E719B" w14:textId="77777777" w:rsidR="004D6250" w:rsidRDefault="004D6250">
      <w:pPr>
        <w:spacing w:after="0" w:line="240" w:lineRule="auto"/>
      </w:pPr>
      <w:r>
        <w:separator/>
      </w:r>
    </w:p>
  </w:endnote>
  <w:endnote w:type="continuationSeparator" w:id="0">
    <w:p w14:paraId="498D952B" w14:textId="77777777" w:rsidR="004D6250" w:rsidRDefault="004D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AF80" w14:textId="77777777" w:rsidR="00104577" w:rsidRDefault="00104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E233" w14:textId="1A8D416D"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E70756">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E70756" w:rsidRPr="00E70756">
      <w:rPr>
        <w:b/>
        <w:noProof/>
        <w:color w:val="595959"/>
        <w:sz w:val="20"/>
        <w:szCs w:val="20"/>
      </w:rPr>
      <w:t>2</w:t>
    </w:r>
    <w:r>
      <w:rPr>
        <w:b/>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AC742" w14:textId="77777777" w:rsidR="00104577" w:rsidRDefault="0010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FBC8D" w14:textId="77777777" w:rsidR="004D6250" w:rsidRDefault="004D6250">
      <w:pPr>
        <w:spacing w:after="0" w:line="240" w:lineRule="auto"/>
      </w:pPr>
      <w:r>
        <w:separator/>
      </w:r>
    </w:p>
  </w:footnote>
  <w:footnote w:type="continuationSeparator" w:id="0">
    <w:p w14:paraId="2BEEA228" w14:textId="77777777" w:rsidR="004D6250" w:rsidRDefault="004D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08262" w14:textId="77777777" w:rsidR="00104577" w:rsidRDefault="00104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AF85" w14:textId="77777777" w:rsidR="00104577" w:rsidRDefault="00104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E0D6" w14:textId="77777777" w:rsidR="00104577" w:rsidRDefault="00104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7"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4577"/>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12C"/>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250"/>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524F"/>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3D6"/>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4AB7"/>
    <w:rsid w:val="00E55115"/>
    <w:rsid w:val="00E57F8F"/>
    <w:rsid w:val="00E62617"/>
    <w:rsid w:val="00E62CEB"/>
    <w:rsid w:val="00E63B73"/>
    <w:rsid w:val="00E63E00"/>
    <w:rsid w:val="00E63EF7"/>
    <w:rsid w:val="00E65CF8"/>
    <w:rsid w:val="00E65F83"/>
    <w:rsid w:val="00E70166"/>
    <w:rsid w:val="00E7075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4B39"/>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1_RL1/TSGR1_102-e/Docs/R1-200646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Inbox/R1-200695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E19C3-A664-496A-878A-FA168AED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F5AF0-0286-4D1E-B7A6-D1BC9357E082}">
  <ds:schemaRefs>
    <ds:schemaRef ds:uri="http://schemas.microsoft.com/sharepoint/v3/contenttype/forms"/>
  </ds:schemaRefs>
</ds:datastoreItem>
</file>

<file path=customXml/itemProps4.xml><?xml version="1.0" encoding="utf-8"?>
<ds:datastoreItem xmlns:ds="http://schemas.openxmlformats.org/officeDocument/2006/customXml" ds:itemID="{FD86B3B7-FDD7-47C3-BE15-3CC4290A56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4542E0-E825-41DA-8A87-88776F3E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2020-08-18T07:52:00Z</dcterms:created>
  <dcterms:modified xsi:type="dcterms:W3CDTF">2020-08-18T07:54:00Z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ContentTypeId">
    <vt:lpwstr>0x010100B22C4744E2C3194A99119A9C6B17BC0A</vt:lpwstr>
  </property>
</Properties>
</file>