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2CFDB5C9" w:rsidR="00E90E49" w:rsidRPr="0053056C" w:rsidRDefault="003D3C45" w:rsidP="00343E62">
      <w:pPr>
        <w:pStyle w:val="3GPPHeader"/>
        <w:ind w:left="1700" w:hanging="1700"/>
        <w:rPr>
          <w:sz w:val="22"/>
        </w:rPr>
      </w:pPr>
      <w:r w:rsidRPr="0053056C">
        <w:rPr>
          <w:sz w:val="22"/>
        </w:rPr>
        <w:t>Title:</w:t>
      </w:r>
      <w:r w:rsidR="00E90E49" w:rsidRPr="0053056C">
        <w:rPr>
          <w:sz w:val="22"/>
        </w:rPr>
        <w:tab/>
      </w:r>
      <w:r w:rsidR="00343E62">
        <w:rPr>
          <w:sz w:val="22"/>
        </w:rPr>
        <w:tab/>
      </w:r>
      <w:r w:rsidR="00A14160" w:rsidRPr="00A14160">
        <w:rPr>
          <w:sz w:val="22"/>
        </w:rPr>
        <w:t xml:space="preserve">Email discussion on </w:t>
      </w:r>
      <w:r w:rsidR="009D2111">
        <w:rPr>
          <w:sz w:val="22"/>
        </w:rPr>
        <w:t xml:space="preserve">5G-ACIA LS </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1"/>
      </w:pPr>
      <w:r>
        <w:t>1</w:t>
      </w:r>
      <w:r>
        <w:tab/>
      </w:r>
      <w:r w:rsidR="004E7BBB">
        <w:t>Background</w:t>
      </w:r>
    </w:p>
    <w:p w14:paraId="6655D428" w14:textId="7F43B93B" w:rsidR="009337B2" w:rsidRPr="0053056C" w:rsidRDefault="009337B2" w:rsidP="009337B2">
      <w:r w:rsidRPr="0053056C">
        <w:t>In R1-200</w:t>
      </w:r>
      <w:r w:rsidR="00343E62" w:rsidRPr="00343E62">
        <w:t>6953</w:t>
      </w:r>
      <w:r w:rsidR="00DB5436">
        <w:t>[1]</w:t>
      </w:r>
      <w:r w:rsidRPr="0053056C">
        <w:t xml:space="preserve">, </w:t>
      </w:r>
      <w:r w:rsidR="00343E62" w:rsidRPr="00343E62">
        <w:t>5G</w:t>
      </w:r>
      <w:r w:rsidR="009D2111">
        <w:t>-</w:t>
      </w:r>
      <w:r w:rsidR="00343E62" w:rsidRPr="00343E62">
        <w:t xml:space="preserve">ACIA </w:t>
      </w:r>
      <w:r w:rsidRPr="0053056C">
        <w:t xml:space="preserve">sent an LS to </w:t>
      </w:r>
      <w:r w:rsidR="00343E62">
        <w:t xml:space="preserve">RAN and </w:t>
      </w:r>
      <w:r w:rsidRPr="0053056C">
        <w:t xml:space="preserve">RAN1 asking the following questions related to </w:t>
      </w:r>
      <w:r w:rsidR="00343E62" w:rsidRPr="00343E62">
        <w:t>performance evaluation</w:t>
      </w:r>
      <w:r w:rsidR="00343E62">
        <w:t>s of Rel-16 URLLC and asked the following:</w:t>
      </w:r>
    </w:p>
    <w:p w14:paraId="4E3771A1" w14:textId="0E1FE826" w:rsidR="00477768" w:rsidRDefault="009337B2" w:rsidP="009337B2">
      <w:r w:rsidRPr="002547E3">
        <w:rPr>
          <w:noProof/>
        </w:rPr>
        <mc:AlternateContent>
          <mc:Choice Requires="wps">
            <w:drawing>
              <wp:inline distT="0" distB="0" distL="0" distR="0" wp14:anchorId="0AA8CB5C" wp14:editId="3A9AFF13">
                <wp:extent cx="6329238" cy="95250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52500"/>
                        </a:xfrm>
                        <a:prstGeom prst="rect">
                          <a:avLst/>
                        </a:prstGeom>
                        <a:solidFill>
                          <a:srgbClr val="FFFFFF"/>
                        </a:solidFill>
                        <a:ln w="9525">
                          <a:solidFill>
                            <a:srgbClr val="000000"/>
                          </a:solidFill>
                          <a:miter lim="800000"/>
                          <a:headEnd/>
                          <a:tailEnd/>
                        </a:ln>
                      </wps:spPr>
                      <wps:txb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wIg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">
                <v:textbo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v:textbox>
                <w10:anchorlock/>
              </v:shape>
            </w:pict>
          </mc:Fallback>
        </mc:AlternateContent>
      </w:r>
    </w:p>
    <w:p w14:paraId="7919A99B" w14:textId="5C5B7F8E" w:rsidR="009337B2" w:rsidRPr="00984247" w:rsidRDefault="00343E62" w:rsidP="009337B2">
      <w:pPr>
        <w:pStyle w:val="a8"/>
        <w:rPr>
          <w:rFonts w:cs="Arial"/>
        </w:rPr>
      </w:pPr>
      <w:r w:rsidRPr="00984247">
        <w:rPr>
          <w:rFonts w:cs="Arial"/>
        </w:rPr>
        <w:t xml:space="preserve">During RAN#89e, </w:t>
      </w:r>
      <w:r w:rsidR="00984247" w:rsidRPr="00984247">
        <w:rPr>
          <w:rFonts w:cs="Arial"/>
        </w:rPr>
        <w:t xml:space="preserve">the </w:t>
      </w:r>
      <w:r w:rsidRPr="00984247">
        <w:rPr>
          <w:rFonts w:cs="Arial"/>
        </w:rPr>
        <w:t xml:space="preserve">RAN </w:t>
      </w:r>
      <w:r w:rsidR="00984247" w:rsidRPr="00984247">
        <w:rPr>
          <w:rFonts w:cs="Arial"/>
        </w:rPr>
        <w:t>plenary gave the following guidance:</w:t>
      </w:r>
    </w:p>
    <w:p w14:paraId="5AC626F7" w14:textId="77777777" w:rsidR="00984247" w:rsidRPr="00984247" w:rsidRDefault="00984247" w:rsidP="00984247">
      <w:pPr>
        <w:pStyle w:val="af7"/>
        <w:numPr>
          <w:ilvl w:val="0"/>
          <w:numId w:val="30"/>
        </w:numPr>
        <w:rPr>
          <w:rFonts w:ascii="Arial" w:eastAsia="Times New Roman" w:hAnsi="Arial" w:cs="Arial"/>
          <w:color w:val="000000"/>
          <w:szCs w:val="20"/>
          <w:lang w:eastAsia="en-GB"/>
        </w:rPr>
      </w:pPr>
      <w:r w:rsidRPr="00984247">
        <w:rPr>
          <w:rFonts w:ascii="Arial" w:eastAsia="Times New Roman" w:hAnsi="Arial" w:cs="Arial"/>
          <w:color w:val="000000"/>
          <w:szCs w:val="20"/>
          <w:lang w:eastAsia="en-GB"/>
        </w:rPr>
        <w:t>RAN1 to open this in August and if possible, make some initial determination how much work this request entails, and provide that information to RAN. To revisit in RAN#89e and make some decisions.</w:t>
      </w:r>
    </w:p>
    <w:p w14:paraId="6D9E060E" w14:textId="77777777" w:rsidR="00984247" w:rsidRDefault="00984247" w:rsidP="00343E62">
      <w:pPr>
        <w:pStyle w:val="a8"/>
      </w:pPr>
    </w:p>
    <w:p w14:paraId="27218CC5" w14:textId="691C1968" w:rsidR="00343E62" w:rsidRPr="009337B2" w:rsidRDefault="00984247" w:rsidP="00343E62">
      <w:pPr>
        <w:pStyle w:val="a8"/>
      </w:pPr>
      <w:r>
        <w:t xml:space="preserve">The goal of this email discussion is to provide this guidance. </w:t>
      </w:r>
      <w:r w:rsidR="009D2111">
        <w:t>An LS will then be sent from RAN1 to RAN who will then discuss the reply to 5G-ACIA.</w:t>
      </w:r>
    </w:p>
    <w:p w14:paraId="400F1EEE" w14:textId="2F4FB1CD" w:rsidR="004000E8" w:rsidRDefault="00230D18" w:rsidP="00CE0424">
      <w:pPr>
        <w:pStyle w:val="1"/>
      </w:pPr>
      <w:bookmarkStart w:id="0" w:name="_Ref178064866"/>
      <w:r>
        <w:t>2</w:t>
      </w:r>
      <w:r>
        <w:tab/>
      </w:r>
      <w:bookmarkEnd w:id="0"/>
      <w:r w:rsidR="004E7BBB">
        <w:t>Discussion</w:t>
      </w:r>
    </w:p>
    <w:p w14:paraId="1F226A74" w14:textId="70A78A81" w:rsidR="00F63950" w:rsidRDefault="00230D18" w:rsidP="00F63950">
      <w:pPr>
        <w:pStyle w:val="21"/>
      </w:pPr>
      <w:r>
        <w:t>2.1</w:t>
      </w:r>
      <w:r>
        <w:tab/>
      </w:r>
      <w:r w:rsidR="004E7BBB">
        <w:t>Summary of input contributions</w:t>
      </w:r>
    </w:p>
    <w:p w14:paraId="667960F6" w14:textId="2CADC31B" w:rsidR="004E7BBB" w:rsidRDefault="00145D32" w:rsidP="00C729F6">
      <w:pPr>
        <w:pStyle w:val="a8"/>
      </w:pPr>
      <w:r w:rsidRPr="00145D32">
        <w:t>There w</w:t>
      </w:r>
      <w:r w:rsidR="00984247">
        <w:t>as</w:t>
      </w:r>
      <w:r w:rsidRPr="00145D32">
        <w:t xml:space="preserve"> </w:t>
      </w:r>
      <w:r w:rsidR="00984247">
        <w:t xml:space="preserve">one contribution submitted on the topic </w:t>
      </w:r>
      <w:r>
        <w:t>[</w:t>
      </w:r>
      <w:r w:rsidR="00C729F6">
        <w:t>2</w:t>
      </w:r>
      <w:r>
        <w:t>]</w:t>
      </w:r>
      <w:r w:rsidR="009D2111">
        <w:t xml:space="preserve"> </w:t>
      </w:r>
      <w:r w:rsidR="00C729F6">
        <w:t>contain</w:t>
      </w:r>
      <w:r w:rsidR="000C44B5">
        <w:t>ing</w:t>
      </w:r>
      <w:r w:rsidR="00C729F6">
        <w:t xml:space="preserve"> the following proposals</w:t>
      </w:r>
      <w:r w:rsidR="009D2111">
        <w:t>:</w:t>
      </w:r>
    </w:p>
    <w:p w14:paraId="4C9654BF" w14:textId="77777777" w:rsidR="009D2111" w:rsidRDefault="009D2111" w:rsidP="009D2111">
      <w:r w:rsidRPr="002547E3">
        <w:rPr>
          <w:noProof/>
        </w:rPr>
        <w:lastRenderedPageBreak/>
        <mc:AlternateContent>
          <mc:Choice Requires="wps">
            <w:drawing>
              <wp:inline distT="0" distB="0" distL="0" distR="0" wp14:anchorId="6DAF2EA4" wp14:editId="58A29C65">
                <wp:extent cx="6329238" cy="3175000"/>
                <wp:effectExtent l="0" t="0" r="1460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3175000"/>
                        </a:xfrm>
                        <a:prstGeom prst="rect">
                          <a:avLst/>
                        </a:prstGeom>
                        <a:solidFill>
                          <a:srgbClr val="FFFFFF"/>
                        </a:solidFill>
                        <a:ln w="9525">
                          <a:solidFill>
                            <a:srgbClr val="000000"/>
                          </a:solidFill>
                          <a:miter lim="800000"/>
                          <a:headEnd/>
                          <a:tailEnd/>
                        </a:ln>
                      </wps:spPr>
                      <wps:txb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af7"/>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af7"/>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af7"/>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wps:txbx>
                      <wps:bodyPr rot="0" vert="horz" wrap="square" lIns="91440" tIns="45720" rIns="91440" bIns="45720" anchor="t" anchorCtr="0">
                        <a:noAutofit/>
                      </wps:bodyPr>
                    </wps:wsp>
                  </a:graphicData>
                </a:graphic>
              </wp:inline>
            </w:drawing>
          </mc:Choice>
          <mc:Fallback>
            <w:pict>
              <v:shape w14:anchorId="6DAF2EA4" id="_x0000_s1027" type="#_x0000_t202" style="width:498.3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">
                <v:textbo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af7"/>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af7"/>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af7"/>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af7"/>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v:textbox>
                <w10:anchorlock/>
              </v:shape>
            </w:pict>
          </mc:Fallback>
        </mc:AlternateContent>
      </w:r>
    </w:p>
    <w:p w14:paraId="14FE742B" w14:textId="5D3E6089" w:rsidR="00523452" w:rsidRDefault="002D353F" w:rsidP="002D353F">
      <w:pPr>
        <w:pStyle w:val="21"/>
      </w:pPr>
      <w:r>
        <w:t>2.</w:t>
      </w:r>
      <w:r w:rsidR="000C44B5">
        <w:t>2</w:t>
      </w:r>
      <w:r w:rsidR="000C44B5">
        <w:tab/>
      </w:r>
      <w:r>
        <w:t>Company views</w:t>
      </w:r>
    </w:p>
    <w:p w14:paraId="3D0A54A4" w14:textId="25108162" w:rsidR="00013F6C" w:rsidRPr="00013F6C" w:rsidRDefault="00013F6C" w:rsidP="00013F6C">
      <w:pPr>
        <w:pStyle w:val="31"/>
      </w:pPr>
      <w:r>
        <w:t>2.2.1</w:t>
      </w:r>
      <w:r>
        <w:tab/>
        <w:t>Work</w:t>
      </w:r>
      <w:r w:rsidR="00D34D0E">
        <w:t>-</w:t>
      </w:r>
      <w:r>
        <w:t>load estimation</w:t>
      </w:r>
    </w:p>
    <w:p w14:paraId="13534FE2" w14:textId="104E7F96" w:rsidR="000C44B5" w:rsidRPr="00013F6C" w:rsidRDefault="00013F6C" w:rsidP="00013F6C">
      <w:pPr>
        <w:pStyle w:val="a8"/>
      </w:pPr>
      <w:r w:rsidRPr="00013F6C">
        <w:t xml:space="preserve">Based on the </w:t>
      </w:r>
      <w:r>
        <w:t xml:space="preserve">guidance from the plenary, the initial discussion </w:t>
      </w:r>
      <w:r w:rsidR="00D34D0E">
        <w:t xml:space="preserve">will focus on providing </w:t>
      </w:r>
      <w:r>
        <w:t xml:space="preserve">an initial </w:t>
      </w:r>
      <w:r w:rsidRPr="00984247">
        <w:rPr>
          <w:rFonts w:eastAsia="Times New Roman" w:cs="Arial"/>
          <w:color w:val="000000"/>
          <w:szCs w:val="20"/>
          <w:lang w:eastAsia="en-GB"/>
        </w:rPr>
        <w:t>determination how much work this request entails</w:t>
      </w:r>
      <w:r>
        <w:t>.</w:t>
      </w:r>
      <w:r w:rsidR="00D34D0E">
        <w:t xml:space="preserve"> Companies to give inputs in the table below.</w:t>
      </w:r>
    </w:p>
    <w:p w14:paraId="5DBAF044" w14:textId="0EA318D5" w:rsidR="00013F6C" w:rsidRDefault="00013F6C" w:rsidP="00013F6C">
      <w:pPr>
        <w:pStyle w:val="a8"/>
        <w:rPr>
          <w:b/>
          <w:bCs/>
        </w:rPr>
      </w:pPr>
    </w:p>
    <w:tbl>
      <w:tblPr>
        <w:tblStyle w:val="afa"/>
        <w:tblW w:w="0" w:type="auto"/>
        <w:tblLook w:val="04A0" w:firstRow="1" w:lastRow="0" w:firstColumn="1" w:lastColumn="0" w:noHBand="0" w:noVBand="1"/>
      </w:tblPr>
      <w:tblGrid>
        <w:gridCol w:w="1555"/>
        <w:gridCol w:w="8074"/>
      </w:tblGrid>
      <w:tr w:rsidR="00013F6C" w14:paraId="4A4814F6" w14:textId="77777777" w:rsidTr="002347AB">
        <w:tc>
          <w:tcPr>
            <w:tcW w:w="1555" w:type="dxa"/>
            <w:tcBorders>
              <w:top w:val="single" w:sz="4" w:space="0" w:color="auto"/>
              <w:left w:val="single" w:sz="4" w:space="0" w:color="auto"/>
              <w:bottom w:val="single" w:sz="4" w:space="0" w:color="auto"/>
              <w:right w:val="single" w:sz="4" w:space="0" w:color="auto"/>
            </w:tcBorders>
            <w:hideMark/>
          </w:tcPr>
          <w:p w14:paraId="67A0549D" w14:textId="77777777" w:rsidR="00013F6C" w:rsidRDefault="00013F6C">
            <w:pPr>
              <w:pStyle w:val="a8"/>
              <w:rPr>
                <w:b/>
                <w:bCs/>
              </w:rPr>
            </w:pPr>
            <w:r>
              <w:rPr>
                <w:b/>
                <w:bCs/>
              </w:rPr>
              <w:t>Company</w:t>
            </w:r>
          </w:p>
        </w:tc>
        <w:tc>
          <w:tcPr>
            <w:tcW w:w="8074" w:type="dxa"/>
            <w:tcBorders>
              <w:top w:val="single" w:sz="4" w:space="0" w:color="auto"/>
              <w:left w:val="single" w:sz="4" w:space="0" w:color="auto"/>
              <w:bottom w:val="single" w:sz="4" w:space="0" w:color="auto"/>
              <w:right w:val="single" w:sz="4" w:space="0" w:color="auto"/>
            </w:tcBorders>
            <w:hideMark/>
          </w:tcPr>
          <w:p w14:paraId="0CDB0B2A" w14:textId="77777777" w:rsidR="00013F6C" w:rsidRDefault="00013F6C">
            <w:pPr>
              <w:pStyle w:val="a8"/>
              <w:rPr>
                <w:b/>
                <w:bCs/>
              </w:rPr>
            </w:pPr>
            <w:r>
              <w:rPr>
                <w:b/>
                <w:bCs/>
              </w:rPr>
              <w:t>Input</w:t>
            </w:r>
          </w:p>
        </w:tc>
      </w:tr>
      <w:tr w:rsidR="00013F6C" w14:paraId="782D2F20" w14:textId="77777777" w:rsidTr="002347AB">
        <w:tc>
          <w:tcPr>
            <w:tcW w:w="1555" w:type="dxa"/>
            <w:tcBorders>
              <w:top w:val="single" w:sz="4" w:space="0" w:color="auto"/>
              <w:left w:val="single" w:sz="4" w:space="0" w:color="auto"/>
              <w:bottom w:val="single" w:sz="4" w:space="0" w:color="auto"/>
              <w:right w:val="single" w:sz="4" w:space="0" w:color="auto"/>
            </w:tcBorders>
          </w:tcPr>
          <w:p w14:paraId="4A58FEE1" w14:textId="11F8871D" w:rsidR="00013F6C" w:rsidRPr="00BD32B2" w:rsidRDefault="008F2B98">
            <w:pPr>
              <w:pStyle w:val="a8"/>
              <w:rPr>
                <w:sz w:val="20"/>
                <w:szCs w:val="20"/>
                <w:lang w:val="en-GB"/>
              </w:rPr>
            </w:pPr>
            <w:r w:rsidRPr="00BD32B2">
              <w:rPr>
                <w:sz w:val="20"/>
                <w:szCs w:val="20"/>
                <w:lang w:val="en-GB"/>
              </w:rPr>
              <w:t>Nokia</w:t>
            </w:r>
          </w:p>
        </w:tc>
        <w:tc>
          <w:tcPr>
            <w:tcW w:w="8074" w:type="dxa"/>
            <w:tcBorders>
              <w:top w:val="single" w:sz="4" w:space="0" w:color="auto"/>
              <w:left w:val="single" w:sz="4" w:space="0" w:color="auto"/>
              <w:bottom w:val="single" w:sz="4" w:space="0" w:color="auto"/>
              <w:right w:val="single" w:sz="4" w:space="0" w:color="auto"/>
            </w:tcBorders>
          </w:tcPr>
          <w:p w14:paraId="27FF817C" w14:textId="0B4AC58C" w:rsidR="002347AB" w:rsidRPr="00BD32B2" w:rsidRDefault="002347AB">
            <w:pPr>
              <w:pStyle w:val="a8"/>
              <w:rPr>
                <w:sz w:val="20"/>
                <w:szCs w:val="20"/>
                <w:lang w:val="en-GB"/>
              </w:rPr>
            </w:pPr>
            <w:r w:rsidRPr="00BD32B2">
              <w:rPr>
                <w:sz w:val="20"/>
                <w:szCs w:val="20"/>
                <w:lang w:val="en-GB"/>
              </w:rPr>
              <w:t>We very much welcome 5G ACIA interest in the 3GPP URLLC specifications.</w:t>
            </w:r>
          </w:p>
          <w:p w14:paraId="66624667" w14:textId="7C5A5542" w:rsidR="002347AB" w:rsidRPr="00BD32B2" w:rsidRDefault="002347AB">
            <w:pPr>
              <w:pStyle w:val="a8"/>
              <w:rPr>
                <w:sz w:val="20"/>
                <w:szCs w:val="20"/>
                <w:lang w:val="en-GB"/>
              </w:rPr>
            </w:pPr>
            <w:r w:rsidRPr="00BD32B2">
              <w:rPr>
                <w:sz w:val="20"/>
                <w:szCs w:val="20"/>
                <w:lang w:val="en-GB"/>
              </w:rPr>
              <w:t xml:space="preserve">In what comes to estimating the needed RAN1 time allocation for the work asked, if </w:t>
            </w:r>
            <w:r w:rsidR="008F2B98" w:rsidRPr="00BD32B2">
              <w:rPr>
                <w:sz w:val="20"/>
                <w:szCs w:val="20"/>
                <w:lang w:val="en-GB"/>
              </w:rPr>
              <w:t>RAN1</w:t>
            </w:r>
            <w:r w:rsidRPr="00BD32B2">
              <w:rPr>
                <w:sz w:val="20"/>
                <w:szCs w:val="20"/>
                <w:lang w:val="en-GB"/>
              </w:rPr>
              <w:t xml:space="preserve"> is to</w:t>
            </w:r>
            <w:r w:rsidR="008F2B98" w:rsidRPr="00BD32B2">
              <w:rPr>
                <w:sz w:val="20"/>
                <w:szCs w:val="20"/>
                <w:lang w:val="en-GB"/>
              </w:rPr>
              <w:t xml:space="preserve"> agree on a detailed simulation parameters beyond the ones provided by 5G ACIA</w:t>
            </w:r>
            <w:r w:rsidRPr="00BD32B2">
              <w:rPr>
                <w:sz w:val="20"/>
                <w:szCs w:val="20"/>
                <w:lang w:val="en-GB"/>
              </w:rPr>
              <w:t>,</w:t>
            </w:r>
            <w:r w:rsidR="008F2B98" w:rsidRPr="00BD32B2">
              <w:rPr>
                <w:sz w:val="20"/>
                <w:szCs w:val="20"/>
                <w:lang w:val="en-GB"/>
              </w:rPr>
              <w:t xml:space="preserve"> run at least a minimal level of calibration simulations before embarking into a simulation campaign</w:t>
            </w:r>
            <w:r w:rsidRPr="00BD32B2">
              <w:rPr>
                <w:sz w:val="20"/>
                <w:szCs w:val="20"/>
                <w:lang w:val="en-GB"/>
              </w:rPr>
              <w:t>,</w:t>
            </w:r>
            <w:r w:rsidR="008F2B98" w:rsidRPr="00BD32B2">
              <w:rPr>
                <w:sz w:val="20"/>
                <w:szCs w:val="20"/>
                <w:lang w:val="en-GB"/>
              </w:rPr>
              <w:t xml:space="preserve"> and collection of results, a TU allocation comparable to any study item </w:t>
            </w:r>
            <w:r w:rsidRPr="00BD32B2">
              <w:rPr>
                <w:sz w:val="20"/>
                <w:szCs w:val="20"/>
                <w:lang w:val="en-GB"/>
              </w:rPr>
              <w:t xml:space="preserve">over one or two meeting cycles </w:t>
            </w:r>
            <w:r w:rsidR="008F2B98" w:rsidRPr="00BD32B2">
              <w:rPr>
                <w:sz w:val="20"/>
                <w:szCs w:val="20"/>
                <w:lang w:val="en-GB"/>
              </w:rPr>
              <w:t xml:space="preserve">would be called for. </w:t>
            </w:r>
            <w:r w:rsidR="00905B8E" w:rsidRPr="00BD32B2">
              <w:rPr>
                <w:sz w:val="20"/>
                <w:szCs w:val="20"/>
                <w:lang w:val="en-GB"/>
              </w:rPr>
              <w:t>The</w:t>
            </w:r>
            <w:r w:rsidR="008F2B98" w:rsidRPr="00BD32B2">
              <w:rPr>
                <w:sz w:val="20"/>
                <w:szCs w:val="20"/>
                <w:lang w:val="en-GB"/>
              </w:rPr>
              <w:t xml:space="preserve"> TU management </w:t>
            </w:r>
            <w:r w:rsidR="00905B8E" w:rsidRPr="00BD32B2">
              <w:rPr>
                <w:sz w:val="20"/>
                <w:szCs w:val="20"/>
                <w:lang w:val="en-GB"/>
              </w:rPr>
              <w:t>and effort estimation has traditionally been a</w:t>
            </w:r>
            <w:r w:rsidR="008F2B98" w:rsidRPr="00BD32B2">
              <w:rPr>
                <w:sz w:val="20"/>
                <w:szCs w:val="20"/>
                <w:lang w:val="en-GB"/>
              </w:rPr>
              <w:t xml:space="preserve"> RAN prerogative, </w:t>
            </w:r>
            <w:r w:rsidR="00905B8E" w:rsidRPr="00BD32B2">
              <w:rPr>
                <w:sz w:val="20"/>
                <w:szCs w:val="20"/>
                <w:lang w:val="en-GB"/>
              </w:rPr>
              <w:t xml:space="preserve">but </w:t>
            </w:r>
            <w:r w:rsidR="00270B4B" w:rsidRPr="00BD32B2">
              <w:rPr>
                <w:sz w:val="20"/>
                <w:szCs w:val="20"/>
                <w:lang w:val="en-GB"/>
              </w:rPr>
              <w:t xml:space="preserve">RAN1 could </w:t>
            </w:r>
            <w:r w:rsidR="00905B8E" w:rsidRPr="00BD32B2">
              <w:rPr>
                <w:sz w:val="20"/>
                <w:szCs w:val="20"/>
                <w:lang w:val="en-GB"/>
              </w:rPr>
              <w:t>indicate that the effort</w:t>
            </w:r>
            <w:r w:rsidR="00270B4B" w:rsidRPr="00BD32B2">
              <w:rPr>
                <w:sz w:val="20"/>
                <w:szCs w:val="20"/>
                <w:lang w:val="en-GB"/>
              </w:rPr>
              <w:t xml:space="preserve"> and the expected TU allocation</w:t>
            </w:r>
            <w:r w:rsidR="00905B8E" w:rsidRPr="00BD32B2">
              <w:rPr>
                <w:sz w:val="20"/>
                <w:szCs w:val="20"/>
                <w:lang w:val="en-GB"/>
              </w:rPr>
              <w:t xml:space="preserve"> would </w:t>
            </w:r>
            <w:r w:rsidR="00270B4B" w:rsidRPr="00BD32B2">
              <w:rPr>
                <w:sz w:val="20"/>
                <w:szCs w:val="20"/>
                <w:lang w:val="en-GB"/>
              </w:rPr>
              <w:t>comparable to</w:t>
            </w:r>
            <w:r w:rsidR="00905B8E" w:rsidRPr="00BD32B2">
              <w:rPr>
                <w:sz w:val="20"/>
                <w:szCs w:val="20"/>
                <w:lang w:val="en-GB"/>
              </w:rPr>
              <w:t xml:space="preserve"> an initial phase of a simulation-requiring study item</w:t>
            </w:r>
            <w:r w:rsidR="00270B4B" w:rsidRPr="00BD32B2">
              <w:rPr>
                <w:sz w:val="20"/>
                <w:szCs w:val="20"/>
                <w:lang w:val="en-GB"/>
              </w:rPr>
              <w:t xml:space="preserve"> and take 1-2 meeting cycles</w:t>
            </w:r>
            <w:r w:rsidR="00905B8E" w:rsidRPr="00BD32B2">
              <w:rPr>
                <w:sz w:val="20"/>
                <w:szCs w:val="20"/>
                <w:lang w:val="en-GB"/>
              </w:rPr>
              <w:t>.</w:t>
            </w:r>
          </w:p>
          <w:p w14:paraId="5336CB97" w14:textId="03D7CF06" w:rsidR="008F2B98" w:rsidRPr="00BD32B2" w:rsidRDefault="008F2B98">
            <w:pPr>
              <w:pStyle w:val="a8"/>
              <w:rPr>
                <w:sz w:val="20"/>
                <w:szCs w:val="20"/>
                <w:lang w:val="en-GB"/>
              </w:rPr>
            </w:pPr>
            <w:r w:rsidRPr="00BD32B2">
              <w:rPr>
                <w:sz w:val="20"/>
                <w:szCs w:val="20"/>
                <w:lang w:val="en-GB"/>
              </w:rPr>
              <w:t xml:space="preserve">The work planning </w:t>
            </w:r>
            <w:r w:rsidR="00270B4B" w:rsidRPr="00BD32B2">
              <w:rPr>
                <w:sz w:val="20"/>
                <w:szCs w:val="20"/>
                <w:lang w:val="en-GB"/>
              </w:rPr>
              <w:t xml:space="preserve">and task setting for the working groups </w:t>
            </w:r>
            <w:r w:rsidRPr="00BD32B2">
              <w:rPr>
                <w:sz w:val="20"/>
                <w:szCs w:val="20"/>
                <w:lang w:val="en-GB"/>
              </w:rPr>
              <w:t xml:space="preserve">is naturally </w:t>
            </w:r>
            <w:r w:rsidR="00270B4B" w:rsidRPr="00BD32B2">
              <w:rPr>
                <w:sz w:val="20"/>
                <w:szCs w:val="20"/>
                <w:lang w:val="en-GB"/>
              </w:rPr>
              <w:t>up to RAN</w:t>
            </w:r>
            <w:r w:rsidRPr="00BD32B2">
              <w:rPr>
                <w:sz w:val="20"/>
                <w:szCs w:val="20"/>
                <w:lang w:val="en-GB"/>
              </w:rPr>
              <w:t xml:space="preserve">, but it seems evident that evaluation of 3GPP spec performance against scenarios received from outside is not maintenance work, and as it currently stands, Rel-17 URLLC/IIoT WID does not task any evaluation work for external purposes – something that would seem to be out of RAN1 </w:t>
            </w:r>
            <w:r w:rsidR="002347AB" w:rsidRPr="00BD32B2">
              <w:rPr>
                <w:sz w:val="20"/>
                <w:szCs w:val="20"/>
                <w:lang w:val="en-GB"/>
              </w:rPr>
              <w:t xml:space="preserve">scope </w:t>
            </w:r>
            <w:r w:rsidRPr="00BD32B2">
              <w:rPr>
                <w:sz w:val="20"/>
                <w:szCs w:val="20"/>
                <w:lang w:val="en-GB"/>
              </w:rPr>
              <w:t>in general.</w:t>
            </w:r>
          </w:p>
        </w:tc>
      </w:tr>
      <w:tr w:rsidR="00013F6C" w14:paraId="18D31F6F" w14:textId="77777777" w:rsidTr="002347AB">
        <w:tc>
          <w:tcPr>
            <w:tcW w:w="1555" w:type="dxa"/>
            <w:tcBorders>
              <w:top w:val="single" w:sz="4" w:space="0" w:color="auto"/>
              <w:left w:val="single" w:sz="4" w:space="0" w:color="auto"/>
              <w:bottom w:val="single" w:sz="4" w:space="0" w:color="auto"/>
              <w:right w:val="single" w:sz="4" w:space="0" w:color="auto"/>
            </w:tcBorders>
          </w:tcPr>
          <w:p w14:paraId="7875E591" w14:textId="14BC596D" w:rsidR="00013F6C" w:rsidRPr="00BD32B2" w:rsidRDefault="002476D5">
            <w:pPr>
              <w:pStyle w:val="a8"/>
              <w:rPr>
                <w:rFonts w:eastAsiaTheme="minorEastAsia"/>
                <w:b/>
                <w:bCs/>
                <w:sz w:val="20"/>
                <w:szCs w:val="20"/>
                <w:lang w:val="en-GB"/>
              </w:rPr>
            </w:pPr>
            <w:r w:rsidRPr="00BD32B2">
              <w:rPr>
                <w:rFonts w:hint="eastAsia"/>
                <w:sz w:val="20"/>
                <w:szCs w:val="20"/>
                <w:lang w:val="en-GB"/>
              </w:rPr>
              <w:t>H</w:t>
            </w:r>
            <w:r w:rsidRPr="00BD32B2">
              <w:rPr>
                <w:sz w:val="20"/>
                <w:szCs w:val="20"/>
                <w:lang w:val="en-GB"/>
              </w:rPr>
              <w:t>uawei, HiSilicon</w:t>
            </w:r>
          </w:p>
        </w:tc>
        <w:tc>
          <w:tcPr>
            <w:tcW w:w="8074" w:type="dxa"/>
            <w:tcBorders>
              <w:top w:val="single" w:sz="4" w:space="0" w:color="auto"/>
              <w:left w:val="single" w:sz="4" w:space="0" w:color="auto"/>
              <w:bottom w:val="single" w:sz="4" w:space="0" w:color="auto"/>
              <w:right w:val="single" w:sz="4" w:space="0" w:color="auto"/>
            </w:tcBorders>
          </w:tcPr>
          <w:p w14:paraId="76A74A4F" w14:textId="6C7C2DD5" w:rsidR="00013F6C" w:rsidRPr="00BD32B2" w:rsidRDefault="00130042" w:rsidP="00130042">
            <w:pPr>
              <w:pStyle w:val="a8"/>
              <w:spacing w:after="240"/>
              <w:rPr>
                <w:sz w:val="20"/>
                <w:szCs w:val="20"/>
              </w:rPr>
            </w:pPr>
            <w:r w:rsidRPr="00BD32B2">
              <w:rPr>
                <w:sz w:val="20"/>
                <w:szCs w:val="20"/>
              </w:rPr>
              <w:t>Thank you very much for the inputs from 5G ACIA. We think that it is meaningful to consider more realistic scenarios (e.g., the new channel model, survival time, etc.) proposed by 5G-ACIA for further performance evaluations, in order to provide more reference values to players in the vertical industry, especially in the IIoT area.</w:t>
            </w:r>
          </w:p>
          <w:p w14:paraId="5E4E0043" w14:textId="77777777" w:rsidR="002D4B02" w:rsidRPr="00BD32B2" w:rsidRDefault="00130042">
            <w:pPr>
              <w:pStyle w:val="a8"/>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s to the workload, it mainly includes two steps</w:t>
            </w:r>
            <w:r w:rsidR="002D4B02" w:rsidRPr="00BD32B2">
              <w:rPr>
                <w:rFonts w:eastAsiaTheme="minorEastAsia"/>
                <w:sz w:val="20"/>
                <w:szCs w:val="20"/>
              </w:rPr>
              <w:t>:</w:t>
            </w:r>
          </w:p>
          <w:p w14:paraId="13A57137" w14:textId="65E5975B" w:rsidR="002D4B02" w:rsidRPr="00BD32B2" w:rsidRDefault="00130042" w:rsidP="002D4B02">
            <w:pPr>
              <w:pStyle w:val="a8"/>
              <w:numPr>
                <w:ilvl w:val="0"/>
                <w:numId w:val="32"/>
              </w:numPr>
              <w:rPr>
                <w:rFonts w:eastAsiaTheme="minorEastAsia"/>
                <w:sz w:val="20"/>
                <w:szCs w:val="20"/>
              </w:rPr>
            </w:pPr>
            <w:r w:rsidRPr="00BD32B2">
              <w:rPr>
                <w:rFonts w:eastAsiaTheme="minorEastAsia"/>
                <w:b/>
                <w:sz w:val="20"/>
                <w:szCs w:val="20"/>
              </w:rPr>
              <w:t>Step 1</w:t>
            </w:r>
            <w:r w:rsidRPr="00BD32B2">
              <w:rPr>
                <w:rFonts w:eastAsiaTheme="minorEastAsia"/>
                <w:sz w:val="20"/>
                <w:szCs w:val="20"/>
              </w:rPr>
              <w:t xml:space="preserve"> is to set up the simulation assumptions. We expect that this step 1 won’t take much time, since we already set good baseline for the simulation assumptions in Rel-16, and what need to do is to update it as what suggested in the LS. We think the LS provide sufficient information for us to quickly align the simulation assumptions.</w:t>
            </w:r>
            <w:r w:rsidR="002D4B02" w:rsidRPr="00BD32B2">
              <w:rPr>
                <w:rFonts w:eastAsiaTheme="minorEastAsia"/>
                <w:sz w:val="20"/>
                <w:szCs w:val="20"/>
              </w:rPr>
              <w:t xml:space="preserve"> We provide some initial analysis as shown in R1-2006937.</w:t>
            </w:r>
          </w:p>
          <w:p w14:paraId="3361F2D2" w14:textId="77777777" w:rsidR="002D241C" w:rsidRPr="00BD32B2" w:rsidRDefault="00130042" w:rsidP="002D241C">
            <w:pPr>
              <w:pStyle w:val="a8"/>
              <w:numPr>
                <w:ilvl w:val="0"/>
                <w:numId w:val="32"/>
              </w:numPr>
              <w:rPr>
                <w:rFonts w:eastAsiaTheme="minorEastAsia"/>
                <w:sz w:val="20"/>
                <w:szCs w:val="20"/>
              </w:rPr>
            </w:pPr>
            <w:r w:rsidRPr="00BD32B2">
              <w:rPr>
                <w:rFonts w:eastAsiaTheme="minorEastAsia"/>
                <w:b/>
                <w:sz w:val="20"/>
                <w:szCs w:val="20"/>
              </w:rPr>
              <w:t xml:space="preserve"> Step 2</w:t>
            </w:r>
            <w:r w:rsidRPr="00BD32B2">
              <w:rPr>
                <w:rFonts w:eastAsiaTheme="minorEastAsia"/>
                <w:sz w:val="20"/>
                <w:szCs w:val="20"/>
              </w:rPr>
              <w:t xml:space="preserve"> is to do the simulat</w:t>
            </w:r>
            <w:r w:rsidR="002D4B02" w:rsidRPr="00BD32B2">
              <w:rPr>
                <w:rFonts w:eastAsiaTheme="minorEastAsia"/>
                <w:sz w:val="20"/>
                <w:szCs w:val="20"/>
              </w:rPr>
              <w:t>ion work based on the assumptions</w:t>
            </w:r>
            <w:r w:rsidR="002D241C" w:rsidRPr="00BD32B2">
              <w:rPr>
                <w:rFonts w:eastAsiaTheme="minorEastAsia"/>
                <w:sz w:val="20"/>
                <w:szCs w:val="20"/>
              </w:rPr>
              <w:t xml:space="preserve"> that</w:t>
            </w:r>
            <w:r w:rsidR="002D4B02" w:rsidRPr="00BD32B2">
              <w:rPr>
                <w:rFonts w:eastAsiaTheme="minorEastAsia"/>
                <w:sz w:val="20"/>
                <w:szCs w:val="20"/>
              </w:rPr>
              <w:t xml:space="preserve"> we achieved in step 1. </w:t>
            </w:r>
            <w:r w:rsidR="002D4B02" w:rsidRPr="00BD32B2">
              <w:rPr>
                <w:rFonts w:eastAsiaTheme="minorEastAsia"/>
                <w:sz w:val="20"/>
                <w:szCs w:val="20"/>
              </w:rPr>
              <w:lastRenderedPageBreak/>
              <w:t xml:space="preserve">According to the experience in Rel-16, we </w:t>
            </w:r>
            <w:r w:rsidR="00AF4948" w:rsidRPr="00BD32B2">
              <w:rPr>
                <w:rFonts w:eastAsiaTheme="minorEastAsia"/>
                <w:sz w:val="20"/>
                <w:szCs w:val="20"/>
              </w:rPr>
              <w:t>may need ~3 meetings</w:t>
            </w:r>
            <w:r w:rsidR="002D241C" w:rsidRPr="00BD32B2">
              <w:rPr>
                <w:rFonts w:eastAsiaTheme="minorEastAsia"/>
                <w:sz w:val="20"/>
                <w:szCs w:val="20"/>
              </w:rPr>
              <w:t xml:space="preserve"> to get this work done, including the first 2 meetings for companies to provide the inputs on the simulation results and do some calibration if needed, and take about 1 meeting to get the observations/conclusions from the simulation results. </w:t>
            </w:r>
          </w:p>
          <w:p w14:paraId="1D9EE84D" w14:textId="77777777" w:rsidR="00380F5D" w:rsidRPr="00BD32B2" w:rsidRDefault="002D241C" w:rsidP="002D241C">
            <w:pPr>
              <w:pStyle w:val="a8"/>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 xml:space="preserve">s to the TU required, share similar view it may depend on the discussion in RAN. Usually more TU we get, earlier we can get the work done. However, we can understand that it would be difficult to get much TU for this, if we can get 0.5 TU for each meeting, it would be good.  Simultaneously, </w:t>
            </w:r>
            <w:r w:rsidR="00910CF8" w:rsidRPr="00BD32B2">
              <w:rPr>
                <w:rFonts w:eastAsiaTheme="minorEastAsia"/>
                <w:sz w:val="20"/>
                <w:szCs w:val="20"/>
              </w:rPr>
              <w:t xml:space="preserve">since the work is mainly on simulation results calibration and making observations and conclusions, email discussions would be helpful also. </w:t>
            </w:r>
          </w:p>
          <w:p w14:paraId="5DF4F11F" w14:textId="46B65BFF" w:rsidR="00130042" w:rsidRPr="00BD32B2" w:rsidRDefault="00380F5D" w:rsidP="002D241C">
            <w:pPr>
              <w:pStyle w:val="a8"/>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 xml:space="preserve">s to where to treat this topic, as in our paper R1-2006937, we are fine with either to go with Rel-16 maintenance or Rel-17 URLLC/IIoT. This is up to RAN discussion also.   </w:t>
            </w:r>
          </w:p>
        </w:tc>
      </w:tr>
      <w:tr w:rsidR="00013F6C" w:rsidRPr="00FF3BB9" w14:paraId="38179C7F" w14:textId="77777777" w:rsidTr="002347AB">
        <w:tc>
          <w:tcPr>
            <w:tcW w:w="1555" w:type="dxa"/>
            <w:tcBorders>
              <w:top w:val="single" w:sz="4" w:space="0" w:color="auto"/>
              <w:left w:val="single" w:sz="4" w:space="0" w:color="auto"/>
              <w:bottom w:val="single" w:sz="4" w:space="0" w:color="auto"/>
              <w:right w:val="single" w:sz="4" w:space="0" w:color="auto"/>
            </w:tcBorders>
          </w:tcPr>
          <w:p w14:paraId="7669B1C0" w14:textId="5379A604" w:rsidR="00013F6C" w:rsidRPr="00BD32B2" w:rsidRDefault="006A2436">
            <w:pPr>
              <w:pStyle w:val="a8"/>
              <w:rPr>
                <w:sz w:val="20"/>
                <w:szCs w:val="20"/>
                <w:lang w:val="en-GB"/>
              </w:rPr>
            </w:pPr>
            <w:r w:rsidRPr="00BD32B2">
              <w:rPr>
                <w:sz w:val="20"/>
                <w:szCs w:val="20"/>
                <w:lang w:val="en-GB"/>
              </w:rPr>
              <w:lastRenderedPageBreak/>
              <w:t>Ericsson</w:t>
            </w:r>
          </w:p>
        </w:tc>
        <w:tc>
          <w:tcPr>
            <w:tcW w:w="8074" w:type="dxa"/>
            <w:tcBorders>
              <w:top w:val="single" w:sz="4" w:space="0" w:color="auto"/>
              <w:left w:val="single" w:sz="4" w:space="0" w:color="auto"/>
              <w:bottom w:val="single" w:sz="4" w:space="0" w:color="auto"/>
              <w:right w:val="single" w:sz="4" w:space="0" w:color="auto"/>
            </w:tcBorders>
          </w:tcPr>
          <w:p w14:paraId="70162D06" w14:textId="3C995E6A" w:rsidR="00013F6C" w:rsidRPr="00BD32B2" w:rsidRDefault="006A2436">
            <w:pPr>
              <w:pStyle w:val="a8"/>
              <w:rPr>
                <w:sz w:val="20"/>
                <w:szCs w:val="20"/>
                <w:lang w:val="en-GB"/>
              </w:rPr>
            </w:pPr>
            <w:r w:rsidRPr="00BD32B2">
              <w:rPr>
                <w:sz w:val="20"/>
                <w:szCs w:val="20"/>
                <w:lang w:val="en-GB"/>
              </w:rPr>
              <w:t xml:space="preserve">We support conducting simulation work in response to the </w:t>
            </w:r>
            <w:r w:rsidR="000112A5" w:rsidRPr="00BD32B2">
              <w:rPr>
                <w:sz w:val="20"/>
                <w:szCs w:val="20"/>
                <w:lang w:val="en-GB"/>
              </w:rPr>
              <w:t>recommendation</w:t>
            </w:r>
            <w:r w:rsidRPr="00BD32B2">
              <w:rPr>
                <w:sz w:val="20"/>
                <w:szCs w:val="20"/>
                <w:lang w:val="en-GB"/>
              </w:rPr>
              <w:t xml:space="preserve"> in 5G-ACIA LS. </w:t>
            </w:r>
          </w:p>
          <w:p w14:paraId="5E524591" w14:textId="77777777" w:rsidR="006A2436" w:rsidRPr="00BD32B2" w:rsidRDefault="006A2436">
            <w:pPr>
              <w:pStyle w:val="a8"/>
              <w:rPr>
                <w:sz w:val="20"/>
                <w:szCs w:val="20"/>
                <w:lang w:val="en-GB"/>
              </w:rPr>
            </w:pPr>
            <w:r w:rsidRPr="00BD32B2">
              <w:rPr>
                <w:sz w:val="20"/>
                <w:szCs w:val="20"/>
                <w:lang w:val="en-GB"/>
              </w:rPr>
              <w:t xml:space="preserve">As mentioned in 5G-ACIA LS, RAN1 has carried out simulation work for factory automation (a major use of URLLC/IIoT), and the results were captured in TR 38.824. In the Rel-16 study item phase, the evaluation examined the achievable performance using Rel-15 features.  </w:t>
            </w:r>
          </w:p>
          <w:p w14:paraId="5ABDD204" w14:textId="39FDFE74" w:rsidR="006A2436" w:rsidRPr="00BD32B2" w:rsidRDefault="006A2436">
            <w:pPr>
              <w:pStyle w:val="a8"/>
              <w:rPr>
                <w:sz w:val="20"/>
                <w:szCs w:val="20"/>
                <w:lang w:val="en-GB"/>
              </w:rPr>
            </w:pPr>
            <w:r w:rsidRPr="00BD32B2">
              <w:rPr>
                <w:sz w:val="20"/>
                <w:szCs w:val="20"/>
                <w:lang w:val="en-GB"/>
              </w:rPr>
              <w:t xml:space="preserve">It is </w:t>
            </w:r>
            <w:r w:rsidR="00D621A9" w:rsidRPr="00BD32B2">
              <w:rPr>
                <w:sz w:val="20"/>
                <w:szCs w:val="20"/>
                <w:lang w:val="en-GB"/>
              </w:rPr>
              <w:t xml:space="preserve">now </w:t>
            </w:r>
            <w:r w:rsidRPr="00BD32B2">
              <w:rPr>
                <w:sz w:val="20"/>
                <w:szCs w:val="20"/>
                <w:lang w:val="en-GB"/>
              </w:rPr>
              <w:t xml:space="preserve">useful to </w:t>
            </w:r>
            <w:r w:rsidR="00D621A9" w:rsidRPr="00BD32B2">
              <w:rPr>
                <w:sz w:val="20"/>
                <w:szCs w:val="20"/>
                <w:lang w:val="en-GB"/>
              </w:rPr>
              <w:t xml:space="preserve">update the performance </w:t>
            </w:r>
            <w:r w:rsidRPr="00BD32B2">
              <w:rPr>
                <w:sz w:val="20"/>
                <w:szCs w:val="20"/>
                <w:lang w:val="en-GB"/>
              </w:rPr>
              <w:t>evaluat</w:t>
            </w:r>
            <w:r w:rsidR="00D621A9" w:rsidRPr="00BD32B2">
              <w:rPr>
                <w:sz w:val="20"/>
                <w:szCs w:val="20"/>
                <w:lang w:val="en-GB"/>
              </w:rPr>
              <w:t>ion</w:t>
            </w:r>
            <w:r w:rsidRPr="00BD32B2">
              <w:rPr>
                <w:sz w:val="20"/>
                <w:szCs w:val="20"/>
                <w:lang w:val="en-GB"/>
              </w:rPr>
              <w:t xml:space="preserve"> based on the assumptions and requirements from 5G-ACIA, and </w:t>
            </w:r>
            <w:r w:rsidR="001B4779" w:rsidRPr="00BD32B2">
              <w:rPr>
                <w:sz w:val="20"/>
                <w:szCs w:val="20"/>
                <w:lang w:val="en-GB"/>
              </w:rPr>
              <w:t>lever</w:t>
            </w:r>
            <w:r w:rsidR="00FF3BB9" w:rsidRPr="00BD32B2">
              <w:rPr>
                <w:sz w:val="20"/>
                <w:szCs w:val="20"/>
                <w:lang w:val="en-GB"/>
              </w:rPr>
              <w:t>a</w:t>
            </w:r>
            <w:r w:rsidR="001B4779" w:rsidRPr="00BD32B2">
              <w:rPr>
                <w:sz w:val="20"/>
                <w:szCs w:val="20"/>
                <w:lang w:val="en-GB"/>
              </w:rPr>
              <w:t>ging</w:t>
            </w:r>
            <w:r w:rsidRPr="00BD32B2">
              <w:rPr>
                <w:sz w:val="20"/>
                <w:szCs w:val="20"/>
                <w:lang w:val="en-GB"/>
              </w:rPr>
              <w:t xml:space="preserve"> the Rel-16 features. </w:t>
            </w:r>
            <w:r w:rsidR="000112A5" w:rsidRPr="00BD32B2">
              <w:rPr>
                <w:sz w:val="20"/>
                <w:szCs w:val="20"/>
                <w:lang w:val="en-GB"/>
              </w:rPr>
              <w:t xml:space="preserve">Note that RAN1 should discuss what Rel-16 features to include in the evaluation, considering those introduced by Rel-16 URLLC/IIoT as well as the multi-TRP feature introduced by Rel-16 eMIMO. Thus this work is more demanding than a simple </w:t>
            </w:r>
            <w:r w:rsidR="001B4779" w:rsidRPr="00BD32B2">
              <w:rPr>
                <w:sz w:val="20"/>
                <w:szCs w:val="20"/>
                <w:lang w:val="en-GB"/>
              </w:rPr>
              <w:t>re-run of</w:t>
            </w:r>
            <w:r w:rsidR="000112A5" w:rsidRPr="00BD32B2">
              <w:rPr>
                <w:sz w:val="20"/>
                <w:szCs w:val="20"/>
                <w:lang w:val="en-GB"/>
              </w:rPr>
              <w:t xml:space="preserve"> TR 38.824 </w:t>
            </w:r>
            <w:r w:rsidR="001B4779" w:rsidRPr="00BD32B2">
              <w:rPr>
                <w:sz w:val="20"/>
                <w:szCs w:val="20"/>
                <w:lang w:val="en-GB"/>
              </w:rPr>
              <w:t>simulation</w:t>
            </w:r>
            <w:r w:rsidR="000112A5" w:rsidRPr="00BD32B2">
              <w:rPr>
                <w:sz w:val="20"/>
                <w:szCs w:val="20"/>
                <w:lang w:val="en-GB"/>
              </w:rPr>
              <w:t xml:space="preserve"> with new parameters.</w:t>
            </w:r>
          </w:p>
          <w:p w14:paraId="6936E498" w14:textId="5E66F9AD" w:rsidR="006A2436" w:rsidRPr="00BD32B2" w:rsidRDefault="006A2436">
            <w:pPr>
              <w:pStyle w:val="a8"/>
              <w:rPr>
                <w:sz w:val="20"/>
                <w:szCs w:val="20"/>
                <w:lang w:val="en-GB"/>
              </w:rPr>
            </w:pPr>
            <w:r w:rsidRPr="00BD32B2">
              <w:rPr>
                <w:sz w:val="20"/>
                <w:szCs w:val="20"/>
                <w:lang w:val="en-GB"/>
              </w:rPr>
              <w:t>In terms of work</w:t>
            </w:r>
            <w:r w:rsidR="00D621A9" w:rsidRPr="00BD32B2">
              <w:rPr>
                <w:sz w:val="20"/>
                <w:szCs w:val="20"/>
                <w:lang w:val="en-GB"/>
              </w:rPr>
              <w:t xml:space="preserve"> load in RAN1</w:t>
            </w:r>
            <w:r w:rsidRPr="00BD32B2">
              <w:rPr>
                <w:sz w:val="20"/>
                <w:szCs w:val="20"/>
                <w:lang w:val="en-GB"/>
              </w:rPr>
              <w:t>,</w:t>
            </w:r>
            <w:r w:rsidR="00D621A9" w:rsidRPr="00BD32B2">
              <w:rPr>
                <w:sz w:val="20"/>
                <w:szCs w:val="20"/>
                <w:lang w:val="en-GB"/>
              </w:rPr>
              <w:t xml:space="preserve"> we expect </w:t>
            </w:r>
            <w:r w:rsidR="00FF3BB9" w:rsidRPr="00BD32B2">
              <w:rPr>
                <w:sz w:val="20"/>
                <w:szCs w:val="20"/>
                <w:lang w:val="en-GB"/>
              </w:rPr>
              <w:t xml:space="preserve">that </w:t>
            </w:r>
            <w:r w:rsidR="00D621A9" w:rsidRPr="00BD32B2">
              <w:rPr>
                <w:sz w:val="20"/>
                <w:szCs w:val="20"/>
                <w:lang w:val="en-GB"/>
              </w:rPr>
              <w:t xml:space="preserve">it takes at least two meeting cycles (likely more): </w:t>
            </w:r>
            <w:r w:rsidR="00D621A9" w:rsidRPr="00BD32B2">
              <w:rPr>
                <w:sz w:val="20"/>
                <w:szCs w:val="20"/>
              </w:rPr>
              <w:t>1 meeting to discuss and agree on the simulation assumption</w:t>
            </w:r>
            <w:r w:rsidR="000112A5" w:rsidRPr="00BD32B2">
              <w:rPr>
                <w:sz w:val="20"/>
                <w:szCs w:val="20"/>
              </w:rPr>
              <w:t>s</w:t>
            </w:r>
            <w:r w:rsidR="00D621A9" w:rsidRPr="00BD32B2">
              <w:rPr>
                <w:sz w:val="20"/>
                <w:szCs w:val="20"/>
              </w:rPr>
              <w:t xml:space="preserve"> and methodology; &gt;=1 meeting cy</w:t>
            </w:r>
            <w:r w:rsidR="00FF3BB9" w:rsidRPr="00BD32B2">
              <w:rPr>
                <w:sz w:val="20"/>
                <w:szCs w:val="20"/>
              </w:rPr>
              <w:t>cle</w:t>
            </w:r>
            <w:r w:rsidR="00D621A9" w:rsidRPr="00BD32B2">
              <w:rPr>
                <w:sz w:val="20"/>
                <w:szCs w:val="20"/>
              </w:rPr>
              <w:t xml:space="preserve"> for companies to generate simulation results; and possibly another meeting cycle to calibrate and draw conclusion.</w:t>
            </w:r>
            <w:r w:rsidRPr="00BD32B2">
              <w:rPr>
                <w:sz w:val="20"/>
                <w:szCs w:val="20"/>
                <w:lang w:val="en-GB"/>
              </w:rPr>
              <w:t xml:space="preserve"> </w:t>
            </w:r>
          </w:p>
          <w:p w14:paraId="103D999B" w14:textId="4AD0301D" w:rsidR="00D621A9" w:rsidRPr="00BD32B2" w:rsidRDefault="00D621A9">
            <w:pPr>
              <w:pStyle w:val="a8"/>
              <w:rPr>
                <w:sz w:val="20"/>
                <w:szCs w:val="20"/>
                <w:lang w:val="en-GB"/>
              </w:rPr>
            </w:pPr>
            <w:r w:rsidRPr="00BD32B2">
              <w:rPr>
                <w:sz w:val="20"/>
                <w:szCs w:val="20"/>
                <w:lang w:val="en-GB"/>
              </w:rPr>
              <w:t xml:space="preserve">In terms of TU, </w:t>
            </w:r>
            <w:r w:rsidR="000112A5" w:rsidRPr="00BD32B2">
              <w:rPr>
                <w:sz w:val="20"/>
                <w:szCs w:val="20"/>
                <w:lang w:val="en-GB"/>
              </w:rPr>
              <w:t xml:space="preserve">we suggest </w:t>
            </w:r>
            <w:r w:rsidRPr="00BD32B2">
              <w:rPr>
                <w:sz w:val="20"/>
                <w:szCs w:val="20"/>
                <w:lang w:val="en-GB"/>
              </w:rPr>
              <w:t xml:space="preserve">0.5 TU per meeting, subject to </w:t>
            </w:r>
            <w:r w:rsidR="000112A5" w:rsidRPr="00BD32B2">
              <w:rPr>
                <w:sz w:val="20"/>
                <w:szCs w:val="20"/>
                <w:lang w:val="en-GB"/>
              </w:rPr>
              <w:t xml:space="preserve">the need to balance with </w:t>
            </w:r>
            <w:r w:rsidR="001B4779" w:rsidRPr="00BD32B2">
              <w:rPr>
                <w:sz w:val="20"/>
                <w:szCs w:val="20"/>
                <w:lang w:val="en-GB"/>
              </w:rPr>
              <w:t xml:space="preserve">other </w:t>
            </w:r>
            <w:r w:rsidRPr="00BD32B2">
              <w:rPr>
                <w:sz w:val="20"/>
                <w:szCs w:val="20"/>
                <w:lang w:val="en-GB"/>
              </w:rPr>
              <w:t>work load</w:t>
            </w:r>
            <w:r w:rsidR="000112A5" w:rsidRPr="00BD32B2">
              <w:rPr>
                <w:sz w:val="20"/>
                <w:szCs w:val="20"/>
                <w:lang w:val="en-GB"/>
              </w:rPr>
              <w:t xml:space="preserve"> of RAN1.</w:t>
            </w:r>
            <w:r w:rsidRPr="00BD32B2">
              <w:rPr>
                <w:sz w:val="20"/>
                <w:szCs w:val="20"/>
                <w:lang w:val="en-GB"/>
              </w:rPr>
              <w:t xml:space="preserve"> </w:t>
            </w:r>
          </w:p>
          <w:p w14:paraId="4FD4F714" w14:textId="16E8723A" w:rsidR="000112A5" w:rsidRPr="00BD32B2" w:rsidRDefault="000112A5">
            <w:pPr>
              <w:pStyle w:val="a8"/>
              <w:rPr>
                <w:sz w:val="20"/>
                <w:szCs w:val="20"/>
                <w:lang w:val="en-GB"/>
              </w:rPr>
            </w:pPr>
            <w:r w:rsidRPr="00BD32B2">
              <w:rPr>
                <w:sz w:val="20"/>
                <w:szCs w:val="20"/>
                <w:lang w:val="en-GB"/>
              </w:rPr>
              <w:t>In terms of</w:t>
            </w:r>
            <w:r w:rsidR="001B4779" w:rsidRPr="00BD32B2">
              <w:rPr>
                <w:sz w:val="20"/>
                <w:szCs w:val="20"/>
                <w:lang w:val="en-GB"/>
              </w:rPr>
              <w:t xml:space="preserve"> categoriz</w:t>
            </w:r>
            <w:r w:rsidR="00FF3BB9" w:rsidRPr="00BD32B2">
              <w:rPr>
                <w:sz w:val="20"/>
                <w:szCs w:val="20"/>
                <w:lang w:val="en-GB"/>
              </w:rPr>
              <w:t>ing</w:t>
            </w:r>
            <w:r w:rsidR="001B4779" w:rsidRPr="00BD32B2">
              <w:rPr>
                <w:sz w:val="20"/>
                <w:szCs w:val="20"/>
                <w:lang w:val="en-GB"/>
              </w:rPr>
              <w:t xml:space="preserve"> this as Rel-16 maintenance or Rel-17 WI, we </w:t>
            </w:r>
            <w:r w:rsidR="00FF3BB9" w:rsidRPr="00BD32B2">
              <w:rPr>
                <w:sz w:val="20"/>
                <w:szCs w:val="20"/>
                <w:lang w:val="en-GB"/>
              </w:rPr>
              <w:t xml:space="preserve">leave it to the wisdom of </w:t>
            </w:r>
            <w:r w:rsidR="001B4779" w:rsidRPr="00BD32B2">
              <w:rPr>
                <w:sz w:val="20"/>
                <w:szCs w:val="20"/>
                <w:lang w:val="en-GB"/>
              </w:rPr>
              <w:t>RAN.</w:t>
            </w:r>
          </w:p>
        </w:tc>
      </w:tr>
      <w:tr w:rsidR="00C75FC9" w:rsidRPr="00FF3BB9" w14:paraId="7A3ADB4A" w14:textId="77777777" w:rsidTr="002347AB">
        <w:tc>
          <w:tcPr>
            <w:tcW w:w="1555" w:type="dxa"/>
            <w:tcBorders>
              <w:top w:val="single" w:sz="4" w:space="0" w:color="auto"/>
              <w:left w:val="single" w:sz="4" w:space="0" w:color="auto"/>
              <w:bottom w:val="single" w:sz="4" w:space="0" w:color="auto"/>
              <w:right w:val="single" w:sz="4" w:space="0" w:color="auto"/>
            </w:tcBorders>
          </w:tcPr>
          <w:p w14:paraId="58A064B3" w14:textId="0D0AFE9E" w:rsidR="00C75FC9" w:rsidRPr="00BD32B2" w:rsidRDefault="00C75FC9" w:rsidP="00C75FC9">
            <w:pPr>
              <w:pStyle w:val="a8"/>
              <w:rPr>
                <w:b/>
                <w:bCs/>
                <w:sz w:val="20"/>
                <w:szCs w:val="20"/>
                <w:lang w:val="en-GB"/>
              </w:rPr>
            </w:pPr>
            <w:r w:rsidRPr="00BD32B2">
              <w:rPr>
                <w:sz w:val="20"/>
                <w:szCs w:val="20"/>
                <w:lang w:val="en-GB" w:eastAsia="en-GB"/>
              </w:rPr>
              <w:t>QC</w:t>
            </w:r>
          </w:p>
        </w:tc>
        <w:tc>
          <w:tcPr>
            <w:tcW w:w="8074" w:type="dxa"/>
            <w:tcBorders>
              <w:top w:val="single" w:sz="4" w:space="0" w:color="auto"/>
              <w:left w:val="single" w:sz="4" w:space="0" w:color="auto"/>
              <w:bottom w:val="single" w:sz="4" w:space="0" w:color="auto"/>
              <w:right w:val="single" w:sz="4" w:space="0" w:color="auto"/>
            </w:tcBorders>
          </w:tcPr>
          <w:p w14:paraId="79D69D48" w14:textId="77777777" w:rsidR="00C75FC9" w:rsidRPr="00BD32B2" w:rsidRDefault="00C75FC9" w:rsidP="00C75FC9">
            <w:pPr>
              <w:pStyle w:val="a8"/>
              <w:rPr>
                <w:sz w:val="20"/>
                <w:szCs w:val="20"/>
                <w:lang w:val="de-DE" w:eastAsia="en-GB"/>
              </w:rPr>
            </w:pPr>
            <w:r w:rsidRPr="00BD32B2">
              <w:rPr>
                <w:sz w:val="20"/>
                <w:szCs w:val="20"/>
                <w:lang w:val="en-GB" w:eastAsia="en-GB"/>
              </w:rPr>
              <w:t xml:space="preserve">We welcome the valuable inputs </w:t>
            </w:r>
            <w:r w:rsidRPr="00BD32B2">
              <w:rPr>
                <w:sz w:val="20"/>
                <w:szCs w:val="20"/>
                <w:lang w:val="de-DE" w:eastAsia="en-GB"/>
              </w:rPr>
              <w:t xml:space="preserve">from 5G ACIA. With respect to the question in terms of estimating the workload in RAN1, we think it would be equivalent to a new study item, which consists of Evaluation Methodolgy (EVM) assumptions discussions, performing simulations based on the EVM assumptions, discussing observations as well as EVM refinements for better alignments, and finally agreeing to a set of conclusions / obeservations, which is typically captured in a TR-type document. We think this requires at least 1-2 meetings for EVM each with ~0.5 TU plus ~3-4 meetings for discussing observations / refinments / conclusions each with ~0.5-1 TU. </w:t>
            </w:r>
          </w:p>
          <w:p w14:paraId="395CC19A" w14:textId="77777777" w:rsidR="00C75FC9" w:rsidRPr="00BD32B2" w:rsidRDefault="00C75FC9" w:rsidP="00C75FC9">
            <w:pPr>
              <w:pStyle w:val="a8"/>
              <w:rPr>
                <w:sz w:val="20"/>
                <w:szCs w:val="20"/>
                <w:lang w:val="de-DE" w:eastAsia="en-GB"/>
              </w:rPr>
            </w:pPr>
            <w:r w:rsidRPr="00BD32B2">
              <w:rPr>
                <w:sz w:val="20"/>
                <w:szCs w:val="20"/>
                <w:lang w:val="de-DE" w:eastAsia="en-GB"/>
              </w:rPr>
              <w:t xml:space="preserve">Furtheremore, given that the simulations are not tied to a particular enhancement and are generally targeted for employing Rel-16 eURLLC/IIoT features for industry use cases, we anticipate some additional time is needed to align understanding on which set of Rel. 16 features are to be used for simulations as well as discussions on baseline features. </w:t>
            </w:r>
          </w:p>
          <w:p w14:paraId="1C441087" w14:textId="367C00E5" w:rsidR="00C75FC9" w:rsidRPr="00BD32B2" w:rsidRDefault="00C75FC9" w:rsidP="00C75FC9">
            <w:pPr>
              <w:pStyle w:val="a8"/>
              <w:rPr>
                <w:sz w:val="20"/>
                <w:szCs w:val="20"/>
                <w:lang w:val="en-GB"/>
              </w:rPr>
            </w:pPr>
            <w:r w:rsidRPr="00BD32B2">
              <w:rPr>
                <w:sz w:val="20"/>
                <w:szCs w:val="20"/>
                <w:lang w:val="de-DE" w:eastAsia="en-GB"/>
              </w:rPr>
              <w:t>If RANP decides to progress on the evaluation work in 3GPP, RAN1 would prefer if this evaluation does not tie to Rel-17 ongoing work items, and is considered an independent study.</w:t>
            </w:r>
          </w:p>
        </w:tc>
      </w:tr>
      <w:tr w:rsidR="00D505EE" w:rsidRPr="00FF3BB9" w14:paraId="7FC5E515" w14:textId="77777777" w:rsidTr="002347AB">
        <w:tc>
          <w:tcPr>
            <w:tcW w:w="1555" w:type="dxa"/>
            <w:tcBorders>
              <w:top w:val="single" w:sz="4" w:space="0" w:color="auto"/>
              <w:left w:val="single" w:sz="4" w:space="0" w:color="auto"/>
              <w:bottom w:val="single" w:sz="4" w:space="0" w:color="auto"/>
              <w:right w:val="single" w:sz="4" w:space="0" w:color="auto"/>
            </w:tcBorders>
          </w:tcPr>
          <w:p w14:paraId="6BC392A6" w14:textId="7D868C80" w:rsidR="00D505EE" w:rsidRPr="00BD32B2" w:rsidRDefault="00D505EE" w:rsidP="00C75FC9">
            <w:pPr>
              <w:pStyle w:val="a8"/>
              <w:rPr>
                <w:sz w:val="20"/>
                <w:szCs w:val="20"/>
                <w:lang w:val="en-GB" w:eastAsia="en-GB"/>
              </w:rPr>
            </w:pPr>
            <w:r w:rsidRPr="00BD32B2">
              <w:rPr>
                <w:sz w:val="20"/>
                <w:szCs w:val="20"/>
                <w:lang w:val="en-GB" w:eastAsia="en-GB"/>
              </w:rPr>
              <w:t>FUTUREWEI</w:t>
            </w:r>
          </w:p>
        </w:tc>
        <w:tc>
          <w:tcPr>
            <w:tcW w:w="8074" w:type="dxa"/>
            <w:tcBorders>
              <w:top w:val="single" w:sz="4" w:space="0" w:color="auto"/>
              <w:left w:val="single" w:sz="4" w:space="0" w:color="auto"/>
              <w:bottom w:val="single" w:sz="4" w:space="0" w:color="auto"/>
              <w:right w:val="single" w:sz="4" w:space="0" w:color="auto"/>
            </w:tcBorders>
          </w:tcPr>
          <w:p w14:paraId="0DCF5AB2" w14:textId="4380E576" w:rsidR="00D505EE" w:rsidRPr="00BD32B2" w:rsidRDefault="00D505EE" w:rsidP="00C75FC9">
            <w:pPr>
              <w:pStyle w:val="a8"/>
              <w:rPr>
                <w:sz w:val="20"/>
                <w:szCs w:val="20"/>
                <w:lang w:val="en-GB" w:eastAsia="en-GB"/>
              </w:rPr>
            </w:pPr>
            <w:r w:rsidRPr="00BD32B2">
              <w:rPr>
                <w:sz w:val="20"/>
                <w:szCs w:val="20"/>
                <w:lang w:val="en-GB" w:eastAsia="en-GB"/>
              </w:rPr>
              <w:t>The</w:t>
            </w:r>
            <w:r w:rsidR="002345E7" w:rsidRPr="00BD32B2">
              <w:rPr>
                <w:sz w:val="20"/>
                <w:szCs w:val="20"/>
                <w:lang w:val="en-GB" w:eastAsia="en-GB"/>
              </w:rPr>
              <w:t xml:space="preserve"> LS and</w:t>
            </w:r>
            <w:r w:rsidRPr="00BD32B2">
              <w:rPr>
                <w:sz w:val="20"/>
                <w:szCs w:val="20"/>
                <w:lang w:val="en-GB" w:eastAsia="en-GB"/>
              </w:rPr>
              <w:t xml:space="preserve"> interest from 5G ACIA is welcome, an</w:t>
            </w:r>
            <w:r w:rsidR="002345E7" w:rsidRPr="00BD32B2">
              <w:rPr>
                <w:sz w:val="20"/>
                <w:szCs w:val="20"/>
                <w:lang w:val="en-GB" w:eastAsia="en-GB"/>
              </w:rPr>
              <w:t>d we should endeavor to provide an informative reply to the evaluation request. The estimate</w:t>
            </w:r>
            <w:r w:rsidR="002E239B" w:rsidRPr="00BD32B2">
              <w:rPr>
                <w:sz w:val="20"/>
                <w:szCs w:val="20"/>
                <w:lang w:val="en-GB" w:eastAsia="en-GB"/>
              </w:rPr>
              <w:t>s</w:t>
            </w:r>
            <w:r w:rsidR="002345E7" w:rsidRPr="00BD32B2">
              <w:rPr>
                <w:sz w:val="20"/>
                <w:szCs w:val="20"/>
                <w:lang w:val="en-GB" w:eastAsia="en-GB"/>
              </w:rPr>
              <w:t xml:space="preserve"> of 0.5TU for </w:t>
            </w:r>
            <w:r w:rsidR="002E239B" w:rsidRPr="00BD32B2">
              <w:rPr>
                <w:sz w:val="20"/>
                <w:szCs w:val="20"/>
                <w:lang w:val="en-GB" w:eastAsia="en-GB"/>
              </w:rPr>
              <w:t>~four</w:t>
            </w:r>
            <w:r w:rsidR="002345E7" w:rsidRPr="00BD32B2">
              <w:rPr>
                <w:sz w:val="20"/>
                <w:szCs w:val="20"/>
                <w:lang w:val="en-GB" w:eastAsia="en-GB"/>
              </w:rPr>
              <w:t xml:space="preserve"> meetings seems reasonable for calibrated results; however, a subset of results or a summary of several loosely calibrated results (similar to the results in the Rel-16 TR) might be achievable over two meetings with email discussions before-during-after. This may be similar to the time/effort that went into gathering and including the results in the Rel-16 TR</w:t>
            </w:r>
            <w:r w:rsidR="002E239B" w:rsidRPr="00BD32B2">
              <w:rPr>
                <w:sz w:val="20"/>
                <w:szCs w:val="20"/>
                <w:lang w:val="en-GB" w:eastAsia="en-GB"/>
              </w:rPr>
              <w:t>, and would be preferred to dismissing the request.</w:t>
            </w:r>
          </w:p>
          <w:p w14:paraId="613439FE" w14:textId="2A6E20BB" w:rsidR="007D7956" w:rsidRPr="00BD32B2" w:rsidRDefault="00FA64A2" w:rsidP="00C75FC9">
            <w:pPr>
              <w:pStyle w:val="a8"/>
              <w:rPr>
                <w:sz w:val="20"/>
                <w:szCs w:val="20"/>
                <w:lang w:val="en-GB" w:eastAsia="en-GB"/>
              </w:rPr>
            </w:pPr>
            <w:r w:rsidRPr="00BD32B2">
              <w:rPr>
                <w:sz w:val="20"/>
                <w:szCs w:val="20"/>
                <w:lang w:val="en-GB" w:eastAsia="en-GB"/>
              </w:rPr>
              <w:t xml:space="preserve">We already have the small XR study item for further evaluating another of the URLLC use cases in 38.824 TR, AR/VR. </w:t>
            </w:r>
            <w:r w:rsidR="007D7956" w:rsidRPr="00BD32B2">
              <w:rPr>
                <w:sz w:val="20"/>
                <w:szCs w:val="20"/>
                <w:lang w:val="en-GB" w:eastAsia="en-GB"/>
              </w:rPr>
              <w:t xml:space="preserve">We could do the same for these </w:t>
            </w:r>
            <w:r w:rsidRPr="00BD32B2">
              <w:rPr>
                <w:sz w:val="20"/>
                <w:szCs w:val="20"/>
                <w:lang w:val="en-GB" w:eastAsia="en-GB"/>
              </w:rPr>
              <w:t xml:space="preserve">further URLLC </w:t>
            </w:r>
            <w:r w:rsidR="007D7956" w:rsidRPr="00BD32B2">
              <w:rPr>
                <w:sz w:val="20"/>
                <w:szCs w:val="20"/>
                <w:lang w:val="en-GB" w:eastAsia="en-GB"/>
              </w:rPr>
              <w:t xml:space="preserve">evaluations, but since this is an LS and related to the existing rel-16 TR, we also have the option of handling either as an LS response or as maintenance </w:t>
            </w:r>
            <w:r w:rsidR="003F777C" w:rsidRPr="00BD32B2">
              <w:rPr>
                <w:sz w:val="20"/>
                <w:szCs w:val="20"/>
                <w:lang w:val="en-GB" w:eastAsia="en-GB"/>
              </w:rPr>
              <w:t>(</w:t>
            </w:r>
            <w:r w:rsidR="007D7956" w:rsidRPr="00BD32B2">
              <w:rPr>
                <w:sz w:val="20"/>
                <w:szCs w:val="20"/>
                <w:lang w:val="en-GB" w:eastAsia="en-GB"/>
              </w:rPr>
              <w:t>for the TR</w:t>
            </w:r>
            <w:r w:rsidR="003F777C" w:rsidRPr="00BD32B2">
              <w:rPr>
                <w:sz w:val="20"/>
                <w:szCs w:val="20"/>
                <w:lang w:val="en-GB" w:eastAsia="en-GB"/>
              </w:rPr>
              <w:t>, not for the specs)</w:t>
            </w:r>
            <w:r w:rsidR="007D7956" w:rsidRPr="00BD32B2">
              <w:rPr>
                <w:sz w:val="20"/>
                <w:szCs w:val="20"/>
                <w:lang w:val="en-GB" w:eastAsia="en-GB"/>
              </w:rPr>
              <w:t xml:space="preserve">. </w:t>
            </w:r>
            <w:r w:rsidRPr="00BD32B2">
              <w:rPr>
                <w:sz w:val="20"/>
                <w:szCs w:val="20"/>
                <w:lang w:val="en-GB" w:eastAsia="en-GB"/>
              </w:rPr>
              <w:t xml:space="preserve">There is also nothing to prevent us </w:t>
            </w:r>
            <w:r w:rsidRPr="00BD32B2">
              <w:rPr>
                <w:sz w:val="20"/>
                <w:szCs w:val="20"/>
                <w:lang w:val="en-GB" w:eastAsia="en-GB"/>
              </w:rPr>
              <w:lastRenderedPageBreak/>
              <w:t>from adding to the Rel-17 IIoT WI, which is already a bit of a catch all with the objective for compatibility with unlicensed.</w:t>
            </w:r>
          </w:p>
          <w:p w14:paraId="291D42F1" w14:textId="77777777" w:rsidR="00FA64A2" w:rsidRPr="00BD32B2" w:rsidRDefault="00874108" w:rsidP="00C75FC9">
            <w:pPr>
              <w:pStyle w:val="a8"/>
              <w:rPr>
                <w:sz w:val="20"/>
                <w:szCs w:val="20"/>
                <w:lang w:val="en-GB" w:eastAsia="en-GB"/>
              </w:rPr>
            </w:pPr>
            <w:r w:rsidRPr="00BD32B2">
              <w:rPr>
                <w:sz w:val="20"/>
                <w:szCs w:val="20"/>
                <w:lang w:val="en-GB" w:eastAsia="en-GB"/>
              </w:rPr>
              <w:t>So options for handling seem to include:</w:t>
            </w:r>
          </w:p>
          <w:p w14:paraId="375CF885" w14:textId="77777777" w:rsidR="00874108" w:rsidRPr="00BD32B2" w:rsidRDefault="00874108" w:rsidP="00874108">
            <w:pPr>
              <w:pStyle w:val="a8"/>
              <w:numPr>
                <w:ilvl w:val="0"/>
                <w:numId w:val="33"/>
              </w:numPr>
              <w:rPr>
                <w:sz w:val="20"/>
                <w:szCs w:val="20"/>
                <w:lang w:val="en-GB" w:eastAsia="en-GB"/>
              </w:rPr>
            </w:pPr>
            <w:r w:rsidRPr="00BD32B2">
              <w:rPr>
                <w:sz w:val="20"/>
                <w:szCs w:val="20"/>
                <w:lang w:val="en-GB" w:eastAsia="en-GB"/>
              </w:rPr>
              <w:t>New small SI, similar to the XR SI</w:t>
            </w:r>
          </w:p>
          <w:p w14:paraId="5C851760" w14:textId="5C297DA3" w:rsidR="00874108" w:rsidRPr="00BD32B2" w:rsidRDefault="003F777C" w:rsidP="00874108">
            <w:pPr>
              <w:pStyle w:val="a8"/>
              <w:numPr>
                <w:ilvl w:val="0"/>
                <w:numId w:val="33"/>
              </w:numPr>
              <w:rPr>
                <w:sz w:val="20"/>
                <w:szCs w:val="20"/>
                <w:lang w:val="en-GB" w:eastAsia="en-GB"/>
              </w:rPr>
            </w:pPr>
            <w:r w:rsidRPr="00BD32B2">
              <w:rPr>
                <w:sz w:val="20"/>
                <w:szCs w:val="20"/>
                <w:lang w:val="en-GB" w:eastAsia="en-GB"/>
              </w:rPr>
              <w:t>Add</w:t>
            </w:r>
            <w:r w:rsidR="00874108" w:rsidRPr="00BD32B2">
              <w:rPr>
                <w:sz w:val="20"/>
                <w:szCs w:val="20"/>
                <w:lang w:val="en-GB" w:eastAsia="en-GB"/>
              </w:rPr>
              <w:t xml:space="preserve"> into an existing SI or WI</w:t>
            </w:r>
          </w:p>
          <w:p w14:paraId="3C09F1E8" w14:textId="751EA265" w:rsidR="00874108" w:rsidRPr="00BD32B2" w:rsidRDefault="00874108" w:rsidP="00874108">
            <w:pPr>
              <w:pStyle w:val="a8"/>
              <w:numPr>
                <w:ilvl w:val="0"/>
                <w:numId w:val="33"/>
              </w:numPr>
              <w:rPr>
                <w:sz w:val="20"/>
                <w:szCs w:val="20"/>
                <w:lang w:val="en-GB" w:eastAsia="en-GB"/>
              </w:rPr>
            </w:pPr>
            <w:r w:rsidRPr="00BD32B2">
              <w:rPr>
                <w:sz w:val="20"/>
                <w:szCs w:val="20"/>
                <w:lang w:val="en-GB" w:eastAsia="en-GB"/>
              </w:rPr>
              <w:t>Handle as an LS response</w:t>
            </w:r>
          </w:p>
          <w:p w14:paraId="06983F32" w14:textId="77777777" w:rsidR="00874108" w:rsidRPr="00BD32B2" w:rsidRDefault="00874108" w:rsidP="00874108">
            <w:pPr>
              <w:pStyle w:val="a8"/>
              <w:numPr>
                <w:ilvl w:val="0"/>
                <w:numId w:val="33"/>
              </w:numPr>
              <w:rPr>
                <w:sz w:val="20"/>
                <w:szCs w:val="20"/>
                <w:lang w:val="en-GB" w:eastAsia="en-GB"/>
              </w:rPr>
            </w:pPr>
            <w:r w:rsidRPr="00BD32B2">
              <w:rPr>
                <w:sz w:val="20"/>
                <w:szCs w:val="20"/>
                <w:lang w:val="en-GB" w:eastAsia="en-GB"/>
              </w:rPr>
              <w:t>Handle as a CR for the TR38.824</w:t>
            </w:r>
          </w:p>
          <w:p w14:paraId="48DDCB1D" w14:textId="01A823B2" w:rsidR="00874108" w:rsidRPr="00BD32B2" w:rsidRDefault="00874108" w:rsidP="00874108">
            <w:pPr>
              <w:pStyle w:val="a8"/>
              <w:rPr>
                <w:sz w:val="20"/>
                <w:szCs w:val="20"/>
                <w:lang w:val="en-GB" w:eastAsia="en-GB"/>
              </w:rPr>
            </w:pPr>
            <w:r w:rsidRPr="00BD32B2">
              <w:rPr>
                <w:sz w:val="20"/>
                <w:szCs w:val="20"/>
                <w:lang w:val="en-GB" w:eastAsia="en-GB"/>
              </w:rPr>
              <w:t>We do not have a strong feeling of how it is handled</w:t>
            </w:r>
            <w:r w:rsidR="003F777C" w:rsidRPr="00BD32B2">
              <w:rPr>
                <w:sz w:val="20"/>
                <w:szCs w:val="20"/>
                <w:lang w:val="en-GB" w:eastAsia="en-GB"/>
              </w:rPr>
              <w:t>, RAN can best decide.</w:t>
            </w:r>
          </w:p>
        </w:tc>
      </w:tr>
      <w:tr w:rsidR="00624E7C" w:rsidRPr="00FF3BB9" w14:paraId="378978D9" w14:textId="77777777" w:rsidTr="002347AB">
        <w:tc>
          <w:tcPr>
            <w:tcW w:w="1555" w:type="dxa"/>
            <w:tcBorders>
              <w:top w:val="single" w:sz="4" w:space="0" w:color="auto"/>
              <w:left w:val="single" w:sz="4" w:space="0" w:color="auto"/>
              <w:bottom w:val="single" w:sz="4" w:space="0" w:color="auto"/>
              <w:right w:val="single" w:sz="4" w:space="0" w:color="auto"/>
            </w:tcBorders>
          </w:tcPr>
          <w:p w14:paraId="7BF363B1" w14:textId="4A2B77EF" w:rsidR="00624E7C" w:rsidRPr="00BD32B2" w:rsidRDefault="00624E7C" w:rsidP="00624E7C">
            <w:pPr>
              <w:pStyle w:val="a8"/>
              <w:rPr>
                <w:sz w:val="20"/>
                <w:szCs w:val="20"/>
                <w:lang w:val="en-GB" w:eastAsia="en-GB"/>
              </w:rPr>
            </w:pPr>
            <w:r w:rsidRPr="004174A9">
              <w:rPr>
                <w:lang w:val="en-GB"/>
              </w:rPr>
              <w:lastRenderedPageBreak/>
              <w:t>Intel</w:t>
            </w:r>
          </w:p>
        </w:tc>
        <w:tc>
          <w:tcPr>
            <w:tcW w:w="8074" w:type="dxa"/>
            <w:tcBorders>
              <w:top w:val="single" w:sz="4" w:space="0" w:color="auto"/>
              <w:left w:val="single" w:sz="4" w:space="0" w:color="auto"/>
              <w:bottom w:val="single" w:sz="4" w:space="0" w:color="auto"/>
              <w:right w:val="single" w:sz="4" w:space="0" w:color="auto"/>
            </w:tcBorders>
          </w:tcPr>
          <w:p w14:paraId="00A4EA9D" w14:textId="77777777" w:rsidR="00624E7C" w:rsidRDefault="00624E7C" w:rsidP="00624E7C">
            <w:pPr>
              <w:pStyle w:val="a8"/>
              <w:rPr>
                <w:lang w:val="en-GB"/>
              </w:rPr>
            </w:pPr>
            <w:r w:rsidRPr="00AD6956">
              <w:rPr>
                <w:lang w:val="en-GB"/>
              </w:rPr>
              <w:t>We agree</w:t>
            </w:r>
            <w:r>
              <w:rPr>
                <w:lang w:val="en-GB"/>
              </w:rPr>
              <w:t xml:space="preserve"> that this work could take 3-4 meetings with one email discussion per meeting to settle on the assumptions, calibrate, collect results, and draw conclusions.</w:t>
            </w:r>
          </w:p>
          <w:p w14:paraId="51C933E5" w14:textId="77777777" w:rsidR="00624E7C" w:rsidRDefault="00624E7C" w:rsidP="00624E7C">
            <w:pPr>
              <w:pStyle w:val="a8"/>
              <w:rPr>
                <w:lang w:val="en-GB"/>
              </w:rPr>
            </w:pPr>
            <w:r>
              <w:rPr>
                <w:lang w:val="en-GB"/>
              </w:rPr>
              <w:t xml:space="preserve">We don’t see reasonable to treat it in Rel.16 maintenance. Thus, either Rel.17 URLLC/IIoT extension, or a new SI, or threating it in NR others/LS AI are more suitable, </w:t>
            </w:r>
            <w:r w:rsidRPr="00792219">
              <w:rPr>
                <w:lang w:val="en-GB"/>
              </w:rPr>
              <w:t>subject to approval in RAN plenary</w:t>
            </w:r>
            <w:r>
              <w:rPr>
                <w:lang w:val="en-GB"/>
              </w:rPr>
              <w:t>.</w:t>
            </w:r>
          </w:p>
          <w:p w14:paraId="43448AB1" w14:textId="2ED8AE23" w:rsidR="00624E7C" w:rsidRPr="00BD32B2" w:rsidRDefault="00624E7C" w:rsidP="00624E7C">
            <w:pPr>
              <w:pStyle w:val="a8"/>
              <w:rPr>
                <w:sz w:val="20"/>
                <w:szCs w:val="20"/>
                <w:lang w:val="en-GB" w:eastAsia="en-GB"/>
              </w:rPr>
            </w:pPr>
            <w:r>
              <w:rPr>
                <w:lang w:val="en-GB"/>
              </w:rPr>
              <w:t>We see there is a huge interest in better understanding the NR URLLC/TSN system performance from players who could not easily invest into own deployment trials and simulations. In the same time, w</w:t>
            </w:r>
            <w:r w:rsidRPr="00792219">
              <w:rPr>
                <w:lang w:val="en-GB"/>
              </w:rPr>
              <w:t xml:space="preserve">e think the inclusion to Rel-17 URLLC/IIoT or approval of </w:t>
            </w:r>
            <w:r>
              <w:rPr>
                <w:lang w:val="en-GB"/>
              </w:rPr>
              <w:t xml:space="preserve">a </w:t>
            </w:r>
            <w:r w:rsidRPr="00792219">
              <w:rPr>
                <w:lang w:val="en-GB"/>
              </w:rPr>
              <w:t>new SI is up to RAN plenary depending on the available time.</w:t>
            </w:r>
          </w:p>
        </w:tc>
      </w:tr>
      <w:tr w:rsidR="00AC2CFD" w:rsidRPr="00FF3BB9" w14:paraId="58931317" w14:textId="77777777" w:rsidTr="00AC2CFD">
        <w:trPr>
          <w:trHeight w:val="1030"/>
        </w:trPr>
        <w:tc>
          <w:tcPr>
            <w:tcW w:w="1555" w:type="dxa"/>
            <w:tcBorders>
              <w:top w:val="single" w:sz="4" w:space="0" w:color="auto"/>
              <w:left w:val="single" w:sz="4" w:space="0" w:color="auto"/>
              <w:bottom w:val="single" w:sz="4" w:space="0" w:color="auto"/>
              <w:right w:val="single" w:sz="4" w:space="0" w:color="auto"/>
            </w:tcBorders>
          </w:tcPr>
          <w:p w14:paraId="41330E1E" w14:textId="28A098A6" w:rsidR="00AC2CFD" w:rsidRPr="00AC2CFD" w:rsidRDefault="00AC2CFD" w:rsidP="00624E7C">
            <w:pPr>
              <w:pStyle w:val="a8"/>
              <w:rPr>
                <w:rFonts w:eastAsiaTheme="minorEastAsia" w:hint="eastAsia"/>
                <w:lang w:val="en-GB"/>
              </w:rPr>
            </w:pPr>
            <w:r>
              <w:rPr>
                <w:rFonts w:eastAsiaTheme="minorEastAsia" w:hint="eastAsia"/>
                <w:lang w:val="en-GB"/>
              </w:rPr>
              <w:t>Z</w:t>
            </w:r>
            <w:r>
              <w:rPr>
                <w:rFonts w:eastAsiaTheme="minorEastAsia"/>
                <w:lang w:val="en-GB"/>
              </w:rPr>
              <w:t>TE</w:t>
            </w:r>
          </w:p>
        </w:tc>
        <w:tc>
          <w:tcPr>
            <w:tcW w:w="8074" w:type="dxa"/>
            <w:tcBorders>
              <w:top w:val="single" w:sz="4" w:space="0" w:color="auto"/>
              <w:left w:val="single" w:sz="4" w:space="0" w:color="auto"/>
              <w:bottom w:val="single" w:sz="4" w:space="0" w:color="auto"/>
              <w:right w:val="single" w:sz="4" w:space="0" w:color="auto"/>
            </w:tcBorders>
          </w:tcPr>
          <w:p w14:paraId="5EB172EF" w14:textId="5FE00675" w:rsidR="00AC2CFD" w:rsidRPr="00AC2CFD" w:rsidRDefault="00AC2CFD" w:rsidP="00852943">
            <w:pPr>
              <w:pStyle w:val="a8"/>
              <w:rPr>
                <w:rFonts w:eastAsiaTheme="minorEastAsia" w:hint="eastAsia"/>
                <w:lang w:val="en-GB"/>
              </w:rPr>
            </w:pPr>
            <w:r>
              <w:rPr>
                <w:rFonts w:eastAsiaTheme="minorEastAsia"/>
                <w:lang w:val="en-GB"/>
              </w:rPr>
              <w:t>We welcome the interest and input</w:t>
            </w:r>
            <w:r w:rsidR="0064675C">
              <w:rPr>
                <w:rFonts w:eastAsiaTheme="minorEastAsia"/>
                <w:lang w:val="en-GB"/>
              </w:rPr>
              <w:t>s</w:t>
            </w:r>
            <w:r>
              <w:rPr>
                <w:rFonts w:eastAsiaTheme="minorEastAsia"/>
                <w:lang w:val="en-GB"/>
              </w:rPr>
              <w:t xml:space="preserve"> from 5G ACIA.  I</w:t>
            </w:r>
            <w:r w:rsidR="00B712B7">
              <w:rPr>
                <w:rFonts w:eastAsiaTheme="minorEastAsia"/>
                <w:lang w:val="en-GB"/>
              </w:rPr>
              <w:t>t would be</w:t>
            </w:r>
            <w:r>
              <w:rPr>
                <w:rFonts w:eastAsiaTheme="minorEastAsia"/>
                <w:lang w:val="en-GB"/>
              </w:rPr>
              <w:t xml:space="preserve"> </w:t>
            </w:r>
            <w:r w:rsidR="00B712B7">
              <w:rPr>
                <w:rFonts w:eastAsiaTheme="minorEastAsia"/>
                <w:lang w:val="en-GB"/>
              </w:rPr>
              <w:t xml:space="preserve">useful to evaluate how well standardized techniques are performed under the </w:t>
            </w:r>
            <w:r w:rsidR="00852943">
              <w:rPr>
                <w:rFonts w:eastAsiaTheme="minorEastAsia"/>
                <w:lang w:val="en-GB"/>
              </w:rPr>
              <w:t>use cases with the parameters</w:t>
            </w:r>
            <w:r w:rsidR="00B712B7">
              <w:rPr>
                <w:rFonts w:eastAsiaTheme="minorEastAsia"/>
                <w:lang w:val="en-GB"/>
              </w:rPr>
              <w:t xml:space="preserve"> based on the</w:t>
            </w:r>
            <w:r w:rsidR="00852943">
              <w:rPr>
                <w:rFonts w:eastAsiaTheme="minorEastAsia"/>
                <w:lang w:val="en-GB"/>
              </w:rPr>
              <w:t xml:space="preserve"> inputs</w:t>
            </w:r>
            <w:r w:rsidR="00B712B7">
              <w:rPr>
                <w:rFonts w:eastAsiaTheme="minorEastAsia"/>
                <w:lang w:val="en-GB"/>
              </w:rPr>
              <w:t xml:space="preserve"> from 5G ACIA. </w:t>
            </w:r>
            <w:r>
              <w:rPr>
                <w:rFonts w:eastAsiaTheme="minorEastAsia"/>
                <w:lang w:val="en-GB"/>
              </w:rPr>
              <w:t xml:space="preserve"> W</w:t>
            </w:r>
            <w:r w:rsidR="005D2F49">
              <w:rPr>
                <w:rFonts w:eastAsiaTheme="minorEastAsia"/>
                <w:lang w:val="en-GB"/>
              </w:rPr>
              <w:t>e think</w:t>
            </w:r>
            <w:r>
              <w:rPr>
                <w:rFonts w:eastAsiaTheme="minorEastAsia"/>
                <w:lang w:val="en-GB"/>
              </w:rPr>
              <w:t xml:space="preserve"> that using email discussion</w:t>
            </w:r>
            <w:r w:rsidR="00B712B7">
              <w:rPr>
                <w:rFonts w:eastAsiaTheme="minorEastAsia"/>
                <w:lang w:val="en-GB"/>
              </w:rPr>
              <w:t xml:space="preserve"> for</w:t>
            </w:r>
            <w:r>
              <w:rPr>
                <w:rFonts w:eastAsiaTheme="minorEastAsia"/>
                <w:lang w:val="en-GB"/>
              </w:rPr>
              <w:t xml:space="preserve"> </w:t>
            </w:r>
            <w:r w:rsidR="005D2F49">
              <w:rPr>
                <w:rFonts w:eastAsiaTheme="minorEastAsia"/>
                <w:lang w:val="en-GB"/>
              </w:rPr>
              <w:t>around 4 RAN1</w:t>
            </w:r>
            <w:r>
              <w:rPr>
                <w:rFonts w:eastAsiaTheme="minorEastAsia"/>
                <w:lang w:val="en-GB"/>
              </w:rPr>
              <w:t xml:space="preserve"> meetings</w:t>
            </w:r>
            <w:r w:rsidR="00B712B7">
              <w:rPr>
                <w:rFonts w:eastAsiaTheme="minorEastAsia"/>
                <w:lang w:val="en-GB"/>
              </w:rPr>
              <w:t xml:space="preserve"> should be good enough.</w:t>
            </w:r>
            <w:r w:rsidR="005D2F49">
              <w:rPr>
                <w:rFonts w:eastAsiaTheme="minorEastAsia"/>
                <w:lang w:val="en-GB"/>
              </w:rPr>
              <w:t xml:space="preserve"> We prefer to treat this under Rel-17 URLLC/IIoT item instead of Rel-16 eURLLC maintenan</w:t>
            </w:r>
            <w:bookmarkStart w:id="1" w:name="_GoBack"/>
            <w:bookmarkEnd w:id="1"/>
            <w:r w:rsidR="005D2F49">
              <w:rPr>
                <w:rFonts w:eastAsiaTheme="minorEastAsia"/>
                <w:lang w:val="en-GB"/>
              </w:rPr>
              <w:t xml:space="preserve">ce but it is up to RAN plenary to decide.      </w:t>
            </w:r>
            <w:r w:rsidR="00B712B7">
              <w:rPr>
                <w:rFonts w:eastAsiaTheme="minorEastAsia"/>
                <w:lang w:val="en-GB"/>
              </w:rPr>
              <w:t xml:space="preserve"> </w:t>
            </w:r>
            <w:r>
              <w:rPr>
                <w:rFonts w:eastAsiaTheme="minorEastAsia"/>
                <w:lang w:val="en-GB"/>
              </w:rPr>
              <w:t xml:space="preserve"> </w:t>
            </w:r>
          </w:p>
        </w:tc>
      </w:tr>
    </w:tbl>
    <w:p w14:paraId="7CDB92FE" w14:textId="77777777" w:rsidR="00013F6C" w:rsidRDefault="00013F6C" w:rsidP="00013F6C"/>
    <w:p w14:paraId="398FF283" w14:textId="77777777" w:rsidR="000C44B5" w:rsidRPr="000C44B5" w:rsidRDefault="000C44B5" w:rsidP="000C44B5">
      <w:pPr>
        <w:rPr>
          <w:lang w:eastAsia="ja-JP"/>
        </w:rPr>
      </w:pPr>
    </w:p>
    <w:p w14:paraId="0DC607DC" w14:textId="2632A066" w:rsidR="006E062C" w:rsidRDefault="00B409E0" w:rsidP="00CE0424">
      <w:pPr>
        <w:pStyle w:val="1"/>
      </w:pPr>
      <w:bookmarkStart w:id="2" w:name="_Ref189046994"/>
      <w:r>
        <w:t>3</w:t>
      </w:r>
      <w:r>
        <w:tab/>
      </w:r>
      <w:bookmarkEnd w:id="2"/>
      <w:r w:rsidR="00984247">
        <w:t>Conclusion</w:t>
      </w:r>
    </w:p>
    <w:p w14:paraId="3771406E" w14:textId="77777777" w:rsidR="00BD32B2" w:rsidRDefault="00BD32B2" w:rsidP="00BD32B2">
      <w:pPr>
        <w:pStyle w:val="a8"/>
      </w:pPr>
      <w:r>
        <w:t>Based on the input given, the following conclusion is proposed:</w:t>
      </w:r>
    </w:p>
    <w:p w14:paraId="0EC1816C" w14:textId="5AB8B432" w:rsidR="00BD32B2" w:rsidRDefault="009411D7" w:rsidP="00BD32B2">
      <w:pPr>
        <w:pStyle w:val="a8"/>
        <w:numPr>
          <w:ilvl w:val="0"/>
          <w:numId w:val="30"/>
        </w:numPr>
      </w:pPr>
      <w:r>
        <w:t>T</w:t>
      </w:r>
      <w:r w:rsidR="00BD32B2">
        <w:t>he work will consist of</w:t>
      </w:r>
      <w:r w:rsidR="00BD32B2" w:rsidRPr="001B75AA">
        <w:t xml:space="preserve"> agree</w:t>
      </w:r>
      <w:r w:rsidR="00BD32B2">
        <w:t xml:space="preserve">ing </w:t>
      </w:r>
      <w:r w:rsidR="00BD32B2" w:rsidRPr="001B75AA">
        <w:t xml:space="preserve">on </w:t>
      </w:r>
      <w:r w:rsidR="00BD32B2">
        <w:t xml:space="preserve">evaluation methodology and </w:t>
      </w:r>
      <w:r w:rsidR="00BD32B2" w:rsidRPr="001B75AA">
        <w:t>simulation assumptions</w:t>
      </w:r>
      <w:r w:rsidR="00BD32B2">
        <w:t xml:space="preserve">, companies to </w:t>
      </w:r>
      <w:r w:rsidR="00BD32B2" w:rsidRPr="001B75AA">
        <w:t xml:space="preserve">generate </w:t>
      </w:r>
      <w:r w:rsidR="00BD32B2">
        <w:t xml:space="preserve">and present the </w:t>
      </w:r>
      <w:r w:rsidR="00BD32B2" w:rsidRPr="001B75AA">
        <w:t>simulation results</w:t>
      </w:r>
      <w:r w:rsidR="00BD32B2">
        <w:t xml:space="preserve"> with likely a second round for refinements before drawing the final conclusions</w:t>
      </w:r>
    </w:p>
    <w:p w14:paraId="308ECE53" w14:textId="77777777" w:rsidR="00BD32B2" w:rsidRDefault="00BD32B2" w:rsidP="00BD32B2">
      <w:pPr>
        <w:pStyle w:val="a8"/>
        <w:numPr>
          <w:ilvl w:val="0"/>
          <w:numId w:val="30"/>
        </w:numPr>
      </w:pPr>
      <w:r>
        <w:t>From a time unit perspective, it is RAN1’s estimate is that the work will require 3-4 meetings with 0.5-1 TU per meeting.</w:t>
      </w:r>
    </w:p>
    <w:p w14:paraId="362A6908" w14:textId="7ACE5210" w:rsidR="00BD32B2" w:rsidRPr="001B75AA" w:rsidRDefault="00BD32B2" w:rsidP="00BD32B2">
      <w:pPr>
        <w:pStyle w:val="a8"/>
        <w:numPr>
          <w:ilvl w:val="0"/>
          <w:numId w:val="30"/>
        </w:numPr>
      </w:pPr>
      <w:bookmarkStart w:id="3" w:name="_Hlk48888709"/>
      <w:r>
        <w:t>As for how to organize the wor</w:t>
      </w:r>
      <w:r w:rsidR="00166F1D">
        <w:t>k</w:t>
      </w:r>
      <w:r>
        <w:t xml:space="preserve">, </w:t>
      </w:r>
      <w:r w:rsidR="00166F1D">
        <w:t xml:space="preserve">if agreed to be started, options mentioned were to have the work </w:t>
      </w:r>
      <w:r>
        <w:t xml:space="preserve">as part of Rel-16 maintenance, included </w:t>
      </w:r>
      <w:r w:rsidR="00166F1D">
        <w:t xml:space="preserve">as part the </w:t>
      </w:r>
      <w:r>
        <w:t xml:space="preserve">Rel-17 URLLC/IIoT </w:t>
      </w:r>
      <w:r w:rsidR="00166F1D">
        <w:t xml:space="preserve">work item </w:t>
      </w:r>
      <w:r>
        <w:t xml:space="preserve">or </w:t>
      </w:r>
      <w:r w:rsidR="00166F1D">
        <w:t xml:space="preserve">as </w:t>
      </w:r>
      <w:r>
        <w:t>a separate study item</w:t>
      </w:r>
      <w:r w:rsidR="00166F1D">
        <w:t>.</w:t>
      </w:r>
      <w:r>
        <w:t xml:space="preserve"> RAN1 leaves that </w:t>
      </w:r>
      <w:r w:rsidR="00166F1D">
        <w:t xml:space="preserve">decision </w:t>
      </w:r>
      <w:r>
        <w:t>to RAN</w:t>
      </w:r>
      <w:r w:rsidR="00166F1D">
        <w:t>.</w:t>
      </w:r>
      <w:bookmarkEnd w:id="3"/>
    </w:p>
    <w:p w14:paraId="6FDF1973" w14:textId="1FFF291D" w:rsidR="00BD32B2" w:rsidRDefault="00BD32B2" w:rsidP="00BD32B2">
      <w:pPr>
        <w:pStyle w:val="a8"/>
        <w:numPr>
          <w:ilvl w:val="0"/>
          <w:numId w:val="30"/>
        </w:numPr>
      </w:pPr>
      <w:r>
        <w:t>Send an LS to the RAN plenary with th</w:t>
      </w:r>
      <w:r w:rsidR="0060615F">
        <w:t xml:space="preserve">is </w:t>
      </w:r>
      <w:r w:rsidR="003070DD">
        <w:t>conclusion</w:t>
      </w:r>
    </w:p>
    <w:p w14:paraId="1CC5E36B" w14:textId="6EB250A4" w:rsidR="00984247" w:rsidRDefault="00984247" w:rsidP="002676BF">
      <w:pPr>
        <w:pStyle w:val="a8"/>
      </w:pPr>
    </w:p>
    <w:p w14:paraId="49CC9C70" w14:textId="0E839E53" w:rsidR="00984247" w:rsidRDefault="00984247" w:rsidP="00984247">
      <w:pPr>
        <w:pStyle w:val="1"/>
      </w:pPr>
      <w:r>
        <w:t>References</w:t>
      </w:r>
    </w:p>
    <w:p w14:paraId="7EB0E895" w14:textId="43E962D4" w:rsidR="00C729F6" w:rsidRPr="00B07445" w:rsidRDefault="00C729F6" w:rsidP="00C729F6">
      <w:pPr>
        <w:ind w:left="567" w:hanging="567"/>
        <w:rPr>
          <w:rFonts w:cs="Arial"/>
          <w:szCs w:val="20"/>
          <w:lang w:eastAsia="ja-JP"/>
        </w:rPr>
      </w:pPr>
      <w:r w:rsidRPr="00B07445">
        <w:rPr>
          <w:rFonts w:cs="Arial"/>
          <w:szCs w:val="20"/>
          <w:lang w:eastAsia="ja-JP"/>
        </w:rPr>
        <w:t>[1]</w:t>
      </w:r>
      <w:r w:rsidRPr="00B07445">
        <w:rPr>
          <w:rFonts w:cs="Arial"/>
          <w:szCs w:val="20"/>
          <w:lang w:eastAsia="ja-JP"/>
        </w:rPr>
        <w:tab/>
      </w:r>
      <w:hyperlink r:id="rId11" w:history="1">
        <w:r w:rsidRPr="00B07445">
          <w:rPr>
            <w:rStyle w:val="af"/>
            <w:rFonts w:cs="Arial"/>
            <w:szCs w:val="20"/>
            <w:lang w:eastAsia="ja-JP"/>
          </w:rPr>
          <w:t>R1-2006953</w:t>
        </w:r>
      </w:hyperlink>
      <w:r w:rsidRPr="00B07445">
        <w:rPr>
          <w:rFonts w:cs="Arial"/>
          <w:szCs w:val="20"/>
          <w:lang w:eastAsia="ja-JP"/>
        </w:rPr>
        <w:t>, “LS on 3GPP NR Rel-16 URLLC and IIoT performance evaluation”, 5G Alliance for Connected Industries and Automation (5G-ACIA), Bosch, Ericsson</w:t>
      </w:r>
    </w:p>
    <w:p w14:paraId="6A5D8774" w14:textId="168E249E" w:rsidR="00984247" w:rsidRPr="00B07445" w:rsidRDefault="00C729F6" w:rsidP="00C729F6">
      <w:pPr>
        <w:ind w:left="567" w:hanging="567"/>
        <w:rPr>
          <w:rFonts w:cs="Arial"/>
          <w:szCs w:val="20"/>
          <w:lang w:eastAsia="ja-JP"/>
        </w:rPr>
      </w:pPr>
      <w:r w:rsidRPr="00B07445">
        <w:rPr>
          <w:rFonts w:cs="Arial"/>
          <w:szCs w:val="20"/>
          <w:lang w:eastAsia="ja-JP"/>
        </w:rPr>
        <w:t>[2]</w:t>
      </w:r>
      <w:r w:rsidRPr="00B07445">
        <w:rPr>
          <w:rFonts w:cs="Arial"/>
          <w:szCs w:val="20"/>
          <w:lang w:eastAsia="ja-JP"/>
        </w:rPr>
        <w:tab/>
      </w:r>
      <w:hyperlink r:id="rId12" w:history="1">
        <w:r w:rsidRPr="00B07445">
          <w:rPr>
            <w:rStyle w:val="af"/>
            <w:rFonts w:cs="Arial"/>
            <w:szCs w:val="20"/>
            <w:lang w:eastAsia="ja-JP"/>
          </w:rPr>
          <w:t>R1-2006937</w:t>
        </w:r>
      </w:hyperlink>
      <w:r w:rsidRPr="00B07445">
        <w:rPr>
          <w:rFonts w:cs="Arial"/>
          <w:szCs w:val="20"/>
          <w:lang w:eastAsia="ja-JP"/>
        </w:rPr>
        <w:t>, “Discussion on URLLC and IIoT performance evaluation in response to 5G-ACIA”, Huawei, HiSilicon</w:t>
      </w:r>
    </w:p>
    <w:sectPr w:rsidR="00984247" w:rsidRPr="00B07445"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01A0" w14:textId="77777777" w:rsidR="00CE049D" w:rsidRDefault="00CE049D">
      <w:r>
        <w:separator/>
      </w:r>
    </w:p>
  </w:endnote>
  <w:endnote w:type="continuationSeparator" w:id="0">
    <w:p w14:paraId="1018BEBD" w14:textId="77777777" w:rsidR="00CE049D" w:rsidRDefault="00CE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EF17" w14:textId="77777777" w:rsidR="00C75FC9" w:rsidRDefault="00C75F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402A"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52943">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52943">
      <w:rPr>
        <w:rStyle w:val="ae"/>
      </w:rPr>
      <w:t>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B777" w14:textId="77777777" w:rsidR="00C75FC9" w:rsidRDefault="00C75F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5F1E" w14:textId="77777777" w:rsidR="00CE049D" w:rsidRDefault="00CE049D">
      <w:r>
        <w:separator/>
      </w:r>
    </w:p>
  </w:footnote>
  <w:footnote w:type="continuationSeparator" w:id="0">
    <w:p w14:paraId="68630E6F" w14:textId="77777777" w:rsidR="00CE049D" w:rsidRDefault="00CE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D01F" w14:textId="77777777" w:rsidR="00C75FC9" w:rsidRDefault="00C75FC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315C" w14:textId="77777777" w:rsidR="00C75FC9" w:rsidRDefault="00C75F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3ACCC8"/>
    <w:lvl w:ilvl="0">
      <w:start w:val="1"/>
      <w:numFmt w:val="decimal"/>
      <w:lvlText w:val="%1."/>
      <w:lvlJc w:val="left"/>
      <w:pPr>
        <w:tabs>
          <w:tab w:val="num" w:pos="1492"/>
        </w:tabs>
        <w:ind w:left="1492" w:hanging="360"/>
      </w:pPr>
    </w:lvl>
  </w:abstractNum>
  <w:abstractNum w:abstractNumId="1">
    <w:nsid w:val="FFFFFF7D"/>
    <w:multiLevelType w:val="singleLevel"/>
    <w:tmpl w:val="DC4CD4E0"/>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EED5D96"/>
    <w:multiLevelType w:val="hybridMultilevel"/>
    <w:tmpl w:val="0C2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3FC40944"/>
    <w:multiLevelType w:val="hybridMultilevel"/>
    <w:tmpl w:val="4B72D854"/>
    <w:lvl w:ilvl="0" w:tplc="C9487FA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C61B8"/>
    <w:multiLevelType w:val="hybridMultilevel"/>
    <w:tmpl w:val="1278087E"/>
    <w:lvl w:ilvl="0" w:tplc="140EE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69EE09C"/>
    <w:multiLevelType w:val="hybridMultilevel"/>
    <w:tmpl w:val="8A360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ED04D64"/>
    <w:multiLevelType w:val="hybridMultilevel"/>
    <w:tmpl w:val="66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14"/>
  </w:num>
  <w:num w:numId="5">
    <w:abstractNumId w:val="10"/>
  </w:num>
  <w:num w:numId="6">
    <w:abstractNumId w:val="18"/>
  </w:num>
  <w:num w:numId="7">
    <w:abstractNumId w:val="24"/>
  </w:num>
  <w:num w:numId="8">
    <w:abstractNumId w:val="11"/>
  </w:num>
  <w:num w:numId="9">
    <w:abstractNumId w:val="9"/>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6"/>
  </w:num>
  <w:num w:numId="18">
    <w:abstractNumId w:val="8"/>
  </w:num>
  <w:num w:numId="19">
    <w:abstractNumId w:val="4"/>
  </w:num>
  <w:num w:numId="20">
    <w:abstractNumId w:val="28"/>
  </w:num>
  <w:num w:numId="21">
    <w:abstractNumId w:val="12"/>
  </w:num>
  <w:num w:numId="22">
    <w:abstractNumId w:val="27"/>
  </w:num>
  <w:num w:numId="23">
    <w:abstractNumId w:val="19"/>
  </w:num>
  <w:num w:numId="24">
    <w:abstractNumId w:val="5"/>
  </w:num>
  <w:num w:numId="25">
    <w:abstractNumId w:val="20"/>
  </w:num>
  <w:num w:numId="26">
    <w:abstractNumId w:val="20"/>
  </w:num>
  <w:num w:numId="27">
    <w:abstractNumId w:val="20"/>
  </w:num>
  <w:num w:numId="28">
    <w:abstractNumId w:val="26"/>
  </w:num>
  <w:num w:numId="29">
    <w:abstractNumId w:val="15"/>
  </w:num>
  <w:num w:numId="30">
    <w:abstractNumId w:val="29"/>
  </w:num>
  <w:num w:numId="31">
    <w:abstractNumId w:val="7"/>
  </w:num>
  <w:num w:numId="32">
    <w:abstractNumId w:val="21"/>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2A5"/>
    <w:rsid w:val="00011B28"/>
    <w:rsid w:val="00013F6C"/>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29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4B5"/>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03B5"/>
    <w:rsid w:val="001219F5"/>
    <w:rsid w:val="00121A20"/>
    <w:rsid w:val="0012377F"/>
    <w:rsid w:val="00124314"/>
    <w:rsid w:val="00126B4A"/>
    <w:rsid w:val="00130042"/>
    <w:rsid w:val="00132FD0"/>
    <w:rsid w:val="001344C0"/>
    <w:rsid w:val="001346FA"/>
    <w:rsid w:val="00135252"/>
    <w:rsid w:val="00137AB5"/>
    <w:rsid w:val="00137F0B"/>
    <w:rsid w:val="00145D32"/>
    <w:rsid w:val="00151E23"/>
    <w:rsid w:val="001526E0"/>
    <w:rsid w:val="001551B5"/>
    <w:rsid w:val="001659C1"/>
    <w:rsid w:val="00166F1D"/>
    <w:rsid w:val="00170892"/>
    <w:rsid w:val="00173A8E"/>
    <w:rsid w:val="0017502C"/>
    <w:rsid w:val="0018143F"/>
    <w:rsid w:val="00181FF8"/>
    <w:rsid w:val="00190AC1"/>
    <w:rsid w:val="0019341A"/>
    <w:rsid w:val="00197DF9"/>
    <w:rsid w:val="001A1987"/>
    <w:rsid w:val="001A2564"/>
    <w:rsid w:val="001A6173"/>
    <w:rsid w:val="001A6CBA"/>
    <w:rsid w:val="001B0D97"/>
    <w:rsid w:val="001B4779"/>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5E7"/>
    <w:rsid w:val="002347AB"/>
    <w:rsid w:val="00235632"/>
    <w:rsid w:val="00235872"/>
    <w:rsid w:val="00241559"/>
    <w:rsid w:val="002435B3"/>
    <w:rsid w:val="002458EB"/>
    <w:rsid w:val="002476D5"/>
    <w:rsid w:val="002500C8"/>
    <w:rsid w:val="00257543"/>
    <w:rsid w:val="002617E7"/>
    <w:rsid w:val="00264228"/>
    <w:rsid w:val="00264334"/>
    <w:rsid w:val="0026473E"/>
    <w:rsid w:val="00266214"/>
    <w:rsid w:val="002676BF"/>
    <w:rsid w:val="00267C83"/>
    <w:rsid w:val="00270B4B"/>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41C"/>
    <w:rsid w:val="002D34B2"/>
    <w:rsid w:val="002D353F"/>
    <w:rsid w:val="002D48B0"/>
    <w:rsid w:val="002D4B02"/>
    <w:rsid w:val="002D5B37"/>
    <w:rsid w:val="002D7637"/>
    <w:rsid w:val="002E17F2"/>
    <w:rsid w:val="002E239B"/>
    <w:rsid w:val="002E73E1"/>
    <w:rsid w:val="002E7CAE"/>
    <w:rsid w:val="002F13E4"/>
    <w:rsid w:val="002F2771"/>
    <w:rsid w:val="002F37A9"/>
    <w:rsid w:val="00301CE6"/>
    <w:rsid w:val="0030256B"/>
    <w:rsid w:val="0030501F"/>
    <w:rsid w:val="003070DD"/>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3E62"/>
    <w:rsid w:val="00346DB5"/>
    <w:rsid w:val="003477B1"/>
    <w:rsid w:val="00357380"/>
    <w:rsid w:val="003602D9"/>
    <w:rsid w:val="003604CE"/>
    <w:rsid w:val="00370E47"/>
    <w:rsid w:val="003742AC"/>
    <w:rsid w:val="00377CE1"/>
    <w:rsid w:val="00380F5D"/>
    <w:rsid w:val="00385BF0"/>
    <w:rsid w:val="003939FF"/>
    <w:rsid w:val="003A2223"/>
    <w:rsid w:val="003A2A0F"/>
    <w:rsid w:val="003A3C0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307"/>
    <w:rsid w:val="003E55E4"/>
    <w:rsid w:val="003E74E3"/>
    <w:rsid w:val="003F05C7"/>
    <w:rsid w:val="003F2CD4"/>
    <w:rsid w:val="003F6BBE"/>
    <w:rsid w:val="003F777C"/>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3E8B"/>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E95"/>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5AC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D2F49"/>
    <w:rsid w:val="005E385F"/>
    <w:rsid w:val="005E5B81"/>
    <w:rsid w:val="005F2CB1"/>
    <w:rsid w:val="005F3025"/>
    <w:rsid w:val="005F618C"/>
    <w:rsid w:val="005F70BD"/>
    <w:rsid w:val="0060283C"/>
    <w:rsid w:val="00604F14"/>
    <w:rsid w:val="0060615F"/>
    <w:rsid w:val="00611B83"/>
    <w:rsid w:val="00613257"/>
    <w:rsid w:val="00620A71"/>
    <w:rsid w:val="00620D80"/>
    <w:rsid w:val="006234A6"/>
    <w:rsid w:val="00624E7C"/>
    <w:rsid w:val="00630001"/>
    <w:rsid w:val="006311B3"/>
    <w:rsid w:val="0063284C"/>
    <w:rsid w:val="00636398"/>
    <w:rsid w:val="006368D3"/>
    <w:rsid w:val="006377EC"/>
    <w:rsid w:val="0064151F"/>
    <w:rsid w:val="00641533"/>
    <w:rsid w:val="0064208D"/>
    <w:rsid w:val="00643475"/>
    <w:rsid w:val="0064396A"/>
    <w:rsid w:val="0064624E"/>
    <w:rsid w:val="0064675C"/>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43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06"/>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012"/>
    <w:rsid w:val="007C3D18"/>
    <w:rsid w:val="007C60BF"/>
    <w:rsid w:val="007C6A07"/>
    <w:rsid w:val="007C75A1"/>
    <w:rsid w:val="007C77A5"/>
    <w:rsid w:val="007D04E5"/>
    <w:rsid w:val="007D5901"/>
    <w:rsid w:val="007D7526"/>
    <w:rsid w:val="007D7956"/>
    <w:rsid w:val="007E4610"/>
    <w:rsid w:val="007E4715"/>
    <w:rsid w:val="007E505B"/>
    <w:rsid w:val="007E7091"/>
    <w:rsid w:val="00803FAE"/>
    <w:rsid w:val="0080605F"/>
    <w:rsid w:val="00807786"/>
    <w:rsid w:val="00811FCB"/>
    <w:rsid w:val="008158D6"/>
    <w:rsid w:val="00817196"/>
    <w:rsid w:val="008172B0"/>
    <w:rsid w:val="008235DB"/>
    <w:rsid w:val="00824AB4"/>
    <w:rsid w:val="00825C42"/>
    <w:rsid w:val="00825D25"/>
    <w:rsid w:val="00827D6F"/>
    <w:rsid w:val="008376AC"/>
    <w:rsid w:val="008411CF"/>
    <w:rsid w:val="008444E8"/>
    <w:rsid w:val="00844E80"/>
    <w:rsid w:val="00846FE7"/>
    <w:rsid w:val="00852943"/>
    <w:rsid w:val="00856911"/>
    <w:rsid w:val="008677FD"/>
    <w:rsid w:val="008706D4"/>
    <w:rsid w:val="00870F8A"/>
    <w:rsid w:val="008719A4"/>
    <w:rsid w:val="00871D23"/>
    <w:rsid w:val="00874108"/>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2B98"/>
    <w:rsid w:val="008F33DC"/>
    <w:rsid w:val="008F477F"/>
    <w:rsid w:val="00902350"/>
    <w:rsid w:val="0090336B"/>
    <w:rsid w:val="009053AA"/>
    <w:rsid w:val="00905B8E"/>
    <w:rsid w:val="00906939"/>
    <w:rsid w:val="00910B7D"/>
    <w:rsid w:val="00910CF8"/>
    <w:rsid w:val="00911DFB"/>
    <w:rsid w:val="009139D9"/>
    <w:rsid w:val="00914AD8"/>
    <w:rsid w:val="00916079"/>
    <w:rsid w:val="00917CE9"/>
    <w:rsid w:val="0092075B"/>
    <w:rsid w:val="00920BF2"/>
    <w:rsid w:val="00922010"/>
    <w:rsid w:val="00931BD9"/>
    <w:rsid w:val="009337B2"/>
    <w:rsid w:val="009368F3"/>
    <w:rsid w:val="009411D7"/>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4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11"/>
    <w:rsid w:val="009D4FF0"/>
    <w:rsid w:val="009D703C"/>
    <w:rsid w:val="009D718F"/>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CFD"/>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4948"/>
    <w:rsid w:val="00B006FE"/>
    <w:rsid w:val="00B007CB"/>
    <w:rsid w:val="00B02AA9"/>
    <w:rsid w:val="00B02FA3"/>
    <w:rsid w:val="00B05084"/>
    <w:rsid w:val="00B07445"/>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12B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32B2"/>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9F6"/>
    <w:rsid w:val="00C72EF4"/>
    <w:rsid w:val="00C744FE"/>
    <w:rsid w:val="00C75D2F"/>
    <w:rsid w:val="00C75FC9"/>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C7E90"/>
    <w:rsid w:val="00CD1188"/>
    <w:rsid w:val="00CD2ED1"/>
    <w:rsid w:val="00CD337B"/>
    <w:rsid w:val="00CE0424"/>
    <w:rsid w:val="00CE049D"/>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D0E"/>
    <w:rsid w:val="00D36E71"/>
    <w:rsid w:val="00D37D87"/>
    <w:rsid w:val="00D40B33"/>
    <w:rsid w:val="00D4318F"/>
    <w:rsid w:val="00D438BF"/>
    <w:rsid w:val="00D440F8"/>
    <w:rsid w:val="00D505EE"/>
    <w:rsid w:val="00D546FF"/>
    <w:rsid w:val="00D55AD5"/>
    <w:rsid w:val="00D5748C"/>
    <w:rsid w:val="00D576CA"/>
    <w:rsid w:val="00D61AF5"/>
    <w:rsid w:val="00D621A9"/>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436"/>
    <w:rsid w:val="00DB65E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30F"/>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C07"/>
    <w:rsid w:val="00E90395"/>
    <w:rsid w:val="00E90E49"/>
    <w:rsid w:val="00E917F9"/>
    <w:rsid w:val="00E9291C"/>
    <w:rsid w:val="00E93FFE"/>
    <w:rsid w:val="00E94F8A"/>
    <w:rsid w:val="00EA3286"/>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254"/>
    <w:rsid w:val="00F97838"/>
    <w:rsid w:val="00FA2BB3"/>
    <w:rsid w:val="00FA64A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BB9"/>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2CF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C2CF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C2CF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styleId="afc">
    <w:name w:val="Intense Emphasis"/>
    <w:basedOn w:val="a2"/>
    <w:uiPriority w:val="21"/>
    <w:qFormat/>
    <w:rsid w:val="009411D7"/>
    <w:rPr>
      <w:i/>
      <w:iCs/>
      <w:color w:val="4472C4" w:themeColor="accent1"/>
    </w:rPr>
  </w:style>
  <w:style w:type="paragraph" w:customStyle="1" w:styleId="Default">
    <w:name w:val="Default"/>
    <w:rsid w:val="00343E62"/>
    <w:pPr>
      <w:autoSpaceDE w:val="0"/>
      <w:autoSpaceDN w:val="0"/>
      <w:adjustRightInd w:val="0"/>
    </w:pPr>
    <w:rPr>
      <w:rFonts w:ascii="Arial" w:hAnsi="Arial" w:cs="Arial"/>
      <w:color w:val="000000"/>
      <w:sz w:val="24"/>
      <w:szCs w:val="24"/>
      <w:lang w:val="en-US"/>
    </w:rPr>
  </w:style>
  <w:style w:type="character" w:customStyle="1" w:styleId="UnresolvedMention1">
    <w:name w:val="Unresolved Mention1"/>
    <w:basedOn w:val="a2"/>
    <w:uiPriority w:val="99"/>
    <w:semiHidden/>
    <w:unhideWhenUsed/>
    <w:rsid w:val="009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5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A810DA-E263-41CC-8ADE-A75A1BD5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Nokia</dc:creator>
  <cp:keywords>3GPP; Ericsson; TDoc</cp:keywords>
  <dc:description/>
  <cp:lastModifiedBy>ZTE</cp:lastModifiedBy>
  <cp:revision>4</cp:revision>
  <cp:lastPrinted>2008-01-31T07:09:00Z</cp:lastPrinted>
  <dcterms:created xsi:type="dcterms:W3CDTF">2020-08-21T09:51:00Z</dcterms:created>
  <dcterms:modified xsi:type="dcterms:W3CDTF">2020-08-21T09:57:00Z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