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CSI-RS but it is also up to gNB’s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hint="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hint="eastAsia"/>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vivo’s comments, we think that the CSI-RS can be configured with QCL-TypeA/B/C only if required, and meanwhile “QCL configured as none” is also supported in Rel-15.</w:t>
            </w:r>
          </w:p>
        </w:tc>
      </w:tr>
    </w:tbl>
    <w:p w14:paraId="5313AA42" w14:textId="77777777" w:rsidR="003E25B9" w:rsidRPr="001B7D07" w:rsidRDefault="003E25B9"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691B65">
        <w:tc>
          <w:tcPr>
            <w:tcW w:w="1975" w:type="dxa"/>
          </w:tcPr>
          <w:p w14:paraId="236C2A54" w14:textId="77777777" w:rsidR="00CE0C34" w:rsidRDefault="00CE0C34" w:rsidP="00691B65">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691B65">
        <w:tc>
          <w:tcPr>
            <w:tcW w:w="1975" w:type="dxa"/>
          </w:tcPr>
          <w:p w14:paraId="79D2A3B1" w14:textId="05E74B72" w:rsidR="00CE0C34" w:rsidRDefault="003400FF" w:rsidP="00691B65">
            <w:pPr>
              <w:rPr>
                <w:kern w:val="2"/>
                <w:lang w:val="en-GB" w:eastAsia="zh-CN"/>
              </w:rPr>
            </w:pPr>
            <w:r>
              <w:rPr>
                <w:kern w:val="2"/>
                <w:lang w:val="en-GB" w:eastAsia="zh-CN"/>
              </w:rPr>
              <w:t>Apple</w:t>
            </w:r>
          </w:p>
        </w:tc>
        <w:tc>
          <w:tcPr>
            <w:tcW w:w="7332" w:type="dxa"/>
          </w:tcPr>
          <w:p w14:paraId="20DEBE41" w14:textId="3BC33AD4" w:rsidR="00CE0C34" w:rsidRDefault="003400FF" w:rsidP="00691B65">
            <w:pPr>
              <w:rPr>
                <w:kern w:val="2"/>
                <w:lang w:val="en-GB" w:eastAsia="zh-CN"/>
              </w:rPr>
            </w:pPr>
            <w:r>
              <w:rPr>
                <w:kern w:val="2"/>
                <w:lang w:val="en-GB" w:eastAsia="zh-CN"/>
              </w:rPr>
              <w:t>No</w:t>
            </w:r>
          </w:p>
        </w:tc>
      </w:tr>
      <w:tr w:rsidR="00CE0C34" w14:paraId="62A0A5E8" w14:textId="77777777" w:rsidTr="00691B65">
        <w:tc>
          <w:tcPr>
            <w:tcW w:w="1975" w:type="dxa"/>
          </w:tcPr>
          <w:p w14:paraId="4DA196F0" w14:textId="387AEA4A" w:rsidR="00CE0C34" w:rsidRDefault="005872F3" w:rsidP="00691B65">
            <w:pPr>
              <w:rPr>
                <w:kern w:val="2"/>
                <w:lang w:val="en-GB" w:eastAsia="zh-CN"/>
              </w:rPr>
            </w:pPr>
            <w:r>
              <w:rPr>
                <w:kern w:val="2"/>
                <w:lang w:val="en-GB" w:eastAsia="zh-CN"/>
              </w:rPr>
              <w:t>FUTUREWEI</w:t>
            </w:r>
          </w:p>
        </w:tc>
        <w:tc>
          <w:tcPr>
            <w:tcW w:w="7332" w:type="dxa"/>
          </w:tcPr>
          <w:p w14:paraId="4B28430A" w14:textId="7A1429B4" w:rsidR="00CE0C34" w:rsidRDefault="005872F3" w:rsidP="00691B65">
            <w:pPr>
              <w:rPr>
                <w:kern w:val="2"/>
                <w:lang w:val="en-GB" w:eastAsia="zh-CN"/>
              </w:rPr>
            </w:pPr>
            <w:r>
              <w:rPr>
                <w:kern w:val="2"/>
                <w:lang w:val="en-GB" w:eastAsia="zh-CN"/>
              </w:rPr>
              <w:t>Agree with Huawei’s understanding</w:t>
            </w:r>
          </w:p>
        </w:tc>
      </w:tr>
      <w:tr w:rsidR="005872F3" w14:paraId="0EE9EC5C" w14:textId="77777777" w:rsidTr="00691B65">
        <w:tc>
          <w:tcPr>
            <w:tcW w:w="1975" w:type="dxa"/>
          </w:tcPr>
          <w:p w14:paraId="6664925F" w14:textId="0C0D5134" w:rsidR="005872F3" w:rsidRDefault="000949E6" w:rsidP="00691B65">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691B65">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691B65">
        <w:tc>
          <w:tcPr>
            <w:tcW w:w="1975" w:type="dxa"/>
          </w:tcPr>
          <w:p w14:paraId="78DC7917" w14:textId="75A6D163" w:rsidR="001B7D07" w:rsidRPr="001B7D07" w:rsidRDefault="001B7D07" w:rsidP="00691B65">
            <w:pPr>
              <w:rPr>
                <w:rFonts w:eastAsia="Malgun Gothic"/>
                <w:kern w:val="2"/>
                <w:lang w:val="en-GB" w:eastAsia="ko-KR"/>
              </w:rPr>
            </w:pPr>
            <w:r>
              <w:rPr>
                <w:rFonts w:eastAsia="Malgun Gothic" w:hint="eastAsia"/>
                <w:kern w:val="2"/>
                <w:lang w:val="en-GB" w:eastAsia="ko-KR"/>
              </w:rPr>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691B65">
        <w:tc>
          <w:tcPr>
            <w:tcW w:w="1975" w:type="dxa"/>
          </w:tcPr>
          <w:p w14:paraId="30740884" w14:textId="1774613F" w:rsidR="005D2EE4" w:rsidRPr="005D2EE4" w:rsidRDefault="005D2EE4" w:rsidP="00691B65">
            <w:pPr>
              <w:rPr>
                <w:rFonts w:eastAsiaTheme="minorEastAsia" w:hint="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hint="eastAsia"/>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bl>
    <w:p w14:paraId="4D71C02C" w14:textId="77777777" w:rsidR="00CE0C34" w:rsidRPr="00816BF1" w:rsidRDefault="00CE0C34" w:rsidP="00CE0C34">
      <w:pPr>
        <w:rPr>
          <w:kern w:val="2"/>
          <w:lang w:eastAsia="zh-CN"/>
        </w:rPr>
      </w:pPr>
      <w:bookmarkStart w:id="0" w:name="_GoBack"/>
      <w:bookmarkEnd w:id="0"/>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lastRenderedPageBreak/>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691B65">
        <w:tc>
          <w:tcPr>
            <w:tcW w:w="1975" w:type="dxa"/>
          </w:tcPr>
          <w:p w14:paraId="66DEB61A" w14:textId="77777777" w:rsidR="00CE0C34" w:rsidRDefault="00CE0C34" w:rsidP="00691B65">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691B65">
        <w:tc>
          <w:tcPr>
            <w:tcW w:w="1975" w:type="dxa"/>
          </w:tcPr>
          <w:p w14:paraId="6858C18F" w14:textId="0D7B7C86" w:rsidR="00CE0C34" w:rsidRDefault="003400FF" w:rsidP="00691B65">
            <w:pPr>
              <w:rPr>
                <w:kern w:val="2"/>
                <w:lang w:val="en-GB" w:eastAsia="zh-CN"/>
              </w:rPr>
            </w:pPr>
            <w:r>
              <w:rPr>
                <w:kern w:val="2"/>
                <w:lang w:val="en-GB" w:eastAsia="zh-CN"/>
              </w:rPr>
              <w:t>Apple</w:t>
            </w:r>
          </w:p>
        </w:tc>
        <w:tc>
          <w:tcPr>
            <w:tcW w:w="7332" w:type="dxa"/>
          </w:tcPr>
          <w:p w14:paraId="300689F4" w14:textId="16DE6335" w:rsidR="00CE0C34" w:rsidRDefault="003400FF" w:rsidP="00691B65">
            <w:pPr>
              <w:rPr>
                <w:kern w:val="2"/>
                <w:lang w:val="en-GB" w:eastAsia="zh-CN"/>
              </w:rPr>
            </w:pPr>
            <w:r>
              <w:rPr>
                <w:kern w:val="2"/>
                <w:lang w:val="en-GB" w:eastAsia="zh-CN"/>
              </w:rPr>
              <w:t>No</w:t>
            </w:r>
          </w:p>
        </w:tc>
      </w:tr>
      <w:tr w:rsidR="00CE0C34" w14:paraId="2DFB24A3" w14:textId="77777777" w:rsidTr="00691B65">
        <w:tc>
          <w:tcPr>
            <w:tcW w:w="1975" w:type="dxa"/>
          </w:tcPr>
          <w:p w14:paraId="1065FB3F" w14:textId="7D3B05A3" w:rsidR="00CE0C34" w:rsidRDefault="005872F3" w:rsidP="00691B65">
            <w:pPr>
              <w:rPr>
                <w:kern w:val="2"/>
                <w:lang w:val="en-GB" w:eastAsia="zh-CN"/>
              </w:rPr>
            </w:pPr>
            <w:r>
              <w:rPr>
                <w:kern w:val="2"/>
                <w:lang w:val="en-GB" w:eastAsia="zh-CN"/>
              </w:rPr>
              <w:t>FUTUREWEI</w:t>
            </w:r>
          </w:p>
        </w:tc>
        <w:tc>
          <w:tcPr>
            <w:tcW w:w="7332" w:type="dxa"/>
          </w:tcPr>
          <w:p w14:paraId="3364681E" w14:textId="6C347899" w:rsidR="00CE0C34" w:rsidRDefault="005872F3" w:rsidP="00691B65">
            <w:pPr>
              <w:rPr>
                <w:kern w:val="2"/>
                <w:lang w:val="en-GB" w:eastAsia="zh-CN"/>
              </w:rPr>
            </w:pPr>
            <w:r>
              <w:rPr>
                <w:kern w:val="2"/>
                <w:lang w:val="en-GB" w:eastAsia="zh-CN"/>
              </w:rPr>
              <w:t>Our view is that this is supported.</w:t>
            </w:r>
          </w:p>
        </w:tc>
      </w:tr>
      <w:tr w:rsidR="004510CF" w14:paraId="79A2AA8A" w14:textId="77777777" w:rsidTr="00691B65">
        <w:tc>
          <w:tcPr>
            <w:tcW w:w="1975" w:type="dxa"/>
          </w:tcPr>
          <w:p w14:paraId="4F78640B" w14:textId="08BBD717" w:rsidR="004510CF" w:rsidRDefault="004510CF" w:rsidP="00691B65">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691B65">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691B65">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FA75BA">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hint="eastAsia"/>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hint="eastAsia"/>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bl>
    <w:p w14:paraId="12685D2F" w14:textId="77777777" w:rsidR="003E25B9" w:rsidRPr="001B7D07" w:rsidRDefault="003E25B9"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74A88" w14:textId="77777777" w:rsidR="00C2123F" w:rsidRDefault="00C2123F">
      <w:r>
        <w:separator/>
      </w:r>
    </w:p>
  </w:endnote>
  <w:endnote w:type="continuationSeparator" w:id="0">
    <w:p w14:paraId="0EEFE04F" w14:textId="77777777" w:rsidR="00C2123F" w:rsidRDefault="00C2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95BE7" w14:textId="77777777" w:rsidR="00C2123F" w:rsidRDefault="00C2123F">
      <w:r>
        <w:separator/>
      </w:r>
    </w:p>
  </w:footnote>
  <w:footnote w:type="continuationSeparator" w:id="0">
    <w:p w14:paraId="0EAE3E2E" w14:textId="77777777" w:rsidR="00C2123F" w:rsidRDefault="00C21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926DE7EC-F036-4C4E-BF28-E7614EB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styleId="GridTable4-Accent5">
    <w:name w:val="Grid Table 4 Accent 5"/>
    <w:basedOn w:val="TableNormal"/>
    <w:uiPriority w:val="49"/>
    <w:rsid w:val="00DE73B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styleId="GridTable5Dark-Accent1">
    <w:name w:val="Grid Table 5 Dark Accent 1"/>
    <w:basedOn w:val="TableNormal"/>
    <w:uiPriority w:val="50"/>
    <w:rsid w:val="00124C6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124C6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F7090-B15B-4EDA-90F6-504A14DF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1050</Words>
  <Characters>5989</Characters>
  <Application>Microsoft Office Word</Application>
  <DocSecurity>0</DocSecurity>
  <Lines>49</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ZTE</cp:lastModifiedBy>
  <cp:revision>5</cp:revision>
  <cp:lastPrinted>2007-06-18T22:08:00Z</cp:lastPrinted>
  <dcterms:created xsi:type="dcterms:W3CDTF">2020-08-18T01:46:00Z</dcterms:created>
  <dcterms:modified xsi:type="dcterms:W3CDTF">2020-08-18T02:27:00Z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ies>
</file>