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1D8" w:rsidRDefault="003231F9">
      <w:pPr>
        <w:pStyle w:val="CRCoverPage"/>
        <w:outlineLvl w:val="0"/>
        <w:rPr>
          <w:b/>
          <w:sz w:val="24"/>
          <w:lang w:val="en-US"/>
        </w:rPr>
      </w:pPr>
      <w:r>
        <w:rPr>
          <w:b/>
          <w:sz w:val="24"/>
          <w:lang w:val="en-US"/>
        </w:rPr>
        <w:t>3GPP TSG RAN WG1 #102-e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R1-200xxxx</w:t>
      </w:r>
    </w:p>
    <w:p w:rsidR="005C71D8" w:rsidRDefault="003231F9">
      <w:pPr>
        <w:pStyle w:val="CRCoverPage"/>
        <w:outlineLvl w:val="0"/>
        <w:rPr>
          <w:b/>
          <w:sz w:val="24"/>
          <w:lang w:val="en-US"/>
        </w:rPr>
      </w:pPr>
      <w:r>
        <w:rPr>
          <w:b/>
          <w:sz w:val="24"/>
          <w:lang w:val="en-US"/>
        </w:rPr>
        <w:t>e-Meeting, August 17th – 28th, 2020</w:t>
      </w:r>
    </w:p>
    <w:p w:rsidR="005C71D8" w:rsidRDefault="003231F9">
      <w:pPr>
        <w:pStyle w:val="ab"/>
        <w:tabs>
          <w:tab w:val="right" w:pos="9639"/>
        </w:tabs>
        <w:rPr>
          <w:i/>
          <w:sz w:val="32"/>
        </w:rPr>
      </w:pPr>
      <w:r>
        <w:rPr>
          <w:sz w:val="24"/>
        </w:rPr>
        <w:tab/>
      </w:r>
    </w:p>
    <w:p w:rsidR="005C71D8" w:rsidRDefault="003231F9">
      <w:pPr>
        <w:tabs>
          <w:tab w:val="left" w:pos="1985"/>
        </w:tabs>
        <w:rPr>
          <w:rFonts w:ascii="Arial" w:hAnsi="Arial"/>
          <w:sz w:val="24"/>
          <w:lang w:val="en-US"/>
        </w:rPr>
      </w:pPr>
      <w:r>
        <w:rPr>
          <w:rFonts w:ascii="Arial" w:hAnsi="Arial"/>
          <w:b/>
          <w:sz w:val="24"/>
          <w:lang w:val="en-US"/>
        </w:rPr>
        <w:t>Agenda item:</w:t>
      </w:r>
      <w:r>
        <w:rPr>
          <w:rFonts w:ascii="Arial" w:hAnsi="Arial"/>
          <w:sz w:val="24"/>
          <w:lang w:val="en-US"/>
        </w:rPr>
        <w:tab/>
      </w:r>
      <w:bookmarkStart w:id="0" w:name="Source"/>
      <w:bookmarkEnd w:id="0"/>
      <w:r>
        <w:rPr>
          <w:rFonts w:ascii="Arial" w:hAnsi="Arial"/>
          <w:sz w:val="24"/>
          <w:lang w:val="en-US"/>
        </w:rPr>
        <w:t>5</w:t>
      </w:r>
    </w:p>
    <w:p w:rsidR="005C71D8" w:rsidRDefault="003231F9">
      <w:pPr>
        <w:tabs>
          <w:tab w:val="left" w:pos="1985"/>
        </w:tabs>
        <w:rPr>
          <w:rFonts w:ascii="Arial" w:hAnsi="Arial"/>
          <w:bCs/>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(Qualcomm Incorporated)</w:t>
      </w:r>
    </w:p>
    <w:p w:rsidR="005C71D8" w:rsidRDefault="003231F9">
      <w:pPr>
        <w:ind w:left="1988" w:hanging="1988"/>
        <w:rPr>
          <w:rFonts w:ascii="Arial" w:hAnsi="Arial"/>
          <w:sz w:val="28"/>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[102-e-LS-AI5-04] Discussion on NR SRS carrier switching</w:t>
      </w:r>
    </w:p>
    <w:p w:rsidR="005C71D8" w:rsidRDefault="003231F9">
      <w:pPr>
        <w:tabs>
          <w:tab w:val="left" w:pos="1985"/>
        </w:tabs>
        <w:ind w:right="-441"/>
        <w:rPr>
          <w:rFonts w:ascii="Arial" w:hAnsi="Arial"/>
          <w:sz w:val="24"/>
          <w:lang w:val="en-US"/>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Discussion and Decision</w:t>
      </w:r>
    </w:p>
    <w:p w:rsidR="005C71D8" w:rsidRDefault="005C71D8">
      <w:pPr>
        <w:tabs>
          <w:tab w:val="left" w:pos="1985"/>
        </w:tabs>
        <w:ind w:right="-441"/>
        <w:rPr>
          <w:rFonts w:ascii="Arial" w:hAnsi="Arial"/>
          <w:sz w:val="24"/>
          <w:lang w:val="en-US"/>
        </w:rPr>
      </w:pPr>
    </w:p>
    <w:p w:rsidR="005C71D8" w:rsidRDefault="003231F9">
      <w:pPr>
        <w:pStyle w:val="1"/>
        <w:numPr>
          <w:ilvl w:val="0"/>
          <w:numId w:val="3"/>
        </w:numPr>
        <w:tabs>
          <w:tab w:val="clear" w:pos="1140"/>
          <w:tab w:val="left" w:pos="720"/>
        </w:tabs>
        <w:ind w:left="720" w:hanging="720"/>
        <w:rPr>
          <w:lang w:val="en-US"/>
        </w:rPr>
      </w:pPr>
      <w:r>
        <w:rPr>
          <w:lang w:val="en-US"/>
        </w:rPr>
        <w:t>Background</w:t>
      </w:r>
    </w:p>
    <w:p w:rsidR="005C71D8" w:rsidRDefault="003231F9">
      <w:pPr>
        <w:rPr>
          <w:lang w:val="en-US"/>
        </w:rPr>
      </w:pPr>
      <w:r>
        <w:rPr>
          <w:noProof/>
          <w:lang w:val="en-US" w:eastAsia="zh-CN"/>
        </w:rPr>
        <mc:AlternateContent>
          <mc:Choice Requires="wps">
            <w:drawing>
              <wp:anchor distT="45720" distB="45720" distL="114300" distR="114300" simplePos="0" relativeHeight="251659264" behindDoc="0" locked="0" layoutInCell="1" allowOverlap="1">
                <wp:simplePos x="0" y="0"/>
                <wp:positionH relativeFrom="column">
                  <wp:posOffset>41910</wp:posOffset>
                </wp:positionH>
                <wp:positionV relativeFrom="paragraph">
                  <wp:posOffset>440690</wp:posOffset>
                </wp:positionV>
                <wp:extent cx="6223000" cy="1404620"/>
                <wp:effectExtent l="0" t="0" r="254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1404620"/>
                        </a:xfrm>
                        <a:prstGeom prst="rect">
                          <a:avLst/>
                        </a:prstGeom>
                        <a:solidFill>
                          <a:srgbClr val="FFFFFF"/>
                        </a:solidFill>
                        <a:ln w="9525">
                          <a:solidFill>
                            <a:srgbClr val="000000"/>
                          </a:solidFill>
                          <a:miter lim="800000"/>
                        </a:ln>
                      </wps:spPr>
                      <wps:txbx>
                        <w:txbxContent>
                          <w:p w:rsidR="005C71D8" w:rsidRDefault="003231F9">
                            <w:pPr>
                              <w:rPr>
                                <w:lang w:val="en-US"/>
                              </w:rPr>
                            </w:pPr>
                            <w:r>
                              <w:rPr>
                                <w:lang w:val="en-US"/>
                              </w:rPr>
                              <w:t>[…]</w:t>
                            </w:r>
                          </w:p>
                          <w:p w:rsidR="005C71D8" w:rsidRDefault="003231F9">
                            <w:pPr>
                              <w:spacing w:after="120"/>
                              <w:rPr>
                                <w:rFonts w:ascii="Arial" w:hAnsi="Arial" w:cs="Arial"/>
                                <w:sz w:val="22"/>
                                <w:szCs w:val="22"/>
                              </w:rPr>
                            </w:pPr>
                            <w:r>
                              <w:rPr>
                                <w:rFonts w:ascii="Arial" w:hAnsi="Arial" w:cs="Arial"/>
                                <w:sz w:val="22"/>
                                <w:szCs w:val="22"/>
                              </w:rPr>
                              <w:t>for typeA RAN2 didn’t achieve consensus on whether the following 2 cases on NR SRS carrier switching are allowed</w:t>
                            </w:r>
                            <w:r>
                              <w:rPr>
                                <w:rFonts w:ascii="Arial" w:hAnsi="Arial" w:cs="Arial" w:hint="eastAsia"/>
                                <w:sz w:val="22"/>
                                <w:szCs w:val="22"/>
                                <w:lang w:eastAsia="zh-CN"/>
                              </w:rPr>
                              <w:t>:</w:t>
                            </w:r>
                            <w:r>
                              <w:rPr>
                                <w:rFonts w:ascii="Arial" w:hAnsi="Arial" w:cs="Arial"/>
                                <w:sz w:val="22"/>
                                <w:szCs w:val="22"/>
                              </w:rPr>
                              <w:t xml:space="preserve"> </w:t>
                            </w:r>
                          </w:p>
                          <w:p w:rsidR="005C71D8" w:rsidRDefault="003231F9">
                            <w:pPr>
                              <w:pStyle w:val="af5"/>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Case 1: SRS carrier switching to a SUL without PUCCH/PUSCH while PUCCH/PUSCH is configured in NUL;</w:t>
                            </w:r>
                          </w:p>
                          <w:p w:rsidR="005C71D8" w:rsidRDefault="003231F9">
                            <w:pPr>
                              <w:pStyle w:val="af5"/>
                              <w:numPr>
                                <w:ilvl w:val="0"/>
                                <w:numId w:val="4"/>
                              </w:numPr>
                              <w:overflowPunct/>
                              <w:autoSpaceDE/>
                              <w:autoSpaceDN/>
                              <w:adjustRightInd/>
                              <w:spacing w:before="400" w:after="0"/>
                              <w:textAlignment w:val="auto"/>
                              <w:rPr>
                                <w:rFonts w:ascii="Arial" w:hAnsi="Arial" w:cs="Arial"/>
                              </w:rPr>
                            </w:pPr>
                            <w:r>
                              <w:rPr>
                                <w:rFonts w:ascii="Arial" w:hAnsi="Arial" w:cs="Arial"/>
                              </w:rPr>
                              <w:t>Case 2: SRS carrier switching to both NUL and SUL, neither of which are configured with PUCCH/PUSCH.</w:t>
                            </w:r>
                          </w:p>
                          <w:p w:rsidR="005C71D8" w:rsidRDefault="005C71D8">
                            <w:pPr>
                              <w:rPr>
                                <w:rFonts w:ascii="Arial" w:hAnsi="Arial" w:cs="Arial"/>
                              </w:rPr>
                            </w:pPr>
                          </w:p>
                          <w:p w:rsidR="005C71D8" w:rsidRDefault="003231F9">
                            <w:pPr>
                              <w:spacing w:after="120"/>
                              <w:rPr>
                                <w:rFonts w:ascii="Arial" w:hAnsi="Arial" w:cs="Arial"/>
                                <w:b/>
                                <w:sz w:val="22"/>
                                <w:szCs w:val="22"/>
                              </w:rPr>
                            </w:pPr>
                            <w:r>
                              <w:rPr>
                                <w:rFonts w:ascii="Arial" w:hAnsi="Arial" w:cs="Arial"/>
                                <w:b/>
                                <w:sz w:val="22"/>
                                <w:szCs w:val="22"/>
                              </w:rPr>
                              <w:t>2. Actions:</w:t>
                            </w:r>
                          </w:p>
                          <w:p w:rsidR="005C71D8" w:rsidRDefault="003231F9">
                            <w:pPr>
                              <w:spacing w:after="120"/>
                              <w:ind w:left="1985" w:hanging="1985"/>
                              <w:rPr>
                                <w:rFonts w:ascii="Arial" w:hAnsi="Arial" w:cs="Arial"/>
                                <w:b/>
                              </w:rPr>
                            </w:pPr>
                            <w:r>
                              <w:rPr>
                                <w:rFonts w:ascii="Arial" w:hAnsi="Arial" w:cs="Arial"/>
                                <w:b/>
                              </w:rPr>
                              <w:t>To RAN1 group.</w:t>
                            </w:r>
                          </w:p>
                          <w:p w:rsidR="005C71D8" w:rsidRDefault="003231F9">
                            <w:pPr>
                              <w:rPr>
                                <w:lang w:val="en-US"/>
                              </w:rPr>
                            </w:pPr>
                            <w:r>
                              <w:rPr>
                                <w:rFonts w:ascii="Arial" w:hAnsi="Arial" w:cs="Arial"/>
                                <w:b/>
                              </w:rPr>
                              <w:t xml:space="preserve">ACTION: </w:t>
                            </w:r>
                            <w:r>
                              <w:rPr>
                                <w:rFonts w:ascii="Arial" w:hAnsi="Arial" w:cs="Arial"/>
                                <w:b/>
                              </w:rPr>
                              <w:tab/>
                            </w:r>
                            <w:r>
                              <w:rPr>
                                <w:rFonts w:ascii="Arial" w:hAnsi="Arial" w:cs="Arial"/>
                                <w:sz w:val="22"/>
                                <w:szCs w:val="22"/>
                              </w:rPr>
                              <w:t>RAN2 respectively asks RAN1 to provide feedback on the above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3.3pt;margin-top:34.7pt;width:49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">
                <v:textbox style="mso-fit-shape-to-text:t">
                  <w:txbxContent>
                    <w:p w:rsidR="005C71D8" w:rsidRDefault="003231F9">
                      <w:pPr>
                        <w:rPr>
                          <w:lang w:val="en-US"/>
                        </w:rPr>
                      </w:pPr>
                      <w:r>
                        <w:rPr>
                          <w:lang w:val="en-US"/>
                        </w:rPr>
                        <w:t>[…]</w:t>
                      </w:r>
                    </w:p>
                    <w:p w:rsidR="005C71D8" w:rsidRDefault="003231F9">
                      <w:pPr>
                        <w:spacing w:after="120"/>
                        <w:rPr>
                          <w:rFonts w:ascii="Arial" w:hAnsi="Arial" w:cs="Arial"/>
                          <w:sz w:val="22"/>
                          <w:szCs w:val="22"/>
                        </w:rPr>
                      </w:pPr>
                      <w:r>
                        <w:rPr>
                          <w:rFonts w:ascii="Arial" w:hAnsi="Arial" w:cs="Arial"/>
                          <w:sz w:val="22"/>
                          <w:szCs w:val="22"/>
                        </w:rPr>
                        <w:t xml:space="preserve">for </w:t>
                      </w:r>
                      <w:proofErr w:type="spellStart"/>
                      <w:r>
                        <w:rPr>
                          <w:rFonts w:ascii="Arial" w:hAnsi="Arial" w:cs="Arial"/>
                          <w:sz w:val="22"/>
                          <w:szCs w:val="22"/>
                        </w:rPr>
                        <w:t>typeA</w:t>
                      </w:r>
                      <w:proofErr w:type="spellEnd"/>
                      <w:r>
                        <w:rPr>
                          <w:rFonts w:ascii="Arial" w:hAnsi="Arial" w:cs="Arial"/>
                          <w:sz w:val="22"/>
                          <w:szCs w:val="22"/>
                        </w:rPr>
                        <w:t xml:space="preserve"> RAN2 didn’t achieve consensus on whether the following 2 cases on NR SRS carrier switching are allowed</w:t>
                      </w:r>
                      <w:r>
                        <w:rPr>
                          <w:rFonts w:ascii="Arial" w:hAnsi="Arial" w:cs="Arial" w:hint="eastAsia"/>
                          <w:sz w:val="22"/>
                          <w:szCs w:val="22"/>
                          <w:lang w:eastAsia="zh-CN"/>
                        </w:rPr>
                        <w:t>:</w:t>
                      </w:r>
                      <w:r>
                        <w:rPr>
                          <w:rFonts w:ascii="Arial" w:hAnsi="Arial" w:cs="Arial"/>
                          <w:sz w:val="22"/>
                          <w:szCs w:val="22"/>
                        </w:rPr>
                        <w:t xml:space="preserve"> </w:t>
                      </w:r>
                    </w:p>
                    <w:p w:rsidR="005C71D8" w:rsidRDefault="003231F9">
                      <w:pPr>
                        <w:pStyle w:val="af"/>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Case 1: SRS carrier switching to a SUL without PUCCH/PUSCH while PUCCH/PUSCH is configured in NUL;</w:t>
                      </w:r>
                    </w:p>
                    <w:p w:rsidR="005C71D8" w:rsidRDefault="003231F9">
                      <w:pPr>
                        <w:pStyle w:val="af"/>
                        <w:numPr>
                          <w:ilvl w:val="0"/>
                          <w:numId w:val="4"/>
                        </w:numPr>
                        <w:overflowPunct/>
                        <w:autoSpaceDE/>
                        <w:autoSpaceDN/>
                        <w:adjustRightInd/>
                        <w:spacing w:before="400" w:after="0"/>
                        <w:textAlignment w:val="auto"/>
                        <w:rPr>
                          <w:rFonts w:ascii="Arial" w:hAnsi="Arial" w:cs="Arial"/>
                        </w:rPr>
                      </w:pPr>
                      <w:r>
                        <w:rPr>
                          <w:rFonts w:ascii="Arial" w:hAnsi="Arial" w:cs="Arial"/>
                        </w:rPr>
                        <w:t>Case 2: SRS carrier switching to both NUL and SUL, neither of which are configured with PUCCH/PUSCH.</w:t>
                      </w:r>
                    </w:p>
                    <w:p w:rsidR="005C71D8" w:rsidRDefault="005C71D8">
                      <w:pPr>
                        <w:rPr>
                          <w:rFonts w:ascii="Arial" w:hAnsi="Arial" w:cs="Arial"/>
                        </w:rPr>
                      </w:pPr>
                    </w:p>
                    <w:p w:rsidR="005C71D8" w:rsidRDefault="003231F9">
                      <w:pPr>
                        <w:spacing w:after="120"/>
                        <w:rPr>
                          <w:rFonts w:ascii="Arial" w:hAnsi="Arial" w:cs="Arial"/>
                          <w:b/>
                          <w:sz w:val="22"/>
                          <w:szCs w:val="22"/>
                        </w:rPr>
                      </w:pPr>
                      <w:r>
                        <w:rPr>
                          <w:rFonts w:ascii="Arial" w:hAnsi="Arial" w:cs="Arial"/>
                          <w:b/>
                          <w:sz w:val="22"/>
                          <w:szCs w:val="22"/>
                        </w:rPr>
                        <w:t>2. Actions:</w:t>
                      </w:r>
                    </w:p>
                    <w:p w:rsidR="005C71D8" w:rsidRDefault="003231F9">
                      <w:pPr>
                        <w:spacing w:after="120"/>
                        <w:ind w:left="1985" w:hanging="1985"/>
                        <w:rPr>
                          <w:rFonts w:ascii="Arial" w:hAnsi="Arial" w:cs="Arial"/>
                          <w:b/>
                        </w:rPr>
                      </w:pPr>
                      <w:r>
                        <w:rPr>
                          <w:rFonts w:ascii="Arial" w:hAnsi="Arial" w:cs="Arial"/>
                          <w:b/>
                        </w:rPr>
                        <w:t>To RAN1 group.</w:t>
                      </w:r>
                    </w:p>
                    <w:p w:rsidR="005C71D8" w:rsidRDefault="003231F9">
                      <w:pPr>
                        <w:rPr>
                          <w:lang w:val="en-US"/>
                        </w:rPr>
                      </w:pPr>
                      <w:r>
                        <w:rPr>
                          <w:rFonts w:ascii="Arial" w:hAnsi="Arial" w:cs="Arial"/>
                          <w:b/>
                        </w:rPr>
                        <w:t xml:space="preserve">ACTION: </w:t>
                      </w:r>
                      <w:r>
                        <w:rPr>
                          <w:rFonts w:ascii="Arial" w:hAnsi="Arial" w:cs="Arial"/>
                          <w:b/>
                        </w:rPr>
                        <w:tab/>
                      </w:r>
                      <w:r>
                        <w:rPr>
                          <w:rFonts w:ascii="Arial" w:hAnsi="Arial" w:cs="Arial"/>
                          <w:sz w:val="22"/>
                          <w:szCs w:val="22"/>
                        </w:rPr>
                        <w:t>RAN2 respectively asks RAN1 to provide feedback on the above</w:t>
                      </w:r>
                    </w:p>
                  </w:txbxContent>
                </v:textbox>
                <w10:wrap type="square"/>
              </v:shape>
            </w:pict>
          </mc:Fallback>
        </mc:AlternateContent>
      </w:r>
      <w:r>
        <w:rPr>
          <w:lang w:val="en-US"/>
        </w:rPr>
        <w:t>In LS R1-2005209, RAN1 received the following questions from RAN2:</w:t>
      </w:r>
    </w:p>
    <w:p w:rsidR="005C71D8" w:rsidRDefault="005C71D8">
      <w:pPr>
        <w:rPr>
          <w:lang w:val="en-US"/>
        </w:rPr>
      </w:pPr>
    </w:p>
    <w:p w:rsidR="005C71D8" w:rsidRDefault="003231F9">
      <w:pPr>
        <w:rPr>
          <w:lang w:val="en-US"/>
        </w:rPr>
      </w:pPr>
      <w:r>
        <w:rPr>
          <w:lang w:val="en-US"/>
        </w:rPr>
        <w:t>As a result of this LS, the following contributions were submitted to this meeting (7 contributions, 5 different sources):</w:t>
      </w:r>
    </w:p>
    <w:p w:rsidR="005C71D8" w:rsidRDefault="005C71D8">
      <w:pPr>
        <w:rPr>
          <w:lang w:val="en-US"/>
        </w:rPr>
      </w:pPr>
    </w:p>
    <w:p w:rsidR="005C71D8" w:rsidRDefault="003231F9">
      <w:r>
        <w:t>R1-2005466</w:t>
      </w:r>
      <w:r>
        <w:tab/>
        <w:t>Draft reply LS on NR SRS carrier switching</w:t>
      </w:r>
      <w:r>
        <w:tab/>
        <w:t>ZTE</w:t>
      </w:r>
    </w:p>
    <w:p w:rsidR="005C71D8" w:rsidRDefault="003231F9">
      <w:r>
        <w:t>R1-2005553</w:t>
      </w:r>
      <w:r>
        <w:tab/>
        <w:t>Discussion for NR SRS carrier switching on SUL</w:t>
      </w:r>
      <w:r>
        <w:tab/>
        <w:t>ZTE</w:t>
      </w:r>
    </w:p>
    <w:p w:rsidR="005C71D8" w:rsidRDefault="003231F9">
      <w:r>
        <w:t>R1-2005652</w:t>
      </w:r>
      <w:r>
        <w:tab/>
        <w:t>Draft reply LS to RAN2 on NR SRS carrier switching</w:t>
      </w:r>
      <w:r>
        <w:tab/>
        <w:t>CATT</w:t>
      </w:r>
    </w:p>
    <w:p w:rsidR="005C71D8" w:rsidRDefault="003231F9">
      <w:r>
        <w:t>R1-2005654</w:t>
      </w:r>
      <w:r>
        <w:tab/>
        <w:t>Discussion on NR SRS carrier switching on SUL carrier</w:t>
      </w:r>
      <w:r>
        <w:tab/>
        <w:t>CATT</w:t>
      </w:r>
    </w:p>
    <w:p w:rsidR="005C71D8" w:rsidRDefault="003231F9">
      <w:r>
        <w:t>R1-2006078</w:t>
      </w:r>
      <w:r>
        <w:tab/>
        <w:t>[Draft] Reply LS on NR SRS carrier switching</w:t>
      </w:r>
      <w:r>
        <w:tab/>
        <w:t>Samsung</w:t>
      </w:r>
    </w:p>
    <w:p w:rsidR="005C71D8" w:rsidRDefault="003231F9">
      <w:r>
        <w:t>R1-2006757</w:t>
      </w:r>
      <w:r>
        <w:tab/>
        <w:t>Discussion on SRS carrier switching</w:t>
      </w:r>
      <w:r>
        <w:tab/>
        <w:t>Qualcomm Incorporated</w:t>
      </w:r>
    </w:p>
    <w:p w:rsidR="005C71D8" w:rsidRDefault="003231F9">
      <w:r>
        <w:t>R1-2006945</w:t>
      </w:r>
      <w:r>
        <w:tab/>
        <w:t>Discussion on NR SRS carrier switching</w:t>
      </w:r>
      <w:r>
        <w:tab/>
        <w:t>Huawei, HiSilicon</w:t>
      </w:r>
    </w:p>
    <w:p w:rsidR="005C71D8" w:rsidRDefault="005C71D8">
      <w:pPr>
        <w:rPr>
          <w:lang w:val="en-US"/>
        </w:rPr>
      </w:pPr>
    </w:p>
    <w:p w:rsidR="005C71D8" w:rsidRDefault="003231F9">
      <w:pPr>
        <w:pStyle w:val="1"/>
        <w:numPr>
          <w:ilvl w:val="0"/>
          <w:numId w:val="3"/>
        </w:numPr>
        <w:tabs>
          <w:tab w:val="clear" w:pos="1140"/>
          <w:tab w:val="left" w:pos="720"/>
        </w:tabs>
        <w:ind w:left="720" w:hanging="720"/>
        <w:rPr>
          <w:lang w:val="en-US"/>
        </w:rPr>
      </w:pPr>
      <w:r>
        <w:rPr>
          <w:lang w:val="en-US"/>
        </w:rPr>
        <w:lastRenderedPageBreak/>
        <w:t>Summary of input contributions</w:t>
      </w:r>
    </w:p>
    <w:p w:rsidR="005C71D8" w:rsidRDefault="003231F9">
      <w:pPr>
        <w:rPr>
          <w:lang w:val="en-US"/>
        </w:rPr>
      </w:pPr>
      <w:r>
        <w:rPr>
          <w:lang w:val="en-US"/>
        </w:rPr>
        <w:t>In the following, we summarize the received input:</w:t>
      </w:r>
    </w:p>
    <w:p w:rsidR="005C71D8" w:rsidRDefault="003231F9">
      <w:pPr>
        <w:pStyle w:val="af5"/>
        <w:numPr>
          <w:ilvl w:val="0"/>
          <w:numId w:val="5"/>
        </w:numPr>
        <w:rPr>
          <w:lang w:val="en-US"/>
        </w:rPr>
      </w:pPr>
      <w:r>
        <w:rPr>
          <w:lang w:val="en-US"/>
        </w:rPr>
        <w:t>Three sources [ZTE, Samsung, Qualcomm] indicate that the two cases from RAN2 are not supported from RAN1 specification point of view.</w:t>
      </w:r>
    </w:p>
    <w:p w:rsidR="005C71D8" w:rsidRDefault="003231F9">
      <w:pPr>
        <w:pStyle w:val="af5"/>
        <w:numPr>
          <w:ilvl w:val="0"/>
          <w:numId w:val="5"/>
        </w:numPr>
        <w:rPr>
          <w:lang w:val="en-US"/>
        </w:rPr>
      </w:pPr>
      <w:r>
        <w:rPr>
          <w:lang w:val="en-US"/>
        </w:rPr>
        <w:t>One source [CATT] indicates that Case 1 is not supported, and in Case 2 switching to SUL is not supported, but switching to NUL is supported.</w:t>
      </w:r>
    </w:p>
    <w:p w:rsidR="005C71D8" w:rsidRDefault="003231F9">
      <w:pPr>
        <w:pStyle w:val="af5"/>
        <w:numPr>
          <w:ilvl w:val="0"/>
          <w:numId w:val="5"/>
        </w:numPr>
        <w:rPr>
          <w:lang w:val="en-US"/>
        </w:rPr>
      </w:pPr>
      <w:r>
        <w:rPr>
          <w:lang w:val="en-US"/>
        </w:rPr>
        <w:t>One source [Huawei/HiSi] indicates that both case 1 and Case 2 are supported.</w:t>
      </w:r>
    </w:p>
    <w:p w:rsidR="005C71D8" w:rsidRDefault="003231F9">
      <w:pPr>
        <w:pStyle w:val="af5"/>
        <w:numPr>
          <w:ilvl w:val="0"/>
          <w:numId w:val="5"/>
        </w:numPr>
        <w:rPr>
          <w:lang w:val="en-US"/>
        </w:rPr>
      </w:pPr>
      <w:r>
        <w:rPr>
          <w:lang w:val="en-US"/>
        </w:rPr>
        <w:t xml:space="preserve">One source [Qualcomm] further states that SRS carrier switching is not supported for a target serving cell configured with SUL. </w:t>
      </w:r>
    </w:p>
    <w:p w:rsidR="005C71D8" w:rsidRDefault="003231F9">
      <w:pPr>
        <w:rPr>
          <w:lang w:val="en-US"/>
        </w:rPr>
      </w:pPr>
      <w:r>
        <w:rPr>
          <w:lang w:val="en-US"/>
        </w:rPr>
        <w:t>Several reasons are included in the contributions for the support / no support of this feature.</w:t>
      </w:r>
    </w:p>
    <w:p w:rsidR="005C71D8" w:rsidRDefault="003231F9">
      <w:pPr>
        <w:pStyle w:val="af5"/>
        <w:widowControl w:val="0"/>
        <w:numPr>
          <w:ilvl w:val="0"/>
          <w:numId w:val="6"/>
        </w:numPr>
        <w:snapToGrid w:val="0"/>
        <w:spacing w:beforeLines="50" w:before="120" w:afterLines="50" w:after="120"/>
        <w:rPr>
          <w:rFonts w:eastAsiaTheme="minorEastAsia"/>
          <w:lang w:eastAsia="zh-CN"/>
        </w:rPr>
      </w:pPr>
      <w:r>
        <w:rPr>
          <w:lang w:val="en-US"/>
        </w:rPr>
        <w:t>Four sources [ZTE, CATT, Samsung, Qualcomm] mention the following specification snippet (TS 38.214) that indicates that SRS carrier switching is only supported for a “serving cell with slot formats comprised of DL and UL symbols”:</w:t>
      </w:r>
    </w:p>
    <w:tbl>
      <w:tblPr>
        <w:tblStyle w:val="af1"/>
        <w:tblW w:w="9288" w:type="dxa"/>
        <w:tblLayout w:type="fixed"/>
        <w:tblLook w:val="04A0" w:firstRow="1" w:lastRow="0" w:firstColumn="1" w:lastColumn="0" w:noHBand="0" w:noVBand="1"/>
      </w:tblPr>
      <w:tblGrid>
        <w:gridCol w:w="9288"/>
      </w:tblGrid>
      <w:tr w:rsidR="005C71D8">
        <w:tc>
          <w:tcPr>
            <w:tcW w:w="9288" w:type="dxa"/>
          </w:tcPr>
          <w:p w:rsidR="005C71D8" w:rsidRDefault="003231F9">
            <w:pPr>
              <w:keepNext/>
              <w:spacing w:before="120"/>
              <w:outlineLvl w:val="3"/>
              <w:rPr>
                <w:rFonts w:ascii="Arial" w:eastAsia="Arial" w:hAnsi="Arial"/>
                <w:color w:val="000000"/>
                <w:sz w:val="24"/>
                <w:lang w:val="en-US"/>
              </w:rPr>
            </w:pPr>
            <w:bookmarkStart w:id="2" w:name="_Toc29673222"/>
            <w:bookmarkStart w:id="3" w:name="_Toc29673363"/>
            <w:bookmarkStart w:id="4" w:name="_Toc27299948"/>
            <w:bookmarkStart w:id="5" w:name="_Toc45810635"/>
            <w:bookmarkStart w:id="6" w:name="_Toc29674356"/>
            <w:bookmarkStart w:id="7" w:name="_Toc11352160"/>
            <w:bookmarkStart w:id="8" w:name="_Toc36645586"/>
            <w:bookmarkStart w:id="9" w:name="_Toc20318050"/>
            <w:r>
              <w:rPr>
                <w:rFonts w:ascii="Arial" w:eastAsia="Arial" w:hAnsi="Arial"/>
                <w:color w:val="000000"/>
                <w:sz w:val="24"/>
                <w:lang w:val="en-US"/>
              </w:rPr>
              <w:t>6.2.1.3</w:t>
            </w:r>
            <w:r>
              <w:rPr>
                <w:rFonts w:ascii="Arial" w:eastAsia="Arial" w:hAnsi="Arial"/>
                <w:color w:val="000000"/>
                <w:sz w:val="24"/>
                <w:lang w:val="en-US"/>
              </w:rPr>
              <w:tab/>
              <w:t>UE sounding procedure between component carriers</w:t>
            </w:r>
            <w:bookmarkEnd w:id="2"/>
            <w:bookmarkEnd w:id="3"/>
            <w:bookmarkEnd w:id="4"/>
            <w:bookmarkEnd w:id="5"/>
            <w:bookmarkEnd w:id="6"/>
            <w:bookmarkEnd w:id="7"/>
            <w:bookmarkEnd w:id="8"/>
            <w:bookmarkEnd w:id="9"/>
          </w:p>
          <w:p w:rsidR="005C71D8" w:rsidRDefault="003231F9">
            <w:pPr>
              <w:spacing w:after="0"/>
              <w:rPr>
                <w:rFonts w:eastAsia="SimSun"/>
                <w:lang w:val="en-US" w:eastAsia="zh-CN"/>
              </w:rPr>
            </w:pPr>
            <w:r>
              <w:rPr>
                <w:rFonts w:eastAsia="SimSun"/>
                <w:lang w:val="en-US" w:eastAsia="zh-CN"/>
              </w:rPr>
              <w:t>…</w:t>
            </w:r>
            <w:r>
              <w:rPr>
                <w:rFonts w:eastAsia="SimSun" w:hint="eastAsia"/>
                <w:lang w:val="en-US" w:eastAsia="zh-CN"/>
              </w:rPr>
              <w:t>.</w:t>
            </w:r>
          </w:p>
          <w:p w:rsidR="005C71D8" w:rsidRDefault="005C71D8">
            <w:pPr>
              <w:spacing w:after="0"/>
              <w:rPr>
                <w:rFonts w:eastAsia="SimSun"/>
                <w:lang w:val="en-US" w:eastAsia="zh-CN"/>
              </w:rPr>
            </w:pPr>
          </w:p>
          <w:p w:rsidR="005C71D8" w:rsidRDefault="003231F9">
            <w:pPr>
              <w:spacing w:after="0"/>
              <w:rPr>
                <w:lang w:val="en-US"/>
              </w:rPr>
            </w:pPr>
            <w:r>
              <w:rPr>
                <w:color w:val="000000"/>
                <w:szCs w:val="22"/>
                <w:lang w:val="en-US"/>
              </w:rPr>
              <w:t xml:space="preserve">A UE can be configured with SRS resource(s) on a carrier </w:t>
            </w:r>
            <w:r>
              <w:rPr>
                <w:i/>
                <w:iCs/>
                <w:color w:val="000000"/>
                <w:szCs w:val="22"/>
                <w:lang w:val="en-US"/>
              </w:rPr>
              <w:t>c</w:t>
            </w:r>
            <w:r>
              <w:rPr>
                <w:i/>
                <w:iCs/>
                <w:color w:val="000000"/>
                <w:szCs w:val="22"/>
                <w:vertAlign w:val="subscript"/>
                <w:lang w:val="en-US"/>
              </w:rPr>
              <w:t>1</w:t>
            </w:r>
            <w:r>
              <w:rPr>
                <w:color w:val="000000"/>
                <w:szCs w:val="22"/>
                <w:lang w:val="en-US"/>
              </w:rPr>
              <w:t xml:space="preserve"> with </w:t>
            </w:r>
            <w:r>
              <w:rPr>
                <w:color w:val="000000"/>
                <w:szCs w:val="22"/>
                <w:highlight w:val="yellow"/>
                <w:lang w:val="en-US"/>
              </w:rPr>
              <w:t>slot formats comprised of DL and UL symbols</w:t>
            </w:r>
            <w:r>
              <w:rPr>
                <w:color w:val="000000"/>
                <w:szCs w:val="22"/>
                <w:lang w:val="en-US"/>
              </w:rPr>
              <w:t xml:space="preserve"> and not configured for PUSCH/PUCCH transmission. For carrier </w:t>
            </w:r>
            <w:r>
              <w:rPr>
                <w:i/>
                <w:iCs/>
                <w:color w:val="000000"/>
                <w:szCs w:val="22"/>
                <w:lang w:val="en-US"/>
              </w:rPr>
              <w:t>c</w:t>
            </w:r>
            <w:r>
              <w:rPr>
                <w:i/>
                <w:iCs/>
                <w:color w:val="000000"/>
                <w:szCs w:val="22"/>
                <w:vertAlign w:val="subscript"/>
                <w:lang w:val="en-US"/>
              </w:rPr>
              <w:t>1</w:t>
            </w:r>
            <w:r>
              <w:rPr>
                <w:color w:val="000000"/>
                <w:szCs w:val="22"/>
                <w:lang w:val="en-US"/>
              </w:rPr>
              <w:t xml:space="preserve">, the UE is configured with higher layer parameter </w:t>
            </w:r>
            <w:r>
              <w:rPr>
                <w:i/>
                <w:iCs/>
                <w:color w:val="000000"/>
                <w:szCs w:val="22"/>
                <w:lang w:val="en-US"/>
              </w:rPr>
              <w:t>srs-SwitchFromServCellIndex</w:t>
            </w:r>
            <w:r>
              <w:rPr>
                <w:color w:val="000000"/>
                <w:szCs w:val="22"/>
                <w:lang w:val="en-US"/>
              </w:rPr>
              <w:t xml:space="preserve"> and </w:t>
            </w:r>
            <w:r>
              <w:rPr>
                <w:i/>
                <w:iCs/>
                <w:color w:val="000000"/>
                <w:szCs w:val="22"/>
                <w:lang w:val="en-US"/>
              </w:rPr>
              <w:t>srs-SwitchFromCarrier</w:t>
            </w:r>
            <w:r>
              <w:rPr>
                <w:color w:val="000000"/>
                <w:szCs w:val="22"/>
                <w:lang w:val="en-US"/>
              </w:rPr>
              <w:t xml:space="preserve"> the switching from carrier </w:t>
            </w:r>
            <w:r>
              <w:rPr>
                <w:i/>
                <w:iCs/>
                <w:color w:val="000000"/>
                <w:szCs w:val="22"/>
                <w:lang w:val="en-US"/>
              </w:rPr>
              <w:t>c</w:t>
            </w:r>
            <w:r>
              <w:rPr>
                <w:i/>
                <w:iCs/>
                <w:color w:val="000000"/>
                <w:szCs w:val="22"/>
                <w:vertAlign w:val="subscript"/>
                <w:lang w:val="en-US"/>
              </w:rPr>
              <w:t>2</w:t>
            </w:r>
            <w:r>
              <w:rPr>
                <w:color w:val="000000"/>
                <w:szCs w:val="22"/>
                <w:lang w:val="en-US"/>
              </w:rPr>
              <w:t xml:space="preserve"> which is configured for PUSCH/PUCCH transmission. During SRS transmission on carrier </w:t>
            </w:r>
            <w:r>
              <w:rPr>
                <w:i/>
                <w:iCs/>
                <w:color w:val="000000"/>
                <w:szCs w:val="22"/>
                <w:lang w:val="en-US"/>
              </w:rPr>
              <w:t>c</w:t>
            </w:r>
            <w:r>
              <w:rPr>
                <w:i/>
                <w:iCs/>
                <w:color w:val="000000"/>
                <w:szCs w:val="22"/>
                <w:vertAlign w:val="subscript"/>
                <w:lang w:val="en-US"/>
              </w:rPr>
              <w:t xml:space="preserve">1 </w:t>
            </w:r>
            <w:r>
              <w:rPr>
                <w:color w:val="000000"/>
                <w:szCs w:val="22"/>
                <w:lang w:val="en-US"/>
              </w:rPr>
              <w:t xml:space="preserve">(including any interruption due to uplink or downlink RF retuning time [11, TS 38.133] as defined by higher layer parameters </w:t>
            </w:r>
            <w:r>
              <w:rPr>
                <w:i/>
                <w:lang w:val="en-US"/>
              </w:rPr>
              <w:t>switchingTimeUL</w:t>
            </w:r>
            <w:r>
              <w:rPr>
                <w:color w:val="000000"/>
                <w:lang w:val="en-US"/>
              </w:rPr>
              <w:t xml:space="preserve"> and </w:t>
            </w:r>
            <w:r>
              <w:rPr>
                <w:i/>
                <w:lang w:val="en-US"/>
              </w:rPr>
              <w:t>switchingTimeDL</w:t>
            </w:r>
            <w:r>
              <w:rPr>
                <w:color w:val="000000"/>
                <w:lang w:val="en-US"/>
              </w:rPr>
              <w:t xml:space="preserve"> of </w:t>
            </w:r>
            <w:r>
              <w:rPr>
                <w:i/>
                <w:color w:val="000000"/>
                <w:lang w:val="en-US"/>
              </w:rPr>
              <w:t>srs-SwitchingTimeNR</w:t>
            </w:r>
            <w:r>
              <w:rPr>
                <w:color w:val="000000"/>
                <w:szCs w:val="22"/>
                <w:lang w:val="en-US"/>
              </w:rPr>
              <w:t xml:space="preserve">), the UE temporarily suspends the uplink transmission on carrier </w:t>
            </w:r>
            <w:r>
              <w:rPr>
                <w:i/>
                <w:iCs/>
                <w:color w:val="000000"/>
                <w:szCs w:val="22"/>
                <w:lang w:val="en-US"/>
              </w:rPr>
              <w:t>c</w:t>
            </w:r>
            <w:r>
              <w:rPr>
                <w:i/>
                <w:iCs/>
                <w:color w:val="000000"/>
                <w:szCs w:val="22"/>
                <w:vertAlign w:val="subscript"/>
                <w:lang w:val="en-US"/>
              </w:rPr>
              <w:t>2</w:t>
            </w:r>
            <w:r>
              <w:rPr>
                <w:lang w:val="en-US"/>
              </w:rPr>
              <w:t>.</w:t>
            </w:r>
          </w:p>
          <w:p w:rsidR="005C71D8" w:rsidRDefault="005C71D8">
            <w:pPr>
              <w:spacing w:after="0"/>
              <w:rPr>
                <w:rFonts w:eastAsia="SimSun"/>
                <w:lang w:val="en-US" w:eastAsia="zh-CN"/>
              </w:rPr>
            </w:pPr>
          </w:p>
          <w:p w:rsidR="005C71D8" w:rsidRDefault="003231F9">
            <w:pPr>
              <w:rPr>
                <w:rFonts w:eastAsiaTheme="minorEastAsia"/>
                <w:lang w:eastAsia="zh-CN"/>
              </w:rPr>
            </w:pPr>
            <w:r>
              <w:rPr>
                <w:rFonts w:eastAsia="SimSun"/>
                <w:lang w:val="en-US" w:eastAsia="zh-CN"/>
              </w:rPr>
              <w:t>…</w:t>
            </w:r>
            <w:r>
              <w:rPr>
                <w:rFonts w:eastAsia="SimSun" w:hint="eastAsia"/>
                <w:lang w:val="en-US" w:eastAsia="zh-CN"/>
              </w:rPr>
              <w:t>.</w:t>
            </w:r>
          </w:p>
        </w:tc>
      </w:tr>
    </w:tbl>
    <w:p w:rsidR="005C71D8" w:rsidRDefault="005C71D8">
      <w:pPr>
        <w:pStyle w:val="af5"/>
      </w:pPr>
    </w:p>
    <w:p w:rsidR="005C71D8" w:rsidRDefault="003231F9">
      <w:pPr>
        <w:pStyle w:val="af5"/>
        <w:numPr>
          <w:ilvl w:val="0"/>
          <w:numId w:val="6"/>
        </w:numPr>
      </w:pPr>
      <w:r>
        <w:t>Two sources [Qualcomm, ZTE] mention that SRS carrier switching is for DL CSI acquisition (</w:t>
      </w:r>
      <w:r>
        <w:rPr>
          <w:color w:val="000000"/>
          <w:szCs w:val="22"/>
          <w:lang w:val="en-US"/>
        </w:rPr>
        <w:t xml:space="preserve">SRS resource set(s) with higher layer parameter </w:t>
      </w:r>
      <w:r>
        <w:rPr>
          <w:i/>
          <w:color w:val="000000"/>
          <w:szCs w:val="22"/>
          <w:lang w:val="en-US"/>
        </w:rPr>
        <w:t>usage</w:t>
      </w:r>
      <w:r>
        <w:rPr>
          <w:color w:val="000000"/>
          <w:szCs w:val="22"/>
          <w:lang w:val="en-US"/>
        </w:rPr>
        <w:t xml:space="preserve"> set to </w:t>
      </w:r>
      <w:r>
        <w:rPr>
          <w:i/>
          <w:iCs/>
          <w:color w:val="000000"/>
          <w:szCs w:val="22"/>
          <w:lang w:val="en-US"/>
        </w:rPr>
        <w:t>'antennaSwitching'</w:t>
      </w:r>
      <w:r>
        <w:rPr>
          <w:color w:val="000000"/>
          <w:szCs w:val="22"/>
          <w:lang w:val="en-US"/>
        </w:rPr>
        <w:t>)</w:t>
      </w:r>
      <w:r>
        <w:rPr>
          <w:i/>
          <w:iCs/>
          <w:color w:val="000000"/>
          <w:szCs w:val="22"/>
          <w:lang w:val="en-US"/>
        </w:rPr>
        <w:t xml:space="preserve"> </w:t>
      </w:r>
      <w:r>
        <w:rPr>
          <w:color w:val="000000"/>
          <w:szCs w:val="22"/>
          <w:lang w:val="en-US"/>
        </w:rPr>
        <w:t>and, therefore, there is no use case for SUL.</w:t>
      </w:r>
    </w:p>
    <w:p w:rsidR="005C71D8" w:rsidRDefault="005C71D8">
      <w:pPr>
        <w:pStyle w:val="af5"/>
      </w:pPr>
    </w:p>
    <w:p w:rsidR="005C71D8" w:rsidRDefault="003231F9">
      <w:pPr>
        <w:pStyle w:val="af5"/>
        <w:numPr>
          <w:ilvl w:val="0"/>
          <w:numId w:val="6"/>
        </w:numPr>
      </w:pPr>
      <w:r>
        <w:rPr>
          <w:color w:val="000000"/>
          <w:szCs w:val="22"/>
        </w:rPr>
        <w:t>One source [Huawei/HiSi] mentions the following two agreements (</w:t>
      </w:r>
      <w:r>
        <w:rPr>
          <w:rFonts w:eastAsiaTheme="minorEastAsia"/>
          <w:lang w:eastAsia="zh-CN"/>
        </w:rPr>
        <w:t>in RAN1#89 and RAN1#91)</w:t>
      </w:r>
      <w:r>
        <w:rPr>
          <w:color w:val="000000"/>
          <w:szCs w:val="22"/>
        </w:rPr>
        <w:t xml:space="preserve"> as justification for supporting both Case 1 and Case 2:</w:t>
      </w:r>
    </w:p>
    <w:p w:rsidR="005C71D8" w:rsidRDefault="005C71D8">
      <w:pPr>
        <w:rPr>
          <w:rFonts w:eastAsiaTheme="minorEastAsia"/>
          <w:lang w:eastAsia="zh-CN"/>
        </w:rPr>
      </w:pP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5C71D8">
        <w:tc>
          <w:tcPr>
            <w:tcW w:w="9307" w:type="dxa"/>
            <w:shd w:val="clear" w:color="auto" w:fill="auto"/>
          </w:tcPr>
          <w:p w:rsidR="005C71D8" w:rsidRDefault="003231F9">
            <w:pPr>
              <w:widowControl w:val="0"/>
              <w:rPr>
                <w:rFonts w:eastAsia="Arial Unicode MS"/>
                <w:b/>
                <w:lang w:eastAsia="zh-CN"/>
              </w:rPr>
            </w:pPr>
            <w:r>
              <w:rPr>
                <w:rFonts w:eastAsia="MS Mincho"/>
                <w:b/>
                <w:highlight w:val="green"/>
                <w:u w:val="single"/>
                <w:lang w:eastAsia="ja-JP"/>
              </w:rPr>
              <w:t>Agreements:</w:t>
            </w:r>
          </w:p>
          <w:p w:rsidR="005C71D8" w:rsidRDefault="003231F9">
            <w:pPr>
              <w:numPr>
                <w:ilvl w:val="0"/>
                <w:numId w:val="7"/>
              </w:numPr>
              <w:autoSpaceDE w:val="0"/>
              <w:autoSpaceDN w:val="0"/>
              <w:adjustRightInd w:val="0"/>
              <w:snapToGrid w:val="0"/>
              <w:spacing w:after="120"/>
              <w:rPr>
                <w:rFonts w:eastAsiaTheme="minorEastAsia"/>
                <w:lang w:eastAsia="zh-CN"/>
              </w:rPr>
            </w:pPr>
            <w:r>
              <w:rPr>
                <w:rFonts w:eastAsiaTheme="minorEastAsia"/>
                <w:lang w:eastAsia="zh-CN"/>
              </w:rPr>
              <w:t xml:space="preserve">For NR standalone operation for a UE, </w:t>
            </w:r>
          </w:p>
          <w:p w:rsidR="005C71D8" w:rsidRDefault="003231F9">
            <w:pPr>
              <w:numPr>
                <w:ilvl w:val="1"/>
                <w:numId w:val="7"/>
              </w:numPr>
              <w:autoSpaceDE w:val="0"/>
              <w:autoSpaceDN w:val="0"/>
              <w:adjustRightInd w:val="0"/>
              <w:snapToGrid w:val="0"/>
              <w:spacing w:after="120"/>
              <w:rPr>
                <w:rFonts w:eastAsiaTheme="minorEastAsia"/>
                <w:lang w:eastAsia="zh-CN"/>
              </w:rPr>
            </w:pPr>
            <w:r>
              <w:rPr>
                <w:rFonts w:eastAsiaTheme="minorEastAsia"/>
                <w:lang w:eastAsia="zh-CN"/>
              </w:rPr>
              <w:t>NR supports that the UE is allowed to transmit on UL carriers on different frequency ranges but the UE has the capability to only transmit on one of the carriers at a given time in the following case:</w:t>
            </w:r>
          </w:p>
          <w:p w:rsidR="005C71D8" w:rsidRDefault="003231F9">
            <w:pPr>
              <w:numPr>
                <w:ilvl w:val="2"/>
                <w:numId w:val="7"/>
              </w:numPr>
              <w:autoSpaceDE w:val="0"/>
              <w:autoSpaceDN w:val="0"/>
              <w:adjustRightInd w:val="0"/>
              <w:snapToGrid w:val="0"/>
              <w:spacing w:after="120"/>
              <w:rPr>
                <w:rFonts w:eastAsiaTheme="minorEastAsia"/>
                <w:lang w:eastAsia="zh-CN"/>
              </w:rPr>
            </w:pPr>
            <w:r>
              <w:rPr>
                <w:rFonts w:eastAsiaTheme="minorEastAsia"/>
                <w:lang w:eastAsia="zh-CN"/>
              </w:rPr>
              <w:t xml:space="preserve">case of </w:t>
            </w:r>
            <w:r>
              <w:rPr>
                <w:rFonts w:eastAsiaTheme="minorEastAsia" w:hint="eastAsia"/>
                <w:shd w:val="clear" w:color="auto" w:fill="FFFF00"/>
                <w:lang w:eastAsia="zh-CN"/>
              </w:rPr>
              <w:t>SRS carrier switching</w:t>
            </w:r>
            <w:r>
              <w:rPr>
                <w:rFonts w:eastAsiaTheme="minorEastAsia" w:hint="eastAsia"/>
                <w:lang w:eastAsia="zh-CN"/>
              </w:rPr>
              <w:t xml:space="preserve"> with </w:t>
            </w:r>
            <w:r>
              <w:rPr>
                <w:rFonts w:eastAsiaTheme="minorEastAsia"/>
                <w:lang w:eastAsia="zh-CN"/>
              </w:rPr>
              <w:t>at least one of the frequency ranges agreed for LTE-NR UL sharing by RAN4 (e.g. refer to R4-1704411)</w:t>
            </w:r>
          </w:p>
        </w:tc>
      </w:tr>
    </w:tbl>
    <w:p w:rsidR="005C71D8" w:rsidRDefault="005C71D8">
      <w:pPr>
        <w:rPr>
          <w:rFonts w:eastAsiaTheme="minorEastAsia"/>
          <w:lang w:eastAsia="zh-CN"/>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5C71D8">
        <w:tc>
          <w:tcPr>
            <w:tcW w:w="9629" w:type="dxa"/>
            <w:shd w:val="clear" w:color="auto" w:fill="auto"/>
          </w:tcPr>
          <w:p w:rsidR="005C71D8" w:rsidRDefault="003231F9">
            <w:pPr>
              <w:widowControl w:val="0"/>
              <w:rPr>
                <w:rFonts w:eastAsia="MS Mincho"/>
                <w:b/>
                <w:highlight w:val="green"/>
                <w:u w:val="single"/>
                <w:lang w:eastAsia="ja-JP"/>
              </w:rPr>
            </w:pPr>
            <w:r>
              <w:rPr>
                <w:rFonts w:eastAsia="MS Mincho"/>
                <w:b/>
                <w:highlight w:val="green"/>
                <w:u w:val="single"/>
                <w:lang w:eastAsia="ja-JP"/>
              </w:rPr>
              <w:t>Agreement:</w:t>
            </w:r>
          </w:p>
          <w:p w:rsidR="005C71D8" w:rsidRDefault="003231F9">
            <w:pPr>
              <w:pStyle w:val="bullet1"/>
              <w:numPr>
                <w:ilvl w:val="0"/>
                <w:numId w:val="7"/>
              </w:numPr>
              <w:rPr>
                <w:rFonts w:eastAsiaTheme="minorEastAsia"/>
              </w:rPr>
            </w:pPr>
            <w:r>
              <w:rPr>
                <w:rFonts w:ascii="Times New Roman" w:hAnsi="Times New Roman"/>
                <w:sz w:val="22"/>
                <w:szCs w:val="32"/>
              </w:rPr>
              <w:t xml:space="preserve">For a UE configured two ULs in a cell, two TPC bit(s) fields within group common DCI for SRS power control can be configured to the UE, i.e., </w:t>
            </w:r>
            <w:r>
              <w:rPr>
                <w:rFonts w:ascii="Times New Roman" w:hAnsi="Times New Roman"/>
                <w:sz w:val="22"/>
                <w:szCs w:val="32"/>
                <w:highlight w:val="yellow"/>
              </w:rPr>
              <w:t>one for UL and one for SUL</w:t>
            </w:r>
            <w:r>
              <w:rPr>
                <w:rFonts w:ascii="Times New Roman" w:hAnsi="Times New Roman"/>
                <w:sz w:val="22"/>
                <w:szCs w:val="32"/>
              </w:rPr>
              <w:t>;</w:t>
            </w:r>
          </w:p>
        </w:tc>
      </w:tr>
    </w:tbl>
    <w:p w:rsidR="005C71D8" w:rsidRDefault="005C71D8"/>
    <w:p w:rsidR="005C71D8" w:rsidRDefault="005C71D8">
      <w:pPr>
        <w:rPr>
          <w:lang w:val="en-US"/>
        </w:rPr>
      </w:pPr>
    </w:p>
    <w:p w:rsidR="005C71D8" w:rsidRDefault="003231F9">
      <w:pPr>
        <w:pStyle w:val="1"/>
        <w:numPr>
          <w:ilvl w:val="0"/>
          <w:numId w:val="3"/>
        </w:numPr>
        <w:tabs>
          <w:tab w:val="clear" w:pos="1140"/>
          <w:tab w:val="left" w:pos="720"/>
        </w:tabs>
        <w:ind w:left="720" w:hanging="720"/>
        <w:rPr>
          <w:lang w:val="en-US"/>
        </w:rPr>
      </w:pPr>
      <w:r>
        <w:rPr>
          <w:lang w:val="en-US"/>
        </w:rPr>
        <w:t>Discussion points</w:t>
      </w:r>
    </w:p>
    <w:p w:rsidR="005C71D8" w:rsidRDefault="003231F9">
      <w:pPr>
        <w:rPr>
          <w:b/>
          <w:bCs/>
          <w:lang w:val="en-US"/>
        </w:rPr>
      </w:pPr>
      <w:r>
        <w:rPr>
          <w:b/>
          <w:bCs/>
          <w:lang w:val="en-US"/>
        </w:rPr>
        <w:t>Q1:</w:t>
      </w:r>
      <w:r>
        <w:rPr>
          <w:b/>
          <w:bCs/>
          <w:lang w:val="en-US"/>
        </w:rPr>
        <w:tab/>
        <w:t xml:space="preserve">Is the following case supported form RAN1 point of view? </w:t>
      </w:r>
    </w:p>
    <w:p w:rsidR="005C71D8" w:rsidRDefault="003231F9">
      <w:pPr>
        <w:pStyle w:val="af5"/>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Case 1: SRS carrier switching to a SUL without PUCCH/PUSCH while PUCCH/PUSCH is configured in NUL;</w:t>
      </w:r>
    </w:p>
    <w:tbl>
      <w:tblPr>
        <w:tblStyle w:val="4-51"/>
        <w:tblW w:w="9629" w:type="dxa"/>
        <w:tblLayout w:type="fixed"/>
        <w:tblLook w:val="04A0" w:firstRow="1" w:lastRow="0" w:firstColumn="1" w:lastColumn="0" w:noHBand="0" w:noVBand="1"/>
      </w:tblPr>
      <w:tblGrid>
        <w:gridCol w:w="3145"/>
        <w:gridCol w:w="6484"/>
      </w:tblGrid>
      <w:tr w:rsidR="005C71D8" w:rsidTr="005C7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C71D8" w:rsidRDefault="003231F9">
            <w:pPr>
              <w:rPr>
                <w:b w:val="0"/>
                <w:bCs w:val="0"/>
              </w:rPr>
            </w:pPr>
            <w:r>
              <w:t>Company</w:t>
            </w:r>
          </w:p>
        </w:tc>
        <w:tc>
          <w:tcPr>
            <w:tcW w:w="6484" w:type="dxa"/>
          </w:tcPr>
          <w:p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5C71D8" w:rsidRDefault="003231F9">
            <w:pPr>
              <w:rPr>
                <w:rFonts w:eastAsia="SimSun"/>
                <w:lang w:val="en-US" w:eastAsia="zh-CN"/>
              </w:rPr>
            </w:pPr>
            <w:r>
              <w:rPr>
                <w:rFonts w:eastAsia="SimSun" w:hint="eastAsia"/>
                <w:b w:val="0"/>
                <w:bCs w:val="0"/>
                <w:lang w:val="en-US" w:eastAsia="zh-CN"/>
              </w:rPr>
              <w:t>ZTE</w:t>
            </w:r>
          </w:p>
        </w:tc>
        <w:tc>
          <w:tcPr>
            <w:tcW w:w="6484" w:type="dxa"/>
            <w:shd w:val="clear" w:color="auto" w:fill="DEEAF6" w:themeFill="accent5" w:themeFillTint="33"/>
          </w:tcPr>
          <w:p w:rsidR="005C71D8" w:rsidRDefault="003231F9">
            <w:pPr>
              <w:cnfStyle w:val="000000000000" w:firstRow="0" w:lastRow="0" w:firstColumn="0" w:lastColumn="0" w:oddVBand="0" w:evenVBand="0" w:oddHBand="0" w:evenHBand="0" w:firstRowFirstColumn="0" w:firstRowLastColumn="0" w:lastRowFirstColumn="0" w:lastRowLastColumn="0"/>
              <w:rPr>
                <w:rFonts w:eastAsia="SimSun"/>
                <w:b/>
                <w:bCs/>
                <w:lang w:val="en-US" w:eastAsia="zh-CN"/>
              </w:rPr>
            </w:pPr>
            <w:r>
              <w:rPr>
                <w:rFonts w:eastAsia="SimSun" w:hint="eastAsia"/>
                <w:lang w:val="en-US" w:eastAsia="zh-CN"/>
              </w:rPr>
              <w:t xml:space="preserve">Not supported.  As we mentioned in our tdoc, SRS carrier switching is for DL CSI in TDD band. However, SUL has no DL symbols. </w:t>
            </w:r>
          </w:p>
        </w:tc>
      </w:tr>
      <w:tr w:rsidR="008D1EED"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8D1EED" w:rsidRPr="008D1EED" w:rsidRDefault="008D1EED" w:rsidP="008D1EED">
            <w:pPr>
              <w:rPr>
                <w:rFonts w:eastAsia="SimSun"/>
                <w:b w:val="0"/>
                <w:lang w:val="en-US" w:eastAsia="zh-CN"/>
              </w:rPr>
            </w:pPr>
            <w:r w:rsidRPr="008D1EED">
              <w:rPr>
                <w:rFonts w:eastAsia="SimSun"/>
                <w:b w:val="0"/>
                <w:lang w:val="en-US" w:eastAsia="zh-CN"/>
              </w:rPr>
              <w:t>Qualcomm</w:t>
            </w:r>
          </w:p>
        </w:tc>
        <w:tc>
          <w:tcPr>
            <w:tcW w:w="6484" w:type="dxa"/>
            <w:shd w:val="clear" w:color="auto" w:fill="DEEAF6" w:themeFill="accent5" w:themeFillTint="33"/>
          </w:tcPr>
          <w:p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 with ZTE. The specification explicitly says that SRS carrier switching is for carriers with “slot formats comprised of DL and UL symbols”</w:t>
            </w:r>
          </w:p>
        </w:tc>
      </w:tr>
      <w:tr w:rsidR="00146EB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146EB7" w:rsidRPr="00146EB7" w:rsidRDefault="00146EB7" w:rsidP="008D1EED">
            <w:pPr>
              <w:rPr>
                <w:rFonts w:eastAsia="Malgun Gothic"/>
                <w:b w:val="0"/>
                <w:lang w:val="en-US" w:eastAsia="ko-KR"/>
              </w:rPr>
            </w:pPr>
            <w:r>
              <w:rPr>
                <w:rFonts w:eastAsia="Malgun Gothic" w:hint="eastAsia"/>
                <w:b w:val="0"/>
                <w:lang w:val="en-US" w:eastAsia="ko-KR"/>
              </w:rPr>
              <w:t>CATT</w:t>
            </w:r>
          </w:p>
        </w:tc>
        <w:tc>
          <w:tcPr>
            <w:tcW w:w="6484" w:type="dxa"/>
            <w:shd w:val="clear" w:color="auto" w:fill="DEEAF6" w:themeFill="accent5" w:themeFillTint="33"/>
          </w:tcPr>
          <w:p w:rsidR="00146EB7" w:rsidRPr="00146EB7" w:rsidRDefault="00146EB7"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Not supported. We share the same view as ZTE.</w:t>
            </w:r>
          </w:p>
        </w:tc>
      </w:tr>
      <w:tr w:rsidR="005433AE"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5433AE" w:rsidRPr="005433AE" w:rsidRDefault="005433AE" w:rsidP="005433AE">
            <w:pPr>
              <w:rPr>
                <w:rFonts w:eastAsia="SimSun"/>
                <w:b w:val="0"/>
                <w:lang w:val="en-US" w:eastAsia="zh-CN"/>
              </w:rPr>
            </w:pPr>
            <w:r w:rsidRPr="005433AE">
              <w:rPr>
                <w:rFonts w:eastAsia="SimSun" w:hint="eastAsia"/>
                <w:b w:val="0"/>
                <w:lang w:val="en-US" w:eastAsia="zh-CN"/>
              </w:rPr>
              <w:t>O</w:t>
            </w:r>
            <w:r w:rsidRPr="005433AE">
              <w:rPr>
                <w:rFonts w:eastAsia="SimSun"/>
                <w:b w:val="0"/>
                <w:lang w:val="en-US" w:eastAsia="zh-CN"/>
              </w:rPr>
              <w:t>PPO</w:t>
            </w:r>
          </w:p>
        </w:tc>
        <w:tc>
          <w:tcPr>
            <w:tcW w:w="6484" w:type="dxa"/>
            <w:shd w:val="clear" w:color="auto" w:fill="DEEAF6" w:themeFill="accent5" w:themeFillTint="33"/>
          </w:tcPr>
          <w:p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Not supported. </w:t>
            </w:r>
            <w:r>
              <w:rPr>
                <w:rFonts w:eastAsia="SimSun"/>
                <w:lang w:val="en-US" w:eastAsia="zh-CN"/>
              </w:rPr>
              <w:t xml:space="preserve">ZTE showed the obvious reason above. </w:t>
            </w:r>
          </w:p>
        </w:tc>
      </w:tr>
      <w:tr w:rsidR="005433AE"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5433AE" w:rsidRPr="008D1EED" w:rsidRDefault="005433AE" w:rsidP="005433AE">
            <w:pPr>
              <w:rPr>
                <w:rFonts w:eastAsia="Malgun Gothic"/>
                <w:b w:val="0"/>
                <w:lang w:val="en-US" w:eastAsia="ko-KR"/>
              </w:rPr>
            </w:pPr>
            <w:r>
              <w:rPr>
                <w:rFonts w:eastAsia="Malgun Gothic" w:hint="eastAsia"/>
                <w:b w:val="0"/>
                <w:lang w:val="en-US" w:eastAsia="ko-KR"/>
              </w:rPr>
              <w:t>S</w:t>
            </w:r>
            <w:r>
              <w:rPr>
                <w:rFonts w:eastAsia="Malgun Gothic"/>
                <w:b w:val="0"/>
                <w:lang w:val="en-US" w:eastAsia="ko-KR"/>
              </w:rPr>
              <w:t>amsung</w:t>
            </w:r>
          </w:p>
        </w:tc>
        <w:tc>
          <w:tcPr>
            <w:tcW w:w="6484" w:type="dxa"/>
            <w:shd w:val="clear" w:color="auto" w:fill="DEEAF6" w:themeFill="accent5" w:themeFillTint="33"/>
          </w:tcPr>
          <w:p w:rsidR="005433AE" w:rsidRPr="008D1EED" w:rsidRDefault="005433AE" w:rsidP="005433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N</w:t>
            </w:r>
            <w:r>
              <w:rPr>
                <w:rFonts w:eastAsia="Malgun Gothic"/>
                <w:lang w:val="en-US" w:eastAsia="ko-KR"/>
              </w:rPr>
              <w:t>ot supported.</w:t>
            </w:r>
          </w:p>
        </w:tc>
      </w:tr>
      <w:tr w:rsidR="00900D8F"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900D8F" w:rsidRPr="00900D8F" w:rsidRDefault="00900D8F" w:rsidP="005433AE">
            <w:pPr>
              <w:rPr>
                <w:rFonts w:eastAsia="Malgun Gothic" w:hint="eastAsia"/>
                <w:b w:val="0"/>
                <w:lang w:val="en-US" w:eastAsia="ko-KR"/>
              </w:rPr>
            </w:pPr>
            <w:r w:rsidRPr="00900D8F">
              <w:rPr>
                <w:rFonts w:eastAsia="Malgun Gothic"/>
                <w:b w:val="0"/>
                <w:lang w:val="en-US" w:eastAsia="ko-KR"/>
              </w:rPr>
              <w:t>MediaTek</w:t>
            </w:r>
          </w:p>
        </w:tc>
        <w:tc>
          <w:tcPr>
            <w:tcW w:w="6484" w:type="dxa"/>
            <w:shd w:val="clear" w:color="auto" w:fill="DEEAF6" w:themeFill="accent5" w:themeFillTint="33"/>
          </w:tcPr>
          <w:p w:rsidR="00900D8F" w:rsidRPr="00900D8F" w:rsidRDefault="00900D8F" w:rsidP="005433AE">
            <w:pPr>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rPr>
            </w:pPr>
            <w:r>
              <w:rPr>
                <w:rFonts w:eastAsia="Malgun Gothic"/>
                <w:lang w:val="en-US" w:eastAsia="ko-KR"/>
              </w:rPr>
              <w:t>Not supported. We share the same view with ZTE.</w:t>
            </w:r>
          </w:p>
        </w:tc>
      </w:tr>
    </w:tbl>
    <w:p w:rsidR="005C71D8" w:rsidRDefault="005C71D8">
      <w:pPr>
        <w:rPr>
          <w:b/>
          <w:bCs/>
        </w:rPr>
      </w:pPr>
    </w:p>
    <w:p w:rsidR="005C71D8" w:rsidRDefault="005C71D8">
      <w:pPr>
        <w:rPr>
          <w:b/>
          <w:bCs/>
        </w:rPr>
      </w:pPr>
    </w:p>
    <w:p w:rsidR="005C71D8" w:rsidRDefault="003231F9">
      <w:pPr>
        <w:rPr>
          <w:b/>
          <w:bCs/>
          <w:lang w:val="en-US"/>
        </w:rPr>
      </w:pPr>
      <w:r>
        <w:rPr>
          <w:b/>
          <w:bCs/>
          <w:lang w:val="en-US"/>
        </w:rPr>
        <w:t>Q2:</w:t>
      </w:r>
      <w:r>
        <w:rPr>
          <w:b/>
          <w:bCs/>
          <w:lang w:val="en-US"/>
        </w:rPr>
        <w:tab/>
        <w:t>Is the following case supported form RAN1 point of view? (NOTE: Sub-case of Case 2)</w:t>
      </w:r>
    </w:p>
    <w:p w:rsidR="005C71D8" w:rsidRDefault="003231F9">
      <w:pPr>
        <w:pStyle w:val="af5"/>
        <w:numPr>
          <w:ilvl w:val="0"/>
          <w:numId w:val="4"/>
        </w:numPr>
        <w:overflowPunct/>
        <w:autoSpaceDE/>
        <w:autoSpaceDN/>
        <w:adjustRightInd/>
        <w:spacing w:before="400" w:after="0"/>
        <w:textAlignment w:val="auto"/>
        <w:rPr>
          <w:rFonts w:ascii="Arial" w:hAnsi="Arial" w:cs="Arial"/>
        </w:rPr>
      </w:pPr>
      <w:r>
        <w:rPr>
          <w:rFonts w:ascii="Arial" w:hAnsi="Arial" w:cs="Arial"/>
        </w:rPr>
        <w:t>Case 2.1: SRS carrier switching to SUL, when neither SUL nor NUL of which are configured with PUCCH/PUSCH.</w:t>
      </w:r>
    </w:p>
    <w:p w:rsidR="005C71D8" w:rsidRDefault="005C71D8">
      <w:pPr>
        <w:pStyle w:val="af5"/>
        <w:overflowPunct/>
        <w:autoSpaceDE/>
        <w:autoSpaceDN/>
        <w:adjustRightInd/>
        <w:spacing w:before="400" w:after="0"/>
        <w:ind w:left="1080"/>
        <w:textAlignment w:val="auto"/>
        <w:rPr>
          <w:rFonts w:ascii="Arial" w:hAnsi="Arial" w:cs="Arial"/>
        </w:rPr>
      </w:pPr>
    </w:p>
    <w:tbl>
      <w:tblPr>
        <w:tblStyle w:val="4-51"/>
        <w:tblW w:w="9629" w:type="dxa"/>
        <w:tblLayout w:type="fixed"/>
        <w:tblLook w:val="04A0" w:firstRow="1" w:lastRow="0" w:firstColumn="1" w:lastColumn="0" w:noHBand="0" w:noVBand="1"/>
      </w:tblPr>
      <w:tblGrid>
        <w:gridCol w:w="3145"/>
        <w:gridCol w:w="6484"/>
      </w:tblGrid>
      <w:tr w:rsidR="005C71D8" w:rsidTr="005C7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C71D8" w:rsidRDefault="003231F9">
            <w:pPr>
              <w:rPr>
                <w:b w:val="0"/>
                <w:bCs w:val="0"/>
              </w:rPr>
            </w:pPr>
            <w:r>
              <w:t>Company</w:t>
            </w:r>
          </w:p>
        </w:tc>
        <w:tc>
          <w:tcPr>
            <w:tcW w:w="6484" w:type="dxa"/>
          </w:tcPr>
          <w:p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5C71D8" w:rsidRDefault="003231F9">
            <w:pPr>
              <w:rPr>
                <w:rFonts w:eastAsia="SimSun"/>
                <w:lang w:val="en-US" w:eastAsia="zh-CN"/>
              </w:rPr>
            </w:pPr>
            <w:r>
              <w:rPr>
                <w:rFonts w:eastAsia="SimSun" w:hint="eastAsia"/>
                <w:b w:val="0"/>
                <w:bCs w:val="0"/>
                <w:lang w:val="en-US" w:eastAsia="zh-CN"/>
              </w:rPr>
              <w:t>ZTE</w:t>
            </w:r>
          </w:p>
        </w:tc>
        <w:tc>
          <w:tcPr>
            <w:tcW w:w="6484" w:type="dxa"/>
            <w:shd w:val="clear" w:color="auto" w:fill="DEEAF6" w:themeFill="accent5" w:themeFillTint="33"/>
          </w:tcPr>
          <w:p w:rsidR="005C71D8" w:rsidRDefault="003231F9">
            <w:pPr>
              <w:cnfStyle w:val="000000000000" w:firstRow="0" w:lastRow="0" w:firstColumn="0" w:lastColumn="0" w:oddVBand="0" w:evenVBand="0" w:oddHBand="0" w:evenHBand="0" w:firstRowFirstColumn="0" w:firstRowLastColumn="0" w:lastRowFirstColumn="0" w:lastRowLastColumn="0"/>
              <w:rPr>
                <w:rFonts w:eastAsia="SimSun"/>
                <w:b/>
                <w:bCs/>
                <w:lang w:val="en-US" w:eastAsia="zh-CN"/>
              </w:rPr>
            </w:pPr>
            <w:r>
              <w:rPr>
                <w:rFonts w:eastAsia="SimSun" w:hint="eastAsia"/>
                <w:lang w:val="en-US" w:eastAsia="zh-CN"/>
              </w:rPr>
              <w:t>Not supported.</w:t>
            </w:r>
          </w:p>
        </w:tc>
      </w:tr>
      <w:tr w:rsidR="008D1EED"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8D1EED" w:rsidRPr="008D1EED" w:rsidRDefault="008D1EED" w:rsidP="008D1EED">
            <w:pPr>
              <w:rPr>
                <w:rFonts w:eastAsia="SimSun"/>
                <w:b w:val="0"/>
                <w:lang w:val="en-US" w:eastAsia="zh-CN"/>
              </w:rPr>
            </w:pPr>
            <w:r w:rsidRPr="008D1EED">
              <w:rPr>
                <w:rFonts w:eastAsia="SimSun"/>
                <w:b w:val="0"/>
                <w:lang w:val="en-US" w:eastAsia="zh-CN"/>
              </w:rPr>
              <w:t>Qualcomm</w:t>
            </w:r>
          </w:p>
        </w:tc>
        <w:tc>
          <w:tcPr>
            <w:tcW w:w="6484" w:type="dxa"/>
            <w:shd w:val="clear" w:color="auto" w:fill="DEEAF6" w:themeFill="accent5" w:themeFillTint="33"/>
          </w:tcPr>
          <w:p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 supported, same reasoning as Q1</w:t>
            </w:r>
          </w:p>
        </w:tc>
      </w:tr>
      <w:tr w:rsidR="00146EB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146EB7" w:rsidRPr="00146EB7" w:rsidRDefault="00146EB7" w:rsidP="00146EB7">
            <w:pPr>
              <w:rPr>
                <w:rFonts w:eastAsia="SimSun"/>
                <w:b w:val="0"/>
                <w:lang w:val="en-US" w:eastAsia="zh-CN"/>
              </w:rPr>
            </w:pPr>
            <w:r w:rsidRPr="00146EB7">
              <w:rPr>
                <w:rFonts w:eastAsia="SimSun" w:hint="eastAsia"/>
                <w:b w:val="0"/>
                <w:lang w:val="en-US" w:eastAsia="zh-CN"/>
              </w:rPr>
              <w:t>CATT</w:t>
            </w:r>
          </w:p>
        </w:tc>
        <w:tc>
          <w:tcPr>
            <w:tcW w:w="6484" w:type="dxa"/>
            <w:shd w:val="clear" w:color="auto" w:fill="DEEAF6" w:themeFill="accent5" w:themeFillTint="33"/>
          </w:tcPr>
          <w:p w:rsidR="00146EB7" w:rsidRDefault="00146EB7" w:rsidP="00146EB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Not supported.</w:t>
            </w:r>
          </w:p>
        </w:tc>
      </w:tr>
      <w:tr w:rsidR="005433AE"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5433AE" w:rsidRPr="005433AE" w:rsidRDefault="005433AE" w:rsidP="005433AE">
            <w:pPr>
              <w:rPr>
                <w:rFonts w:eastAsia="SimSun"/>
                <w:b w:val="0"/>
                <w:lang w:val="en-US" w:eastAsia="zh-CN"/>
              </w:rPr>
            </w:pPr>
            <w:r w:rsidRPr="005433AE">
              <w:rPr>
                <w:rFonts w:eastAsia="SimSun" w:hint="eastAsia"/>
                <w:b w:val="0"/>
                <w:lang w:val="en-US" w:eastAsia="zh-CN"/>
              </w:rPr>
              <w:t>OPPO</w:t>
            </w:r>
          </w:p>
        </w:tc>
        <w:tc>
          <w:tcPr>
            <w:tcW w:w="6484" w:type="dxa"/>
            <w:shd w:val="clear" w:color="auto" w:fill="DEEAF6" w:themeFill="accent5" w:themeFillTint="33"/>
          </w:tcPr>
          <w:p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Not support</w:t>
            </w:r>
            <w:r>
              <w:rPr>
                <w:rFonts w:eastAsia="SimSun"/>
                <w:lang w:val="en-US" w:eastAsia="zh-CN"/>
              </w:rPr>
              <w:t>ed</w:t>
            </w:r>
          </w:p>
        </w:tc>
      </w:tr>
      <w:tr w:rsidR="00146EB7" w:rsidRPr="008D1EED"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146EB7" w:rsidRPr="008D1EED" w:rsidRDefault="00146EB7" w:rsidP="00146EB7">
            <w:pPr>
              <w:rPr>
                <w:rFonts w:eastAsia="Malgun Gothic"/>
                <w:b w:val="0"/>
                <w:lang w:val="en-US" w:eastAsia="ko-KR"/>
              </w:rPr>
            </w:pPr>
            <w:r>
              <w:rPr>
                <w:rFonts w:eastAsia="Malgun Gothic" w:hint="eastAsia"/>
                <w:b w:val="0"/>
                <w:lang w:val="en-US" w:eastAsia="ko-KR"/>
              </w:rPr>
              <w:t>S</w:t>
            </w:r>
            <w:r>
              <w:rPr>
                <w:rFonts w:eastAsia="Malgun Gothic"/>
                <w:b w:val="0"/>
                <w:lang w:val="en-US" w:eastAsia="ko-KR"/>
              </w:rPr>
              <w:t>amsung</w:t>
            </w:r>
          </w:p>
        </w:tc>
        <w:tc>
          <w:tcPr>
            <w:tcW w:w="6484" w:type="dxa"/>
            <w:shd w:val="clear" w:color="auto" w:fill="DEEAF6" w:themeFill="accent5" w:themeFillTint="33"/>
          </w:tcPr>
          <w:p w:rsidR="00146EB7" w:rsidRPr="008D1EED" w:rsidRDefault="00146EB7" w:rsidP="00146EB7">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N</w:t>
            </w:r>
            <w:r>
              <w:rPr>
                <w:rFonts w:eastAsia="Malgun Gothic"/>
                <w:lang w:val="en-US" w:eastAsia="ko-KR"/>
              </w:rPr>
              <w:t>ot supported.</w:t>
            </w:r>
          </w:p>
        </w:tc>
      </w:tr>
      <w:tr w:rsidR="00900D8F" w:rsidRPr="008D1EED"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900D8F" w:rsidRPr="00900D8F" w:rsidRDefault="00900D8F" w:rsidP="00146EB7">
            <w:pPr>
              <w:rPr>
                <w:rFonts w:eastAsia="Malgun Gothic" w:hint="eastAsia"/>
                <w:b w:val="0"/>
                <w:lang w:val="en-US" w:eastAsia="ko-KR"/>
              </w:rPr>
            </w:pPr>
            <w:r w:rsidRPr="00900D8F">
              <w:rPr>
                <w:rFonts w:eastAsia="Malgun Gothic"/>
                <w:b w:val="0"/>
                <w:lang w:val="en-US" w:eastAsia="ko-KR"/>
              </w:rPr>
              <w:t>MediaTek</w:t>
            </w:r>
          </w:p>
        </w:tc>
        <w:tc>
          <w:tcPr>
            <w:tcW w:w="6484" w:type="dxa"/>
            <w:shd w:val="clear" w:color="auto" w:fill="DEEAF6" w:themeFill="accent5" w:themeFillTint="33"/>
          </w:tcPr>
          <w:p w:rsidR="00900D8F" w:rsidRPr="00900D8F" w:rsidRDefault="00900D8F" w:rsidP="00146EB7">
            <w:pPr>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rPr>
            </w:pPr>
            <w:r w:rsidRPr="00900D8F">
              <w:rPr>
                <w:rFonts w:eastAsia="Malgun Gothic"/>
                <w:lang w:val="en-US" w:eastAsia="ko-KR"/>
              </w:rPr>
              <w:t>Not supported.</w:t>
            </w:r>
          </w:p>
        </w:tc>
      </w:tr>
    </w:tbl>
    <w:p w:rsidR="005C71D8" w:rsidRDefault="005C71D8"/>
    <w:p w:rsidR="005C71D8" w:rsidRDefault="005C71D8"/>
    <w:p w:rsidR="005C71D8" w:rsidRDefault="003231F9">
      <w:pPr>
        <w:rPr>
          <w:b/>
          <w:bCs/>
          <w:lang w:val="en-US"/>
        </w:rPr>
      </w:pPr>
      <w:r>
        <w:rPr>
          <w:b/>
          <w:bCs/>
          <w:lang w:val="en-US"/>
        </w:rPr>
        <w:t>Q3:</w:t>
      </w:r>
      <w:r>
        <w:rPr>
          <w:b/>
          <w:bCs/>
          <w:lang w:val="en-US"/>
        </w:rPr>
        <w:tab/>
        <w:t>Is the following case supported form RAN1 point of view? (NOTE: Sub-case of Case 2)</w:t>
      </w:r>
    </w:p>
    <w:p w:rsidR="005C71D8" w:rsidRDefault="003231F9">
      <w:pPr>
        <w:pStyle w:val="af5"/>
        <w:numPr>
          <w:ilvl w:val="0"/>
          <w:numId w:val="4"/>
        </w:numPr>
        <w:overflowPunct/>
        <w:autoSpaceDE/>
        <w:autoSpaceDN/>
        <w:adjustRightInd/>
        <w:spacing w:before="400" w:after="0"/>
        <w:textAlignment w:val="auto"/>
        <w:rPr>
          <w:rFonts w:ascii="Arial" w:hAnsi="Arial" w:cs="Arial"/>
        </w:rPr>
      </w:pPr>
      <w:r>
        <w:rPr>
          <w:rFonts w:ascii="Arial" w:hAnsi="Arial" w:cs="Arial"/>
        </w:rPr>
        <w:t>Case 2.2: SRS carrier switching to NUL, when neither SUL nor NUL of which are configured with PUCCH/PUSCH.</w:t>
      </w:r>
    </w:p>
    <w:p w:rsidR="005C71D8" w:rsidRDefault="005C71D8"/>
    <w:tbl>
      <w:tblPr>
        <w:tblStyle w:val="4-51"/>
        <w:tblW w:w="9629" w:type="dxa"/>
        <w:tblLayout w:type="fixed"/>
        <w:tblLook w:val="04A0" w:firstRow="1" w:lastRow="0" w:firstColumn="1" w:lastColumn="0" w:noHBand="0" w:noVBand="1"/>
      </w:tblPr>
      <w:tblGrid>
        <w:gridCol w:w="3145"/>
        <w:gridCol w:w="6484"/>
      </w:tblGrid>
      <w:tr w:rsidR="005C71D8" w:rsidTr="005C7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C71D8" w:rsidRDefault="003231F9">
            <w:pPr>
              <w:rPr>
                <w:b w:val="0"/>
                <w:bCs w:val="0"/>
              </w:rPr>
            </w:pPr>
            <w:r>
              <w:t>Company</w:t>
            </w:r>
          </w:p>
        </w:tc>
        <w:tc>
          <w:tcPr>
            <w:tcW w:w="6484" w:type="dxa"/>
          </w:tcPr>
          <w:p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5C71D8" w:rsidRDefault="003231F9">
            <w:pPr>
              <w:rPr>
                <w:rFonts w:eastAsia="SimSun"/>
                <w:lang w:val="en-US" w:eastAsia="zh-CN"/>
              </w:rPr>
            </w:pPr>
            <w:r>
              <w:rPr>
                <w:rFonts w:eastAsia="SimSun" w:hint="eastAsia"/>
                <w:b w:val="0"/>
                <w:bCs w:val="0"/>
                <w:lang w:val="en-US" w:eastAsia="zh-CN"/>
              </w:rPr>
              <w:lastRenderedPageBreak/>
              <w:t>ZTE</w:t>
            </w:r>
          </w:p>
        </w:tc>
        <w:tc>
          <w:tcPr>
            <w:tcW w:w="6484" w:type="dxa"/>
            <w:shd w:val="clear" w:color="auto" w:fill="DEEAF6" w:themeFill="accent5" w:themeFillTint="33"/>
          </w:tcPr>
          <w:p w:rsidR="005C71D8" w:rsidRDefault="003231F9">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Not supported</w:t>
            </w:r>
          </w:p>
          <w:p w:rsidR="005C71D8" w:rsidRDefault="003231F9">
            <w:pPr>
              <w:cnfStyle w:val="000000000000" w:firstRow="0" w:lastRow="0" w:firstColumn="0" w:lastColumn="0" w:oddVBand="0" w:evenVBand="0" w:oddHBand="0" w:evenHBand="0" w:firstRowFirstColumn="0" w:firstRowLastColumn="0" w:lastRowFirstColumn="0" w:lastRowLastColumn="0"/>
              <w:rPr>
                <w:rFonts w:eastAsia="SimSun"/>
                <w:b/>
                <w:bCs/>
                <w:lang w:val="en-US" w:eastAsia="zh-CN"/>
              </w:rPr>
            </w:pPr>
            <w:r>
              <w:rPr>
                <w:rFonts w:eastAsia="SimSun" w:hint="eastAsia"/>
                <w:lang w:val="en-US" w:eastAsia="zh-CN"/>
              </w:rPr>
              <w:t>As we explained in our tdoc, we don</w:t>
            </w:r>
            <w:r>
              <w:rPr>
                <w:rFonts w:eastAsia="SimSun"/>
                <w:lang w:val="en-US" w:eastAsia="zh-CN"/>
              </w:rPr>
              <w:t>’</w:t>
            </w:r>
            <w:r>
              <w:rPr>
                <w:rFonts w:eastAsia="SimSun" w:hint="eastAsia"/>
                <w:lang w:val="en-US" w:eastAsia="zh-CN"/>
              </w:rPr>
              <w:t>t think it is a valid usecase that SUL is configured without PUCCH/PUSCH.</w:t>
            </w:r>
          </w:p>
        </w:tc>
      </w:tr>
      <w:tr w:rsidR="008D1EED"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8D1EED" w:rsidRPr="008D1EED" w:rsidRDefault="008D1EED" w:rsidP="008D1EED">
            <w:pPr>
              <w:rPr>
                <w:rFonts w:eastAsia="SimSun"/>
                <w:b w:val="0"/>
                <w:lang w:val="en-US" w:eastAsia="zh-CN"/>
              </w:rPr>
            </w:pPr>
            <w:r w:rsidRPr="008D1EED">
              <w:rPr>
                <w:rFonts w:eastAsia="SimSun"/>
                <w:b w:val="0"/>
                <w:lang w:val="en-US" w:eastAsia="zh-CN"/>
              </w:rPr>
              <w:t>Qualcomm</w:t>
            </w:r>
          </w:p>
        </w:tc>
        <w:tc>
          <w:tcPr>
            <w:tcW w:w="6484" w:type="dxa"/>
            <w:shd w:val="clear" w:color="auto" w:fill="DEEAF6" w:themeFill="accent5" w:themeFillTint="33"/>
          </w:tcPr>
          <w:p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Not supported. SUL should be configured with PUCCH or PUSCH. </w:t>
            </w:r>
          </w:p>
        </w:tc>
      </w:tr>
      <w:tr w:rsidR="00146EB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146EB7" w:rsidRPr="00146EB7" w:rsidRDefault="00146EB7" w:rsidP="00146EB7">
            <w:pPr>
              <w:rPr>
                <w:rFonts w:eastAsia="SimSun"/>
                <w:b w:val="0"/>
                <w:lang w:val="en-US" w:eastAsia="zh-CN"/>
              </w:rPr>
            </w:pPr>
            <w:r w:rsidRPr="00146EB7">
              <w:rPr>
                <w:rFonts w:eastAsia="SimSun" w:hint="eastAsia"/>
                <w:b w:val="0"/>
                <w:lang w:val="en-US" w:eastAsia="zh-CN"/>
              </w:rPr>
              <w:t>CATT</w:t>
            </w:r>
          </w:p>
        </w:tc>
        <w:tc>
          <w:tcPr>
            <w:tcW w:w="6484" w:type="dxa"/>
            <w:shd w:val="clear" w:color="auto" w:fill="DEEAF6" w:themeFill="accent5" w:themeFillTint="33"/>
          </w:tcPr>
          <w:p w:rsidR="00146EB7" w:rsidRDefault="00146EB7" w:rsidP="00146EB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Maybe we should first clarify whether this is a valid configuration. At least Rel-15 specs do not prohibit such configuration. One </w:t>
            </w:r>
            <w:r>
              <w:rPr>
                <w:rFonts w:eastAsia="SimSun"/>
                <w:lang w:val="en-US" w:eastAsia="zh-CN"/>
              </w:rPr>
              <w:t>possible</w:t>
            </w:r>
            <w:r>
              <w:rPr>
                <w:rFonts w:eastAsia="SimSun" w:hint="eastAsia"/>
                <w:lang w:val="en-US" w:eastAsia="zh-CN"/>
              </w:rPr>
              <w:t xml:space="preserve"> use case of such configuration is offloading PRACH to SUL carrier.</w:t>
            </w:r>
          </w:p>
        </w:tc>
      </w:tr>
      <w:tr w:rsidR="005433AE"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5433AE" w:rsidRPr="005433AE" w:rsidRDefault="005433AE" w:rsidP="005433AE">
            <w:pPr>
              <w:rPr>
                <w:rFonts w:eastAsia="SimSun"/>
                <w:b w:val="0"/>
                <w:lang w:val="en-US" w:eastAsia="zh-CN"/>
              </w:rPr>
            </w:pPr>
            <w:r w:rsidRPr="005433AE">
              <w:rPr>
                <w:rFonts w:eastAsia="SimSun" w:hint="eastAsia"/>
                <w:b w:val="0"/>
                <w:lang w:val="en-US" w:eastAsia="zh-CN"/>
              </w:rPr>
              <w:t>OPPO</w:t>
            </w:r>
          </w:p>
        </w:tc>
        <w:tc>
          <w:tcPr>
            <w:tcW w:w="6484" w:type="dxa"/>
            <w:shd w:val="clear" w:color="auto" w:fill="DEEAF6" w:themeFill="accent5" w:themeFillTint="33"/>
          </w:tcPr>
          <w:p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Share the same view as ZTE/QC</w:t>
            </w:r>
          </w:p>
        </w:tc>
      </w:tr>
      <w:tr w:rsidR="005433AE"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5433AE" w:rsidRPr="008D1EED" w:rsidRDefault="005433AE" w:rsidP="005433AE">
            <w:pPr>
              <w:rPr>
                <w:rFonts w:eastAsia="Malgun Gothic"/>
                <w:b w:val="0"/>
                <w:lang w:val="en-US" w:eastAsia="ko-KR"/>
              </w:rPr>
            </w:pPr>
            <w:r w:rsidRPr="008D1EED">
              <w:rPr>
                <w:rFonts w:eastAsia="Malgun Gothic" w:hint="eastAsia"/>
                <w:b w:val="0"/>
                <w:lang w:val="en-US" w:eastAsia="ko-KR"/>
              </w:rPr>
              <w:t>S</w:t>
            </w:r>
            <w:r w:rsidRPr="008D1EED">
              <w:rPr>
                <w:rFonts w:eastAsia="Malgun Gothic"/>
                <w:b w:val="0"/>
                <w:lang w:val="en-US" w:eastAsia="ko-KR"/>
              </w:rPr>
              <w:t>amsung</w:t>
            </w:r>
          </w:p>
        </w:tc>
        <w:tc>
          <w:tcPr>
            <w:tcW w:w="6484" w:type="dxa"/>
            <w:shd w:val="clear" w:color="auto" w:fill="DEEAF6" w:themeFill="accent5" w:themeFillTint="33"/>
          </w:tcPr>
          <w:p w:rsidR="005433AE" w:rsidRPr="00BF3F1F" w:rsidRDefault="005433AE" w:rsidP="005433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SRS carrier switching to NUL is supported when PUCCH/PUSCH is not configured in NUL. We think that SUL configuration does not matter in current RAN1 specification.</w:t>
            </w:r>
          </w:p>
        </w:tc>
      </w:tr>
      <w:tr w:rsidR="00A506FE"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A506FE" w:rsidRPr="00A506FE" w:rsidRDefault="00A506FE" w:rsidP="005433AE">
            <w:pPr>
              <w:rPr>
                <w:rFonts w:eastAsia="Malgun Gothic" w:hint="eastAsia"/>
                <w:b w:val="0"/>
                <w:lang w:val="en-US" w:eastAsia="ko-KR"/>
              </w:rPr>
            </w:pPr>
            <w:r w:rsidRPr="00A506FE">
              <w:rPr>
                <w:rFonts w:eastAsia="Malgun Gothic"/>
                <w:b w:val="0"/>
                <w:lang w:val="en-US" w:eastAsia="ko-KR"/>
              </w:rPr>
              <w:t>MediaTek</w:t>
            </w:r>
          </w:p>
        </w:tc>
        <w:tc>
          <w:tcPr>
            <w:tcW w:w="6484" w:type="dxa"/>
            <w:shd w:val="clear" w:color="auto" w:fill="DEEAF6" w:themeFill="accent5" w:themeFillTint="33"/>
          </w:tcPr>
          <w:p w:rsidR="00A506FE" w:rsidRPr="00A506FE" w:rsidRDefault="00A506FE" w:rsidP="00A506F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A506FE">
              <w:rPr>
                <w:rFonts w:eastAsia="Malgun Gothic"/>
                <w:lang w:val="en-US" w:eastAsia="ko-KR"/>
              </w:rPr>
              <w:t xml:space="preserve">Not supported. </w:t>
            </w:r>
            <w:bookmarkStart w:id="10" w:name="_GoBack"/>
            <w:bookmarkEnd w:id="10"/>
            <w:r>
              <w:rPr>
                <w:rFonts w:eastAsia="Malgun Gothic"/>
                <w:lang w:val="en-US" w:eastAsia="ko-KR"/>
              </w:rPr>
              <w:t>SUL without PUxCH is invalid configuration.</w:t>
            </w:r>
          </w:p>
        </w:tc>
      </w:tr>
    </w:tbl>
    <w:p w:rsidR="005C71D8" w:rsidRDefault="005C71D8"/>
    <w:p w:rsidR="005C71D8" w:rsidRDefault="003231F9">
      <w:pPr>
        <w:rPr>
          <w:b/>
          <w:bCs/>
          <w:lang w:val="en-US"/>
        </w:rPr>
      </w:pPr>
      <w:r>
        <w:rPr>
          <w:b/>
          <w:bCs/>
          <w:lang w:val="en-US"/>
        </w:rPr>
        <w:t>Q4:</w:t>
      </w:r>
      <w:r>
        <w:rPr>
          <w:b/>
          <w:bCs/>
          <w:lang w:val="en-US"/>
        </w:rPr>
        <w:tab/>
        <w:t>Is SRS carrier switching supported for a target serving cell configured with SUL?</w:t>
      </w:r>
    </w:p>
    <w:p w:rsidR="005C71D8" w:rsidRDefault="005C71D8"/>
    <w:tbl>
      <w:tblPr>
        <w:tblStyle w:val="4-51"/>
        <w:tblW w:w="9629" w:type="dxa"/>
        <w:tblLayout w:type="fixed"/>
        <w:tblLook w:val="04A0" w:firstRow="1" w:lastRow="0" w:firstColumn="1" w:lastColumn="0" w:noHBand="0" w:noVBand="1"/>
      </w:tblPr>
      <w:tblGrid>
        <w:gridCol w:w="3145"/>
        <w:gridCol w:w="6484"/>
      </w:tblGrid>
      <w:tr w:rsidR="005C71D8" w:rsidTr="005C7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C71D8" w:rsidRDefault="003231F9">
            <w:pPr>
              <w:rPr>
                <w:b w:val="0"/>
                <w:bCs w:val="0"/>
              </w:rPr>
            </w:pPr>
            <w:r>
              <w:t>Company</w:t>
            </w:r>
          </w:p>
        </w:tc>
        <w:tc>
          <w:tcPr>
            <w:tcW w:w="6484" w:type="dxa"/>
          </w:tcPr>
          <w:p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5C71D8" w:rsidRDefault="003231F9">
            <w:pPr>
              <w:rPr>
                <w:rFonts w:eastAsia="SimSun"/>
                <w:lang w:val="en-US" w:eastAsia="zh-CN"/>
              </w:rPr>
            </w:pPr>
            <w:r>
              <w:rPr>
                <w:rFonts w:eastAsia="SimSun" w:hint="eastAsia"/>
                <w:b w:val="0"/>
                <w:bCs w:val="0"/>
                <w:lang w:val="en-US" w:eastAsia="zh-CN"/>
              </w:rPr>
              <w:t>ZTE</w:t>
            </w:r>
          </w:p>
        </w:tc>
        <w:tc>
          <w:tcPr>
            <w:tcW w:w="6484" w:type="dxa"/>
            <w:shd w:val="clear" w:color="auto" w:fill="DEEAF6" w:themeFill="accent5" w:themeFillTint="33"/>
          </w:tcPr>
          <w:p w:rsidR="005C71D8" w:rsidRDefault="003231F9">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This question is not related with the LS. </w:t>
            </w:r>
          </w:p>
          <w:p w:rsidR="005C71D8" w:rsidRDefault="003231F9">
            <w:pPr>
              <w:cnfStyle w:val="000000000000" w:firstRow="0" w:lastRow="0" w:firstColumn="0" w:lastColumn="0" w:oddVBand="0" w:evenVBand="0" w:oddHBand="0" w:evenHBand="0" w:firstRowFirstColumn="0" w:firstRowLastColumn="0" w:lastRowFirstColumn="0" w:lastRowLastColumn="0"/>
              <w:rPr>
                <w:rFonts w:eastAsia="SimSun"/>
                <w:b/>
                <w:bCs/>
                <w:lang w:val="en-US" w:eastAsia="zh-CN"/>
              </w:rPr>
            </w:pPr>
            <w:r>
              <w:rPr>
                <w:rFonts w:eastAsia="SimSun" w:hint="eastAsia"/>
                <w:lang w:val="en-US" w:eastAsia="zh-CN"/>
              </w:rPr>
              <w:t>However, technically, we don</w:t>
            </w:r>
            <w:r>
              <w:rPr>
                <w:rFonts w:eastAsia="SimSun"/>
                <w:lang w:val="en-US" w:eastAsia="zh-CN"/>
              </w:rPr>
              <w:t>’</w:t>
            </w:r>
            <w:r>
              <w:rPr>
                <w:rFonts w:eastAsia="SimSun" w:hint="eastAsia"/>
                <w:lang w:val="en-US" w:eastAsia="zh-CN"/>
              </w:rPr>
              <w:t>t think it is an appropriate usecase that SRS carrier switching to a target serving cell which is configured SUL.</w:t>
            </w:r>
          </w:p>
        </w:tc>
      </w:tr>
      <w:tr w:rsidR="008D1EED"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8D1EED" w:rsidRPr="008D1EED" w:rsidRDefault="008D1EED" w:rsidP="008D1EED">
            <w:pPr>
              <w:rPr>
                <w:rFonts w:eastAsia="SimSun"/>
                <w:b w:val="0"/>
                <w:lang w:val="en-US" w:eastAsia="zh-CN"/>
              </w:rPr>
            </w:pPr>
            <w:r w:rsidRPr="008D1EED">
              <w:rPr>
                <w:rFonts w:eastAsia="SimSun"/>
                <w:b w:val="0"/>
                <w:lang w:val="en-US" w:eastAsia="zh-CN"/>
              </w:rPr>
              <w:t>Qualcomm</w:t>
            </w:r>
          </w:p>
        </w:tc>
        <w:tc>
          <w:tcPr>
            <w:tcW w:w="6484" w:type="dxa"/>
            <w:shd w:val="clear" w:color="auto" w:fill="DEEAF6" w:themeFill="accent5" w:themeFillTint="33"/>
          </w:tcPr>
          <w:p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The case here would be when SUL is configured with PUSCH or PUCCH, but NUL is not. In this case, to transmit SRS in NUL, it wouldn’t make much sense to use SRS carrier switching (which has interruption / collisions / etc), but rather use the SUL framework to transmit SRS in the NUL.</w:t>
            </w:r>
          </w:p>
        </w:tc>
      </w:tr>
      <w:tr w:rsidR="00146EB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146EB7" w:rsidRPr="00146EB7" w:rsidRDefault="00146EB7" w:rsidP="00146EB7">
            <w:pPr>
              <w:rPr>
                <w:rFonts w:eastAsia="SimSun"/>
                <w:b w:val="0"/>
                <w:lang w:val="en-US" w:eastAsia="zh-CN"/>
              </w:rPr>
            </w:pPr>
            <w:r w:rsidRPr="00146EB7">
              <w:rPr>
                <w:rFonts w:eastAsia="SimSun" w:hint="eastAsia"/>
                <w:b w:val="0"/>
                <w:lang w:val="en-US" w:eastAsia="zh-CN"/>
              </w:rPr>
              <w:t>CATT</w:t>
            </w:r>
          </w:p>
        </w:tc>
        <w:tc>
          <w:tcPr>
            <w:tcW w:w="6484" w:type="dxa"/>
            <w:shd w:val="clear" w:color="auto" w:fill="DEEAF6" w:themeFill="accent5" w:themeFillTint="33"/>
          </w:tcPr>
          <w:p w:rsidR="00146EB7" w:rsidRDefault="00146EB7" w:rsidP="00146EB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don’t</w:t>
            </w:r>
            <w:r>
              <w:rPr>
                <w:rFonts w:eastAsia="SimSun" w:hint="eastAsia"/>
                <w:lang w:val="en-US" w:eastAsia="zh-CN"/>
              </w:rPr>
              <w:t xml:space="preserve"> think using SUL framework to transmit SRS in the NUL will always work.  UE may not be able to switch RF chain from an SUL carrier to NUL carrier depending on UE implementation. </w:t>
            </w:r>
          </w:p>
        </w:tc>
      </w:tr>
      <w:tr w:rsidR="005433AE"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5433AE" w:rsidRPr="005433AE" w:rsidRDefault="005433AE" w:rsidP="005433AE">
            <w:pPr>
              <w:rPr>
                <w:rFonts w:eastAsia="SimSun"/>
                <w:b w:val="0"/>
                <w:lang w:val="en-US" w:eastAsia="zh-CN"/>
              </w:rPr>
            </w:pPr>
            <w:r w:rsidRPr="005433AE">
              <w:rPr>
                <w:rFonts w:eastAsia="SimSun" w:hint="eastAsia"/>
                <w:b w:val="0"/>
                <w:lang w:val="en-US" w:eastAsia="zh-CN"/>
              </w:rPr>
              <w:t>OPPO</w:t>
            </w:r>
          </w:p>
        </w:tc>
        <w:tc>
          <w:tcPr>
            <w:tcW w:w="6484" w:type="dxa"/>
            <w:shd w:val="clear" w:color="auto" w:fill="DEEAF6" w:themeFill="accent5" w:themeFillTint="33"/>
          </w:tcPr>
          <w:p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Not supported as </w:t>
            </w:r>
            <w:r>
              <w:rPr>
                <w:rFonts w:eastAsia="SimSun"/>
                <w:lang w:val="en-US" w:eastAsia="zh-CN"/>
              </w:rPr>
              <w:t>the</w:t>
            </w:r>
            <w:r>
              <w:rPr>
                <w:rFonts w:eastAsia="SimSun" w:hint="eastAsia"/>
                <w:lang w:val="en-US" w:eastAsia="zh-CN"/>
              </w:rPr>
              <w:t xml:space="preserve"> use case is quite </w:t>
            </w:r>
            <w:r>
              <w:rPr>
                <w:rFonts w:eastAsia="SimSun"/>
                <w:lang w:val="en-US" w:eastAsia="zh-CN"/>
              </w:rPr>
              <w:t xml:space="preserve">questionable. </w:t>
            </w:r>
          </w:p>
        </w:tc>
      </w:tr>
      <w:tr w:rsidR="005433AE"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5433AE" w:rsidRPr="008D1EED" w:rsidRDefault="005433AE" w:rsidP="005433AE">
            <w:pPr>
              <w:rPr>
                <w:rFonts w:eastAsia="Malgun Gothic"/>
                <w:b w:val="0"/>
                <w:lang w:val="en-US" w:eastAsia="ko-KR"/>
              </w:rPr>
            </w:pPr>
            <w:r w:rsidRPr="008D1EED">
              <w:rPr>
                <w:rFonts w:eastAsia="Malgun Gothic"/>
                <w:b w:val="0"/>
                <w:lang w:val="en-US" w:eastAsia="ko-KR"/>
              </w:rPr>
              <w:t>Samsung</w:t>
            </w:r>
          </w:p>
        </w:tc>
        <w:tc>
          <w:tcPr>
            <w:tcW w:w="6484" w:type="dxa"/>
            <w:shd w:val="clear" w:color="auto" w:fill="DEEAF6" w:themeFill="accent5" w:themeFillTint="33"/>
          </w:tcPr>
          <w:p w:rsidR="005433AE" w:rsidRPr="002C1F90" w:rsidRDefault="005433AE" w:rsidP="005433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Same comment as in Q3.</w:t>
            </w:r>
          </w:p>
        </w:tc>
      </w:tr>
    </w:tbl>
    <w:p w:rsidR="005C71D8" w:rsidRDefault="005C71D8"/>
    <w:p w:rsidR="005C71D8" w:rsidRDefault="003231F9">
      <w:pPr>
        <w:pStyle w:val="1"/>
        <w:numPr>
          <w:ilvl w:val="0"/>
          <w:numId w:val="3"/>
        </w:numPr>
        <w:tabs>
          <w:tab w:val="clear" w:pos="1140"/>
          <w:tab w:val="left" w:pos="720"/>
        </w:tabs>
        <w:ind w:left="720" w:hanging="720"/>
        <w:rPr>
          <w:lang w:val="en-US"/>
        </w:rPr>
      </w:pPr>
      <w:r>
        <w:rPr>
          <w:lang w:val="en-US"/>
        </w:rPr>
        <w:t>Conclusion</w:t>
      </w:r>
    </w:p>
    <w:p w:rsidR="005C71D8" w:rsidRDefault="003231F9">
      <w:pPr>
        <w:rPr>
          <w:lang w:val="en-US"/>
        </w:rPr>
      </w:pPr>
      <w:r>
        <w:rPr>
          <w:highlight w:val="yellow"/>
          <w:lang w:val="en-US"/>
        </w:rPr>
        <w:t>&lt;To be completed after discussion&gt;</w:t>
      </w:r>
    </w:p>
    <w:p w:rsidR="005C71D8" w:rsidRDefault="005C71D8">
      <w:pPr>
        <w:rPr>
          <w:lang w:val="en-US"/>
        </w:rPr>
      </w:pPr>
    </w:p>
    <w:p w:rsidR="005C71D8" w:rsidRDefault="005C71D8">
      <w:pPr>
        <w:rPr>
          <w:lang w:val="en-US"/>
        </w:rPr>
      </w:pPr>
    </w:p>
    <w:p w:rsidR="005C71D8" w:rsidRDefault="005C71D8">
      <w:pPr>
        <w:rPr>
          <w:lang w:val="en-US"/>
        </w:rPr>
      </w:pPr>
    </w:p>
    <w:p w:rsidR="005C71D8" w:rsidRDefault="003231F9">
      <w:pPr>
        <w:pStyle w:val="1"/>
        <w:rPr>
          <w:lang w:val="en-US"/>
        </w:rPr>
      </w:pPr>
      <w:r>
        <w:rPr>
          <w:lang w:val="en-US"/>
        </w:rPr>
        <w:t>Appendix: Summary of proposals in input contributions</w:t>
      </w:r>
    </w:p>
    <w:p w:rsidR="005C71D8" w:rsidRDefault="005C71D8">
      <w:pPr>
        <w:rPr>
          <w:b/>
          <w:bCs/>
          <w:lang w:val="en-US"/>
        </w:rPr>
      </w:pPr>
    </w:p>
    <w:tbl>
      <w:tblPr>
        <w:tblStyle w:val="af1"/>
        <w:tblW w:w="9629" w:type="dxa"/>
        <w:tblLayout w:type="fixed"/>
        <w:tblLook w:val="04A0" w:firstRow="1" w:lastRow="0" w:firstColumn="1" w:lastColumn="0" w:noHBand="0" w:noVBand="1"/>
      </w:tblPr>
      <w:tblGrid>
        <w:gridCol w:w="2425"/>
        <w:gridCol w:w="3994"/>
        <w:gridCol w:w="3210"/>
      </w:tblGrid>
      <w:tr w:rsidR="005C71D8">
        <w:tc>
          <w:tcPr>
            <w:tcW w:w="2425" w:type="dxa"/>
          </w:tcPr>
          <w:p w:rsidR="005C71D8" w:rsidRDefault="003231F9">
            <w:pPr>
              <w:rPr>
                <w:b/>
                <w:bCs/>
                <w:lang w:val="en-US"/>
              </w:rPr>
            </w:pPr>
            <w:r>
              <w:lastRenderedPageBreak/>
              <w:t>R1-2005466 / R1-2005553</w:t>
            </w:r>
          </w:p>
        </w:tc>
        <w:tc>
          <w:tcPr>
            <w:tcW w:w="3994" w:type="dxa"/>
          </w:tcPr>
          <w:p w:rsidR="005C71D8" w:rsidRDefault="003231F9">
            <w:pPr>
              <w:rPr>
                <w:b/>
                <w:bCs/>
                <w:lang w:val="en-US"/>
              </w:rPr>
            </w:pPr>
            <w:r>
              <w:rPr>
                <w:b/>
                <w:bCs/>
                <w:lang w:val="en-US"/>
              </w:rPr>
              <w:t>ZTE</w:t>
            </w:r>
          </w:p>
        </w:tc>
        <w:tc>
          <w:tcPr>
            <w:tcW w:w="3210" w:type="dxa"/>
          </w:tcPr>
          <w:p w:rsidR="005C71D8" w:rsidRDefault="003231F9">
            <w:pPr>
              <w:pStyle w:val="a6"/>
              <w:tabs>
                <w:tab w:val="left" w:pos="426"/>
                <w:tab w:val="left" w:pos="4678"/>
                <w:tab w:val="left" w:pos="5954"/>
                <w:tab w:val="left" w:pos="7088"/>
              </w:tabs>
              <w:spacing w:beforeLines="50" w:before="120" w:line="260" w:lineRule="auto"/>
              <w:rPr>
                <w:bCs/>
                <w:lang w:eastAsia="zh-CN"/>
              </w:rPr>
            </w:pPr>
            <w:r>
              <w:rPr>
                <w:b/>
                <w:bCs/>
                <w:lang w:val="en-US"/>
              </w:rPr>
              <w:t xml:space="preserve">[…] </w:t>
            </w:r>
            <w:r>
              <w:rPr>
                <w:rFonts w:hint="eastAsia"/>
                <w:bCs/>
                <w:lang w:val="en-US" w:eastAsia="zh-CN"/>
              </w:rPr>
              <w:t xml:space="preserve">Thus, it is not valid that a SUL without any PUSCH and PUCCH transmission is configured with SRS carrier switching for DL CSI acquisition. Therefore, the above two cases are not allowed from RAN1 perspective. </w:t>
            </w:r>
          </w:p>
          <w:p w:rsidR="005C71D8" w:rsidRDefault="005C71D8">
            <w:pPr>
              <w:rPr>
                <w:b/>
                <w:bCs/>
              </w:rPr>
            </w:pPr>
          </w:p>
        </w:tc>
      </w:tr>
      <w:tr w:rsidR="005C71D8">
        <w:tc>
          <w:tcPr>
            <w:tcW w:w="2425" w:type="dxa"/>
          </w:tcPr>
          <w:p w:rsidR="005C71D8" w:rsidRDefault="003231F9">
            <w:pPr>
              <w:rPr>
                <w:b/>
                <w:bCs/>
                <w:lang w:val="en-US"/>
              </w:rPr>
            </w:pPr>
            <w:r>
              <w:t>R1-2005652 / R1-2005654</w:t>
            </w:r>
          </w:p>
        </w:tc>
        <w:tc>
          <w:tcPr>
            <w:tcW w:w="3994" w:type="dxa"/>
          </w:tcPr>
          <w:p w:rsidR="005C71D8" w:rsidRDefault="003231F9">
            <w:pPr>
              <w:rPr>
                <w:b/>
                <w:bCs/>
                <w:lang w:val="en-US"/>
              </w:rPr>
            </w:pPr>
            <w:r>
              <w:rPr>
                <w:b/>
                <w:bCs/>
                <w:lang w:val="en-US"/>
              </w:rPr>
              <w:t>CATT</w:t>
            </w:r>
          </w:p>
        </w:tc>
        <w:tc>
          <w:tcPr>
            <w:tcW w:w="3210" w:type="dxa"/>
          </w:tcPr>
          <w:p w:rsidR="005C71D8" w:rsidRDefault="003231F9">
            <w:pPr>
              <w:rPr>
                <w:b/>
                <w:bCs/>
                <w:lang w:val="en-US"/>
              </w:rPr>
            </w:pPr>
            <w:r>
              <w:rPr>
                <w:b/>
                <w:bCs/>
                <w:lang w:val="en-US"/>
              </w:rPr>
              <w:t xml:space="preserve">[…] </w:t>
            </w:r>
            <w:r>
              <w:rPr>
                <w:lang w:eastAsia="zh-CN"/>
              </w:rPr>
              <w:t>that in both cases SRS carrier switching to SUL carrier shall NOT be allowed. In Case 2, SRS carrier switching to the NUL shall be allowed.</w:t>
            </w:r>
          </w:p>
        </w:tc>
      </w:tr>
      <w:tr w:rsidR="005C71D8">
        <w:tc>
          <w:tcPr>
            <w:tcW w:w="2425" w:type="dxa"/>
          </w:tcPr>
          <w:p w:rsidR="005C71D8" w:rsidRDefault="003231F9">
            <w:r>
              <w:t>R1-2006078</w:t>
            </w:r>
          </w:p>
        </w:tc>
        <w:tc>
          <w:tcPr>
            <w:tcW w:w="3994" w:type="dxa"/>
          </w:tcPr>
          <w:p w:rsidR="005C71D8" w:rsidRDefault="003231F9">
            <w:pPr>
              <w:rPr>
                <w:b/>
                <w:bCs/>
                <w:lang w:val="en-US"/>
              </w:rPr>
            </w:pPr>
            <w:r>
              <w:rPr>
                <w:b/>
                <w:bCs/>
                <w:lang w:val="en-US"/>
              </w:rPr>
              <w:t>Samsung</w:t>
            </w:r>
          </w:p>
        </w:tc>
        <w:tc>
          <w:tcPr>
            <w:tcW w:w="3210" w:type="dxa"/>
          </w:tcPr>
          <w:p w:rsidR="005C71D8" w:rsidRDefault="003231F9">
            <w:pPr>
              <w:rPr>
                <w:lang w:val="en-US"/>
              </w:rPr>
            </w:pPr>
            <w:r>
              <w:rPr>
                <w:lang w:val="en-US"/>
              </w:rPr>
              <w:t>[…] Hence, the NR SRS carrier switching are not allowed for both Case 1 and Case 2.</w:t>
            </w:r>
          </w:p>
        </w:tc>
      </w:tr>
      <w:tr w:rsidR="005C71D8">
        <w:tc>
          <w:tcPr>
            <w:tcW w:w="2425" w:type="dxa"/>
          </w:tcPr>
          <w:p w:rsidR="005C71D8" w:rsidRDefault="003231F9">
            <w:r>
              <w:t>R1-2006757</w:t>
            </w:r>
          </w:p>
        </w:tc>
        <w:tc>
          <w:tcPr>
            <w:tcW w:w="3994" w:type="dxa"/>
          </w:tcPr>
          <w:p w:rsidR="005C71D8" w:rsidRDefault="003231F9">
            <w:pPr>
              <w:rPr>
                <w:b/>
                <w:bCs/>
                <w:lang w:val="en-US"/>
              </w:rPr>
            </w:pPr>
            <w:r>
              <w:rPr>
                <w:b/>
                <w:bCs/>
                <w:lang w:val="en-US"/>
              </w:rPr>
              <w:t>Qualcomm</w:t>
            </w:r>
          </w:p>
        </w:tc>
        <w:tc>
          <w:tcPr>
            <w:tcW w:w="3210" w:type="dxa"/>
          </w:tcPr>
          <w:p w:rsidR="005C71D8" w:rsidRDefault="003231F9">
            <w:pPr>
              <w:rPr>
                <w:lang w:val="en-US"/>
              </w:rPr>
            </w:pPr>
            <w:r>
              <w:rPr>
                <w:lang w:val="en-US"/>
              </w:rPr>
              <w:t>Indicate to RAN2 that Case 1 and Case 2 are not supported in RAN1 specifications.</w:t>
            </w:r>
          </w:p>
          <w:p w:rsidR="005C71D8" w:rsidRDefault="003231F9">
            <w:pPr>
              <w:rPr>
                <w:lang w:val="en-US"/>
              </w:rPr>
            </w:pPr>
            <w:r>
              <w:rPr>
                <w:lang w:val="en-US"/>
              </w:rPr>
              <w:t xml:space="preserve">[…] </w:t>
            </w:r>
          </w:p>
          <w:p w:rsidR="005C71D8" w:rsidRDefault="003231F9">
            <w:pPr>
              <w:rPr>
                <w:lang w:val="en-US"/>
              </w:rPr>
            </w:pPr>
            <w:r>
              <w:rPr>
                <w:lang w:val="en-US"/>
              </w:rPr>
              <w:t>Include the following conclusion in the LS to RAN2:</w:t>
            </w:r>
          </w:p>
          <w:p w:rsidR="005C71D8" w:rsidRDefault="003231F9">
            <w:pPr>
              <w:pStyle w:val="af5"/>
              <w:numPr>
                <w:ilvl w:val="0"/>
                <w:numId w:val="8"/>
              </w:numPr>
              <w:rPr>
                <w:lang w:val="en-US"/>
              </w:rPr>
            </w:pPr>
            <w:r>
              <w:rPr>
                <w:lang w:val="en-US"/>
              </w:rPr>
              <w:t>SRS carrier switching is not supported for a target serving cell configured with SUL.</w:t>
            </w:r>
          </w:p>
          <w:p w:rsidR="005C71D8" w:rsidRDefault="003231F9">
            <w:pPr>
              <w:pStyle w:val="af5"/>
              <w:numPr>
                <w:ilvl w:val="0"/>
                <w:numId w:val="8"/>
              </w:numPr>
              <w:rPr>
                <w:lang w:val="en-US"/>
              </w:rPr>
            </w:pPr>
            <w:r>
              <w:rPr>
                <w:lang w:val="en-US"/>
              </w:rPr>
              <w:t xml:space="preserve">SRS carrier switching is supported for a source serving cell configured with SUL. The interrupted carrier is signaled by </w:t>
            </w:r>
            <w:r>
              <w:rPr>
                <w:i/>
                <w:iCs/>
                <w:lang w:val="en-US"/>
              </w:rPr>
              <w:t>srs-SwitchFromCarrier</w:t>
            </w:r>
            <w:r>
              <w:rPr>
                <w:lang w:val="en-US"/>
              </w:rPr>
              <w:t>.</w:t>
            </w:r>
          </w:p>
          <w:p w:rsidR="005C71D8" w:rsidRDefault="005C71D8">
            <w:pPr>
              <w:rPr>
                <w:lang w:val="en-US"/>
              </w:rPr>
            </w:pPr>
          </w:p>
        </w:tc>
      </w:tr>
      <w:tr w:rsidR="005C71D8">
        <w:tc>
          <w:tcPr>
            <w:tcW w:w="2425" w:type="dxa"/>
          </w:tcPr>
          <w:p w:rsidR="005C71D8" w:rsidRDefault="003231F9">
            <w:r>
              <w:t>R1-2006945</w:t>
            </w:r>
          </w:p>
        </w:tc>
        <w:tc>
          <w:tcPr>
            <w:tcW w:w="3994" w:type="dxa"/>
          </w:tcPr>
          <w:p w:rsidR="005C71D8" w:rsidRDefault="003231F9">
            <w:pPr>
              <w:rPr>
                <w:b/>
                <w:bCs/>
                <w:lang w:val="en-US"/>
              </w:rPr>
            </w:pPr>
            <w:r>
              <w:rPr>
                <w:b/>
                <w:bCs/>
                <w:lang w:val="en-US"/>
              </w:rPr>
              <w:t>Huawei, HiSilicon</w:t>
            </w:r>
          </w:p>
        </w:tc>
        <w:tc>
          <w:tcPr>
            <w:tcW w:w="3210" w:type="dxa"/>
          </w:tcPr>
          <w:p w:rsidR="005C71D8" w:rsidRDefault="003231F9">
            <w:pPr>
              <w:rPr>
                <w:lang w:val="en-US"/>
              </w:rPr>
            </w:pPr>
            <w:r>
              <w:rPr>
                <w:lang w:val="en-US"/>
              </w:rPr>
              <w:t>Confirm that both Case 1 and Case 2 described in R1-2005209 are supported by Type A SRS carrier switching.</w:t>
            </w:r>
          </w:p>
        </w:tc>
      </w:tr>
    </w:tbl>
    <w:p w:rsidR="005C71D8" w:rsidRDefault="005C71D8"/>
    <w:sectPr w:rsidR="005C71D8">
      <w:headerReference w:type="even" r:id="rId9"/>
      <w:footerReference w:type="even" r:id="rId10"/>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C39" w:rsidRDefault="00AB7C39">
      <w:pPr>
        <w:spacing w:after="0" w:line="240" w:lineRule="auto"/>
      </w:pPr>
      <w:r>
        <w:separator/>
      </w:r>
    </w:p>
  </w:endnote>
  <w:endnote w:type="continuationSeparator" w:id="0">
    <w:p w:rsidR="00AB7C39" w:rsidRDefault="00AB7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default"/>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imes-Roman">
    <w:altName w:val="Times New Roman"/>
    <w:charset w:val="00"/>
    <w:family w:val="roman"/>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default"/>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1D8" w:rsidRDefault="003231F9">
    <w:pPr>
      <w:pStyle w:val="aa"/>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5C71D8" w:rsidRDefault="005C71D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1D8" w:rsidRDefault="003231F9">
    <w:pPr>
      <w:pStyle w:val="aa"/>
      <w:ind w:right="360"/>
    </w:pPr>
    <w:r>
      <w:rPr>
        <w:rStyle w:val="af2"/>
      </w:rPr>
      <w:fldChar w:fldCharType="begin"/>
    </w:r>
    <w:r>
      <w:rPr>
        <w:rStyle w:val="af2"/>
      </w:rPr>
      <w:instrText xml:space="preserve"> PAGE </w:instrText>
    </w:r>
    <w:r>
      <w:rPr>
        <w:rStyle w:val="af2"/>
      </w:rPr>
      <w:fldChar w:fldCharType="separate"/>
    </w:r>
    <w:r w:rsidR="00A506FE">
      <w:rPr>
        <w:rStyle w:val="af2"/>
        <w:noProof/>
      </w:rPr>
      <w:t>5</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A506FE">
      <w:rPr>
        <w:rStyle w:val="af2"/>
        <w:noProof/>
      </w:rPr>
      <w:t>5</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C39" w:rsidRDefault="00AB7C39">
      <w:pPr>
        <w:spacing w:after="0" w:line="240" w:lineRule="auto"/>
      </w:pPr>
      <w:r>
        <w:separator/>
      </w:r>
    </w:p>
  </w:footnote>
  <w:footnote w:type="continuationSeparator" w:id="0">
    <w:p w:rsidR="00AB7C39" w:rsidRDefault="00AB7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1D8" w:rsidRDefault="003231F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5959"/>
    <w:multiLevelType w:val="multilevel"/>
    <w:tmpl w:val="05E95959"/>
    <w:lvl w:ilvl="0">
      <w:start w:val="1"/>
      <w:numFmt w:val="decimal"/>
      <w:lvlText w:val="%1"/>
      <w:lvlJc w:val="left"/>
      <w:pPr>
        <w:tabs>
          <w:tab w:val="left" w:pos="1140"/>
        </w:tabs>
        <w:ind w:left="114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 w15:restartNumberingAfterBreak="0">
    <w:nsid w:val="229A3487"/>
    <w:multiLevelType w:val="multilevel"/>
    <w:tmpl w:val="229A3487"/>
    <w:lvl w:ilvl="0">
      <w:start w:val="1"/>
      <w:numFmt w:val="bullet"/>
      <w:lvlText w:val="•"/>
      <w:lvlJc w:val="left"/>
      <w:pPr>
        <w:tabs>
          <w:tab w:val="left" w:pos="720"/>
        </w:tabs>
        <w:ind w:left="720" w:hanging="360"/>
      </w:pPr>
      <w:rPr>
        <w:rFonts w:ascii="Arial" w:hAnsi="Arial" w:hint="default"/>
      </w:rPr>
    </w:lvl>
    <w:lvl w:ilvl="1">
      <w:start w:val="858"/>
      <w:numFmt w:val="bullet"/>
      <w:lvlText w:val="–"/>
      <w:lvlJc w:val="left"/>
      <w:pPr>
        <w:tabs>
          <w:tab w:val="left" w:pos="1440"/>
        </w:tabs>
        <w:ind w:left="1440" w:hanging="360"/>
      </w:pPr>
      <w:rPr>
        <w:rFonts w:ascii="Arial" w:hAnsi="Arial" w:hint="default"/>
      </w:rPr>
    </w:lvl>
    <w:lvl w:ilvl="2">
      <w:start w:val="858"/>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29991A3D"/>
    <w:multiLevelType w:val="multilevel"/>
    <w:tmpl w:val="29991A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A946529"/>
    <w:multiLevelType w:val="multilevel"/>
    <w:tmpl w:val="4A9465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E627B08"/>
    <w:multiLevelType w:val="multilevel"/>
    <w:tmpl w:val="6E627B0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6EA45C85"/>
    <w:multiLevelType w:val="multilevel"/>
    <w:tmpl w:val="6EA45C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4"/>
  </w:num>
  <w:num w:numId="3">
    <w:abstractNumId w:val="0"/>
  </w:num>
  <w:num w:numId="4">
    <w:abstractNumId w:val="5"/>
  </w:num>
  <w:num w:numId="5">
    <w:abstractNumId w:val="2"/>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720"/>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22216"/>
    <w:rsid w:val="00037582"/>
    <w:rsid w:val="00042869"/>
    <w:rsid w:val="00054E5C"/>
    <w:rsid w:val="00062ECC"/>
    <w:rsid w:val="00063DAE"/>
    <w:rsid w:val="00081CDD"/>
    <w:rsid w:val="000A03FC"/>
    <w:rsid w:val="000A4B5F"/>
    <w:rsid w:val="000A5F4F"/>
    <w:rsid w:val="00122D19"/>
    <w:rsid w:val="00124E5D"/>
    <w:rsid w:val="00125DAC"/>
    <w:rsid w:val="00146E52"/>
    <w:rsid w:val="00146EB7"/>
    <w:rsid w:val="00154C05"/>
    <w:rsid w:val="0015790E"/>
    <w:rsid w:val="001754AC"/>
    <w:rsid w:val="001A452F"/>
    <w:rsid w:val="001B159B"/>
    <w:rsid w:val="001B1EC7"/>
    <w:rsid w:val="001E1134"/>
    <w:rsid w:val="0023291F"/>
    <w:rsid w:val="00255F0A"/>
    <w:rsid w:val="00260902"/>
    <w:rsid w:val="002742EE"/>
    <w:rsid w:val="0029388D"/>
    <w:rsid w:val="002C1F90"/>
    <w:rsid w:val="00313F35"/>
    <w:rsid w:val="003231F9"/>
    <w:rsid w:val="00340D26"/>
    <w:rsid w:val="00362F3B"/>
    <w:rsid w:val="00386F50"/>
    <w:rsid w:val="003C5BD8"/>
    <w:rsid w:val="003E4EB7"/>
    <w:rsid w:val="00400A2E"/>
    <w:rsid w:val="0041454F"/>
    <w:rsid w:val="0041506D"/>
    <w:rsid w:val="004307B2"/>
    <w:rsid w:val="00431380"/>
    <w:rsid w:val="00476C2A"/>
    <w:rsid w:val="0049613A"/>
    <w:rsid w:val="004D634E"/>
    <w:rsid w:val="00520E7B"/>
    <w:rsid w:val="00520F4B"/>
    <w:rsid w:val="00527F03"/>
    <w:rsid w:val="00527F8A"/>
    <w:rsid w:val="00534022"/>
    <w:rsid w:val="005433AE"/>
    <w:rsid w:val="0055738F"/>
    <w:rsid w:val="00575085"/>
    <w:rsid w:val="00586156"/>
    <w:rsid w:val="005A74CD"/>
    <w:rsid w:val="005B43DA"/>
    <w:rsid w:val="005C71D8"/>
    <w:rsid w:val="005D201C"/>
    <w:rsid w:val="005F180A"/>
    <w:rsid w:val="00601F79"/>
    <w:rsid w:val="00620296"/>
    <w:rsid w:val="00623263"/>
    <w:rsid w:val="00632162"/>
    <w:rsid w:val="006B3A59"/>
    <w:rsid w:val="0075364E"/>
    <w:rsid w:val="007720DF"/>
    <w:rsid w:val="00794448"/>
    <w:rsid w:val="007A50D7"/>
    <w:rsid w:val="007A661A"/>
    <w:rsid w:val="007B4F28"/>
    <w:rsid w:val="007C370A"/>
    <w:rsid w:val="007E7769"/>
    <w:rsid w:val="008208F6"/>
    <w:rsid w:val="008260B0"/>
    <w:rsid w:val="00835C35"/>
    <w:rsid w:val="00853A4F"/>
    <w:rsid w:val="008C6866"/>
    <w:rsid w:val="008D1EED"/>
    <w:rsid w:val="008D60F7"/>
    <w:rsid w:val="00900D8F"/>
    <w:rsid w:val="00904028"/>
    <w:rsid w:val="00935E08"/>
    <w:rsid w:val="00947AC6"/>
    <w:rsid w:val="00982EA4"/>
    <w:rsid w:val="00983EFA"/>
    <w:rsid w:val="009B5728"/>
    <w:rsid w:val="009D00FC"/>
    <w:rsid w:val="009E2C20"/>
    <w:rsid w:val="009F0072"/>
    <w:rsid w:val="00A06BA2"/>
    <w:rsid w:val="00A238B6"/>
    <w:rsid w:val="00A40DBD"/>
    <w:rsid w:val="00A45641"/>
    <w:rsid w:val="00A5043D"/>
    <w:rsid w:val="00A506FE"/>
    <w:rsid w:val="00A64E9E"/>
    <w:rsid w:val="00AA685A"/>
    <w:rsid w:val="00AB425B"/>
    <w:rsid w:val="00AB6DBE"/>
    <w:rsid w:val="00AB7C39"/>
    <w:rsid w:val="00AD444A"/>
    <w:rsid w:val="00AE7EB7"/>
    <w:rsid w:val="00B17212"/>
    <w:rsid w:val="00B32506"/>
    <w:rsid w:val="00B42AB1"/>
    <w:rsid w:val="00B563DD"/>
    <w:rsid w:val="00B61D92"/>
    <w:rsid w:val="00B64F64"/>
    <w:rsid w:val="00BA11DA"/>
    <w:rsid w:val="00BA2B73"/>
    <w:rsid w:val="00BC4F84"/>
    <w:rsid w:val="00BD0F8A"/>
    <w:rsid w:val="00BF27FB"/>
    <w:rsid w:val="00BF3F1F"/>
    <w:rsid w:val="00C056B0"/>
    <w:rsid w:val="00C51EDA"/>
    <w:rsid w:val="00CC312A"/>
    <w:rsid w:val="00CD6583"/>
    <w:rsid w:val="00CE3D22"/>
    <w:rsid w:val="00CF23FE"/>
    <w:rsid w:val="00D10724"/>
    <w:rsid w:val="00D17E0D"/>
    <w:rsid w:val="00D31AEF"/>
    <w:rsid w:val="00D43F0A"/>
    <w:rsid w:val="00D6066F"/>
    <w:rsid w:val="00D76286"/>
    <w:rsid w:val="00D8305F"/>
    <w:rsid w:val="00DC6F4D"/>
    <w:rsid w:val="00DE49A3"/>
    <w:rsid w:val="00E06B08"/>
    <w:rsid w:val="00E21D2F"/>
    <w:rsid w:val="00E357FC"/>
    <w:rsid w:val="00E605EA"/>
    <w:rsid w:val="00E64FFE"/>
    <w:rsid w:val="00E74BCC"/>
    <w:rsid w:val="00EB5284"/>
    <w:rsid w:val="00EF15B3"/>
    <w:rsid w:val="00EF786E"/>
    <w:rsid w:val="00F00BC4"/>
    <w:rsid w:val="00F22702"/>
    <w:rsid w:val="00F34287"/>
    <w:rsid w:val="00F47E3B"/>
    <w:rsid w:val="00F5209A"/>
    <w:rsid w:val="00F5303F"/>
    <w:rsid w:val="00F553C0"/>
    <w:rsid w:val="00F5785D"/>
    <w:rsid w:val="00F63972"/>
    <w:rsid w:val="00F67F4B"/>
    <w:rsid w:val="00F8682C"/>
    <w:rsid w:val="00FA2448"/>
    <w:rsid w:val="01823F1F"/>
    <w:rsid w:val="089C5DF5"/>
    <w:rsid w:val="11A704C9"/>
    <w:rsid w:val="13965588"/>
    <w:rsid w:val="14DF29AF"/>
    <w:rsid w:val="15A722E0"/>
    <w:rsid w:val="1AD80E02"/>
    <w:rsid w:val="1AF04C35"/>
    <w:rsid w:val="2AFA4E7E"/>
    <w:rsid w:val="3B9D5D87"/>
    <w:rsid w:val="3C18487D"/>
    <w:rsid w:val="3DDF53CD"/>
    <w:rsid w:val="3EFB19D2"/>
    <w:rsid w:val="3FEE509E"/>
    <w:rsid w:val="67EC0E56"/>
    <w:rsid w:val="745F42C5"/>
    <w:rsid w:val="7C064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EBA7497-4E4F-441C-8150-FCAE0F7A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eastAsia="Times New Roman" w:hAnsi="Times New Roman"/>
      <w:lang w:val="en-GB" w:eastAsia="en-US"/>
    </w:rPr>
  </w:style>
  <w:style w:type="paragraph" w:styleId="1">
    <w:name w:val="heading 1"/>
    <w:next w:val="a0"/>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a0"/>
    <w:next w:val="a0"/>
    <w:link w:val="20"/>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semiHidden/>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0"/>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eastAsia="SimSun"/>
      <w:b/>
      <w:bCs/>
      <w:lang w:val="en-US"/>
    </w:rPr>
  </w:style>
  <w:style w:type="paragraph" w:styleId="a">
    <w:name w:val="List Bullet"/>
    <w:basedOn w:val="a0"/>
    <w:qFormat/>
    <w:pPr>
      <w:widowControl w:val="0"/>
      <w:numPr>
        <w:numId w:val="1"/>
      </w:numPr>
      <w:spacing w:after="0"/>
    </w:pPr>
    <w:rPr>
      <w:rFonts w:eastAsia="MS Gothic"/>
      <w:kern w:val="2"/>
      <w:lang w:val="en-US" w:eastAsia="ja-JP"/>
    </w:rPr>
  </w:style>
  <w:style w:type="paragraph" w:styleId="a6">
    <w:name w:val="annotation text"/>
    <w:basedOn w:val="a0"/>
    <w:link w:val="a7"/>
    <w:unhideWhenUsed/>
    <w:qFormat/>
    <w:pPr>
      <w:overflowPunct w:val="0"/>
      <w:autoSpaceDE w:val="0"/>
      <w:autoSpaceDN w:val="0"/>
      <w:adjustRightInd w:val="0"/>
      <w:textAlignment w:val="baseline"/>
    </w:pPr>
    <w:rPr>
      <w:rFonts w:eastAsia="SimSun"/>
    </w:rPr>
  </w:style>
  <w:style w:type="paragraph" w:styleId="21">
    <w:name w:val="List 2"/>
    <w:basedOn w:val="a0"/>
    <w:uiPriority w:val="99"/>
    <w:semiHidden/>
    <w:unhideWhenUsed/>
    <w:qFormat/>
    <w:pPr>
      <w:ind w:left="720" w:hanging="360"/>
      <w:contextualSpacing/>
    </w:pPr>
  </w:style>
  <w:style w:type="paragraph" w:styleId="a8">
    <w:name w:val="Balloon Text"/>
    <w:basedOn w:val="a0"/>
    <w:link w:val="a9"/>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textAlignment w:val="baseline"/>
    </w:pPr>
    <w:rPr>
      <w:rFonts w:ascii="Arial" w:eastAsia="SimSun" w:hAnsi="Arial"/>
      <w:b/>
      <w:sz w:val="18"/>
      <w:lang w:eastAsia="en-US"/>
    </w:rPr>
  </w:style>
  <w:style w:type="paragraph" w:styleId="ae">
    <w:name w:val="List"/>
    <w:basedOn w:val="a0"/>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af">
    <w:name w:val="annotation subject"/>
    <w:basedOn w:val="a6"/>
    <w:next w:val="a6"/>
    <w:link w:val="af0"/>
    <w:uiPriority w:val="99"/>
    <w:semiHidden/>
    <w:unhideWhenUsed/>
    <w:qFormat/>
    <w:rPr>
      <w:b/>
      <w:bCs/>
    </w:rPr>
  </w:style>
  <w:style w:type="table" w:styleId="af1">
    <w:name w:val="Table Grid"/>
    <w:basedOn w:val="a2"/>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qFormat/>
  </w:style>
  <w:style w:type="character" w:styleId="af3">
    <w:name w:val="Hyperlink"/>
    <w:uiPriority w:val="99"/>
    <w:qFormat/>
    <w:rPr>
      <w:color w:val="0000FF"/>
      <w:u w:val="single"/>
    </w:rPr>
  </w:style>
  <w:style w:type="character" w:styleId="af4">
    <w:name w:val="annotation reference"/>
    <w:basedOn w:val="a1"/>
    <w:uiPriority w:val="99"/>
    <w:semiHidden/>
    <w:unhideWhenUsed/>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ad">
    <w:name w:val="頁首 字元"/>
    <w:link w:val="ab"/>
    <w:qFormat/>
    <w:rPr>
      <w:rFonts w:ascii="Arial" w:eastAsia="SimSun" w:hAnsi="Arial" w:cs="Times New Roman"/>
      <w:b/>
      <w:sz w:val="18"/>
      <w:szCs w:val="20"/>
    </w:rPr>
  </w:style>
  <w:style w:type="character" w:customStyle="1" w:styleId="ac">
    <w:name w:val="頁尾 字元"/>
    <w:link w:val="aa"/>
    <w:qFormat/>
    <w:rPr>
      <w:rFonts w:ascii="Arial" w:eastAsia="SimSun" w:hAnsi="Arial" w:cs="Times New Roman"/>
      <w:b/>
      <w:i/>
      <w:sz w:val="18"/>
      <w:szCs w:val="20"/>
    </w:rPr>
  </w:style>
  <w:style w:type="character" w:customStyle="1" w:styleId="10">
    <w:name w:val="標題 1 字元"/>
    <w:link w:val="1"/>
    <w:uiPriority w:val="9"/>
    <w:qFormat/>
    <w:rPr>
      <w:rFonts w:ascii="Arial" w:eastAsia="SimSun" w:hAnsi="Arial" w:cs="Times New Roman"/>
      <w:sz w:val="36"/>
      <w:szCs w:val="20"/>
      <w:lang w:val="en-GB"/>
    </w:rPr>
  </w:style>
  <w:style w:type="paragraph" w:styleId="af5">
    <w:name w:val="List Paragraph"/>
    <w:basedOn w:val="a0"/>
    <w:link w:val="af6"/>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ae"/>
    <w:link w:val="B1Char1"/>
    <w:qFormat/>
    <w:pPr>
      <w:overflowPunct/>
      <w:autoSpaceDE/>
      <w:autoSpaceDN/>
      <w:adjustRightInd/>
      <w:ind w:left="568" w:hanging="284"/>
      <w:contextualSpacing w:val="0"/>
      <w:textAlignment w:val="auto"/>
    </w:pPr>
    <w:rPr>
      <w:rFonts w:eastAsia="Malgun Gothic"/>
    </w:rPr>
  </w:style>
  <w:style w:type="character" w:customStyle="1" w:styleId="a5">
    <w:name w:val="標號 字元"/>
    <w:link w:val="a4"/>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a9">
    <w:name w:val="註解方塊文字 字元"/>
    <w:basedOn w:val="a1"/>
    <w:link w:val="a8"/>
    <w:uiPriority w:val="99"/>
    <w:semiHidden/>
    <w:rPr>
      <w:rFonts w:ascii="Segoe UI" w:eastAsia="SimSun" w:hAnsi="Segoe UI" w:cs="Segoe UI"/>
      <w:sz w:val="18"/>
      <w:szCs w:val="18"/>
      <w:lang w:val="en-GB"/>
    </w:rPr>
  </w:style>
  <w:style w:type="character" w:styleId="af7">
    <w:name w:val="Placeholder Text"/>
    <w:basedOn w:val="a1"/>
    <w:uiPriority w:val="99"/>
    <w:semiHidden/>
    <w:qFormat/>
    <w:rPr>
      <w:color w:val="808080"/>
    </w:rPr>
  </w:style>
  <w:style w:type="character" w:customStyle="1" w:styleId="a7">
    <w:name w:val="註解文字 字元"/>
    <w:basedOn w:val="a1"/>
    <w:link w:val="a6"/>
    <w:qFormat/>
    <w:rPr>
      <w:rFonts w:ascii="Times New Roman" w:eastAsia="SimSun" w:hAnsi="Times New Roman"/>
      <w:lang w:val="en-GB"/>
    </w:rPr>
  </w:style>
  <w:style w:type="character" w:customStyle="1" w:styleId="af0">
    <w:name w:val="註解主旨 字元"/>
    <w:basedOn w:val="a7"/>
    <w:link w:val="af"/>
    <w:uiPriority w:val="99"/>
    <w:semiHidden/>
    <w:rPr>
      <w:rFonts w:ascii="Times New Roman" w:eastAsia="SimSun" w:hAnsi="Times New Roman"/>
      <w:b/>
      <w:bCs/>
      <w:lang w:val="en-GB"/>
    </w:rPr>
  </w:style>
  <w:style w:type="character" w:customStyle="1" w:styleId="30">
    <w:name w:val="標題 3 字元"/>
    <w:basedOn w:val="a1"/>
    <w:link w:val="3"/>
    <w:semiHidden/>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af6">
    <w:name w:val="清單段落 字元"/>
    <w:link w:val="af5"/>
    <w:uiPriority w:val="34"/>
    <w:qFormat/>
    <w:locked/>
    <w:rPr>
      <w:rFonts w:ascii="Times New Roman" w:eastAsia="SimSun" w:hAnsi="Times New Roman"/>
      <w:lang w:val="en-GB"/>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40">
    <w:name w:val="標題 4 字元"/>
    <w:basedOn w:val="a1"/>
    <w:link w:val="4"/>
    <w:uiPriority w:val="9"/>
    <w:semiHidden/>
    <w:rPr>
      <w:rFonts w:asciiTheme="majorHAnsi" w:eastAsiaTheme="majorEastAsia" w:hAnsiTheme="majorHAnsi" w:cstheme="majorBidi"/>
      <w:i/>
      <w:iCs/>
      <w:color w:val="2F5496" w:themeColor="accent1" w:themeShade="BF"/>
      <w:lang w:val="en-GB"/>
    </w:rPr>
  </w:style>
  <w:style w:type="character" w:customStyle="1" w:styleId="20">
    <w:name w:val="標題 2 字元"/>
    <w:basedOn w:val="a1"/>
    <w:link w:val="2"/>
    <w:uiPriority w:val="9"/>
    <w:semiHidden/>
    <w:qFormat/>
    <w:rPr>
      <w:rFonts w:asciiTheme="majorHAnsi" w:eastAsiaTheme="majorEastAsia" w:hAnsiTheme="majorHAnsi" w:cstheme="majorBidi"/>
      <w:color w:val="2F5496" w:themeColor="accent1" w:themeShade="BF"/>
      <w:sz w:val="26"/>
      <w:szCs w:val="26"/>
      <w:lang w:val="en-GB"/>
    </w:rPr>
  </w:style>
  <w:style w:type="table" w:customStyle="1" w:styleId="61">
    <w:name w:val="눈금 표 6 색상형1"/>
    <w:basedOn w:val="a2"/>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목록 표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1">
    <w:name w:val="목록 표 41"/>
    <w:basedOn w:val="a2"/>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
    <w:name w:val="일반 표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표 눈금 밝게1"/>
    <w:basedOn w:val="a2"/>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a2"/>
    <w:uiPriority w:val="59"/>
    <w:qFormat/>
    <w:pPr>
      <w:spacing w:before="120" w:line="280" w:lineRule="atLeast"/>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link w:val="bullet1Char"/>
    <w:qFormat/>
    <w:pPr>
      <w:numPr>
        <w:numId w:val="2"/>
      </w:numPr>
      <w:spacing w:after="0"/>
    </w:pPr>
    <w:rPr>
      <w:rFonts w:ascii="Calibri" w:eastAsia="SimSun" w:hAnsi="Calibri"/>
      <w:kern w:val="2"/>
      <w:sz w:val="24"/>
      <w:szCs w:val="24"/>
      <w:lang w:eastAsia="zh-CN"/>
    </w:rPr>
  </w:style>
  <w:style w:type="paragraph" w:customStyle="1" w:styleId="bullet2">
    <w:name w:val="bullet2"/>
    <w:basedOn w:val="a0"/>
    <w:qFormat/>
    <w:pPr>
      <w:numPr>
        <w:ilvl w:val="1"/>
        <w:numId w:val="2"/>
      </w:numPr>
      <w:tabs>
        <w:tab w:val="left" w:pos="360"/>
      </w:tabs>
      <w:spacing w:after="0"/>
      <w:ind w:left="0" w:firstLine="0"/>
    </w:pPr>
    <w:rPr>
      <w:rFonts w:ascii="Times" w:eastAsia="SimSun" w:hAnsi="Times"/>
      <w:kern w:val="2"/>
      <w:sz w:val="24"/>
      <w:szCs w:val="24"/>
      <w:lang w:eastAsia="zh-CN"/>
    </w:rPr>
  </w:style>
  <w:style w:type="character" w:customStyle="1" w:styleId="bullet1Char">
    <w:name w:val="bullet1 Char"/>
    <w:link w:val="bullet1"/>
    <w:rPr>
      <w:rFonts w:eastAsia="SimSun"/>
      <w:kern w:val="2"/>
      <w:sz w:val="24"/>
      <w:szCs w:val="24"/>
      <w:lang w:val="en-GB" w:eastAsia="zh-CN"/>
    </w:rPr>
  </w:style>
  <w:style w:type="paragraph" w:customStyle="1" w:styleId="bullet3">
    <w:name w:val="bullet3"/>
    <w:basedOn w:val="a0"/>
    <w:qFormat/>
    <w:pPr>
      <w:numPr>
        <w:ilvl w:val="2"/>
        <w:numId w:val="2"/>
      </w:numPr>
      <w:tabs>
        <w:tab w:val="left" w:pos="360"/>
      </w:tabs>
      <w:spacing w:after="0"/>
      <w:ind w:left="0" w:firstLine="0"/>
    </w:pPr>
    <w:rPr>
      <w:rFonts w:ascii="Times" w:eastAsia="Batang" w:hAnsi="Times"/>
      <w:szCs w:val="24"/>
    </w:rPr>
  </w:style>
  <w:style w:type="paragraph" w:customStyle="1" w:styleId="bullet4">
    <w:name w:val="bullet4"/>
    <w:basedOn w:val="a0"/>
    <w:qFormat/>
    <w:pPr>
      <w:numPr>
        <w:ilvl w:val="3"/>
        <w:numId w:val="2"/>
      </w:numPr>
      <w:tabs>
        <w:tab w:val="left" w:pos="360"/>
      </w:tabs>
      <w:spacing w:after="0"/>
      <w:ind w:left="0" w:firstLine="0"/>
    </w:pPr>
    <w:rPr>
      <w:rFonts w:ascii="Times" w:eastAsia="Batang" w:hAnsi="Times"/>
      <w:szCs w:val="24"/>
    </w:rPr>
  </w:style>
  <w:style w:type="table" w:customStyle="1" w:styleId="4-51">
    <w:name w:val="눈금 표 4 - 강조색 51"/>
    <w:basedOn w:val="a2"/>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8BD4BB-6C53-4999-86BB-9DBA31AA5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1107</Words>
  <Characters>6316</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Yi-Ju Liao (廖怡茹)</cp:lastModifiedBy>
  <cp:revision>9</cp:revision>
  <cp:lastPrinted>2020-02-10T06:14:00Z</cp:lastPrinted>
  <dcterms:created xsi:type="dcterms:W3CDTF">2020-08-17T14:06:00Z</dcterms:created>
  <dcterms:modified xsi:type="dcterms:W3CDTF">2020-08-18T06:10:00Z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NSCPROP_SA">
    <vt:lpwstr>D:\표준회의 관련\RAN1#102-e\LS\[102-e-LS-AI5-04]\R1-200xxxx Discussion on SRS carrier switching v1 ZTE.docx</vt:lpwstr>
  </property>
</Properties>
</file>