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afa"/>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游明朝" w:hint="eastAsia"/>
                <w:lang w:val="en-US" w:eastAsia="ja-JP"/>
              </w:rPr>
            </w:pPr>
            <w:r>
              <w:rPr>
                <w:rFonts w:eastAsia="游明朝"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hint="eastAsia"/>
                <w:lang w:val="en-US" w:eastAsia="zh-CN"/>
              </w:rPr>
            </w:pPr>
            <w:r w:rsidRPr="00725900">
              <w:rPr>
                <w:rFonts w:eastAsia="DengXian"/>
                <w:lang w:val="en-US" w:eastAsia="zh-CN"/>
              </w:rPr>
              <w:t xml:space="preserve">We prefer to clarify it in RAN1 spec.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游明朝" w:hint="eastAsia"/>
                <w:lang w:val="en-US" w:eastAsia="ja-JP"/>
              </w:rPr>
            </w:pPr>
            <w:r>
              <w:rPr>
                <w:rFonts w:eastAsia="游明朝"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hint="eastAsia"/>
                <w:lang w:val="en-US" w:eastAsia="zh-CN"/>
              </w:rPr>
            </w:pPr>
            <w:r>
              <w:rPr>
                <w:rFonts w:eastAsia="DengXian" w:hint="eastAsia"/>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a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ＭＳ Ｐゴシック"/>
                      <w:sz w:val="16"/>
                    </w:rPr>
                    <w:t>Yes</w:t>
                  </w:r>
                </w:p>
              </w:tc>
              <w:tc>
                <w:tcPr>
                  <w:tcW w:w="727" w:type="dxa"/>
                  <w:vAlign w:val="center"/>
                </w:tcPr>
                <w:p w14:paraId="13BA0DCE" w14:textId="77777777" w:rsidR="003F72E7" w:rsidRPr="00F23C64" w:rsidRDefault="003F72E7" w:rsidP="003F72E7">
                  <w:pPr>
                    <w:snapToGrid w:val="0"/>
                    <w:rPr>
                      <w:rFonts w:eastAsia="ＭＳ Ｐゴシック"/>
                      <w:sz w:val="16"/>
                    </w:rPr>
                  </w:pPr>
                  <w:r w:rsidRPr="00F23C64">
                    <w:rPr>
                      <w:rFonts w:eastAsia="ＭＳ Ｐゴシック"/>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ＭＳ Ｐゴシック"/>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ＭＳ Ｐゴシック"/>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游明朝" w:hint="eastAsia"/>
                <w:lang w:val="en-US" w:eastAsia="ja-JP"/>
              </w:rPr>
            </w:pPr>
            <w:r>
              <w:rPr>
                <w:rFonts w:eastAsia="游明朝" w:hint="eastAsia"/>
                <w:lang w:val="en-US" w:eastAsia="ja-JP"/>
              </w:rPr>
              <w:t>DOCOM</w:t>
            </w:r>
            <w:r>
              <w:rPr>
                <w:rFonts w:eastAsia="游明朝"/>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hint="eastAsia"/>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bookmarkStart w:id="2" w:name="_GoBack"/>
            <w:bookmarkEnd w:id="2"/>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93A6" w14:textId="77777777" w:rsidR="0056166B" w:rsidRDefault="0056166B" w:rsidP="00FE429F">
      <w:r>
        <w:separator/>
      </w:r>
    </w:p>
  </w:endnote>
  <w:endnote w:type="continuationSeparator" w:id="0">
    <w:p w14:paraId="77C61176" w14:textId="77777777" w:rsidR="0056166B" w:rsidRDefault="0056166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027A" w14:textId="77777777" w:rsidR="0056166B" w:rsidRDefault="0056166B" w:rsidP="00FE429F">
      <w:r>
        <w:separator/>
      </w:r>
    </w:p>
  </w:footnote>
  <w:footnote w:type="continuationSeparator" w:id="0">
    <w:p w14:paraId="0F86E080" w14:textId="77777777" w:rsidR="0056166B" w:rsidRDefault="0056166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8">
    <w:name w:val="コメント文字列 (文字)"/>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コメント内容 (文字)"/>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SimSun" w:hAnsi="Segoe UI" w:cs="Segoe UI"/>
      <w:sz w:val="18"/>
      <w:szCs w:val="18"/>
      <w:lang w:eastAsia="en-US"/>
    </w:rPr>
  </w:style>
  <w:style w:type="character" w:customStyle="1" w:styleId="ac">
    <w:name w:val="吹き出し (文字)"/>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1"/>
    <w:link w:val="af0"/>
    <w:rsid w:val="00FE429F"/>
    <w:rPr>
      <w:sz w:val="18"/>
      <w:szCs w:val="18"/>
    </w:rPr>
  </w:style>
  <w:style w:type="paragraph" w:styleId="af2">
    <w:name w:val="footer"/>
    <w:basedOn w:val="a0"/>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1"/>
    <w:link w:val="af2"/>
    <w:uiPriority w:val="99"/>
    <w:rsid w:val="00FE429F"/>
    <w:rPr>
      <w:sz w:val="18"/>
      <w:szCs w:val="18"/>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e"/>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見出し 2 (文字)"/>
    <w:aliases w:val="Head2A (文字),2 (文字),H2 (文字),UNDERRUBRIK 1-2 (文字),DO NOT USE_h2 (文字),h2 (文字),h21 (文字),H2 Char (文字),h2 Char (文字)"/>
    <w:basedOn w:val="a1"/>
    <w:link w:val="2"/>
    <w:rsid w:val="004B62FA"/>
    <w:rPr>
      <w:rFonts w:ascii="Times New Roman" w:eastAsia="Malgun Gothic" w:hAnsi="Times New Roman" w:cs="Times New Roman"/>
      <w:sz w:val="32"/>
      <w:szCs w:val="32"/>
      <w:lang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4B62FA"/>
    <w:rPr>
      <w:rFonts w:ascii="Times New Roman" w:eastAsia="Malgun Gothic" w:hAnsi="Times New Roman" w:cs="Times New Roman"/>
      <w:sz w:val="24"/>
      <w:szCs w:val="24"/>
      <w:lang w:eastAsia="zh-CN"/>
    </w:rPr>
  </w:style>
  <w:style w:type="character" w:customStyle="1" w:styleId="60">
    <w:name w:val="見出し 6 (文字)"/>
    <w:basedOn w:val="a1"/>
    <w:link w:val="6"/>
    <w:rsid w:val="004B62FA"/>
    <w:rPr>
      <w:rFonts w:ascii="Times New Roman" w:eastAsia="Times New Roman" w:hAnsi="Times New Roman" w:cs="Arial"/>
      <w:sz w:val="24"/>
      <w:szCs w:val="24"/>
      <w:lang w:eastAsia="zh-CN"/>
    </w:rPr>
  </w:style>
  <w:style w:type="character" w:customStyle="1" w:styleId="70">
    <w:name w:val="見出し 7 (文字)"/>
    <w:basedOn w:val="a1"/>
    <w:link w:val="7"/>
    <w:rsid w:val="004B62FA"/>
    <w:rPr>
      <w:rFonts w:ascii="Times New Roman" w:eastAsia="Times New Roman" w:hAnsi="Times New Roman" w:cs="Arial"/>
      <w:sz w:val="24"/>
      <w:szCs w:val="24"/>
      <w:lang w:eastAsia="zh-CN"/>
    </w:rPr>
  </w:style>
  <w:style w:type="character" w:customStyle="1" w:styleId="80">
    <w:name w:val="見出し 8 (文字)"/>
    <w:basedOn w:val="a1"/>
    <w:link w:val="8"/>
    <w:rsid w:val="004B62FA"/>
    <w:rPr>
      <w:rFonts w:ascii="Times New Roman" w:eastAsia="Times New Roman" w:hAnsi="Times New Roman" w:cs="Arial"/>
      <w:sz w:val="24"/>
      <w:szCs w:val="24"/>
      <w:lang w:eastAsia="zh-CN"/>
    </w:rPr>
  </w:style>
  <w:style w:type="character" w:customStyle="1" w:styleId="90">
    <w:name w:val="見出し 9 (文字)"/>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7">
    <w:name w:val="Body Text"/>
    <w:basedOn w:val="a0"/>
    <w:link w:val="af8"/>
    <w:uiPriority w:val="99"/>
    <w:unhideWhenUsed/>
    <w:rsid w:val="00014BAC"/>
    <w:pPr>
      <w:spacing w:after="120"/>
    </w:pPr>
    <w:rPr>
      <w:rFonts w:eastAsia="Times New Roman"/>
      <w:lang w:eastAsia="zh-CN"/>
    </w:rPr>
  </w:style>
  <w:style w:type="character" w:customStyle="1" w:styleId="af8">
    <w:name w:val="本文 (文字)"/>
    <w:basedOn w:val="a1"/>
    <w:link w:val="af7"/>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9">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a">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www.w3.org/XML/1998/namespace"/>
    <ds:schemaRef ds:uri="http://purl.org/dc/dcmitype/"/>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A0243-424A-4C7D-98B2-0CACA884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6947</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Yuki Matsumura</cp:lastModifiedBy>
  <cp:revision>5</cp:revision>
  <dcterms:created xsi:type="dcterms:W3CDTF">2020-08-18T06:18:00Z</dcterms:created>
  <dcterms:modified xsi:type="dcterms:W3CDTF">2020-08-18T06:21:00Z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