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868" w:rsidRPr="0083692A" w:rsidRDefault="00E00868" w:rsidP="00E00868">
      <w:pPr>
        <w:tabs>
          <w:tab w:val="center" w:pos="4536"/>
          <w:tab w:val="right" w:pos="9072"/>
        </w:tabs>
        <w:rPr>
          <w:rFonts w:eastAsia="SimSun"/>
          <w:b/>
          <w:sz w:val="20"/>
          <w:lang w:val="en-US" w:eastAsia="zh-CN"/>
        </w:rPr>
      </w:pPr>
      <w:r w:rsidRPr="0083692A">
        <w:rPr>
          <w:rFonts w:eastAsia="SimSun"/>
          <w:b/>
          <w:sz w:val="20"/>
          <w:lang w:val="en-US" w:eastAsia="zh-CN"/>
        </w:rPr>
        <w:t>3GPP TSG RAN WG1 #101</w:t>
      </w:r>
      <w:r w:rsidRPr="0083692A">
        <w:rPr>
          <w:rFonts w:eastAsia="SimSun"/>
          <w:b/>
          <w:sz w:val="20"/>
          <w:lang w:val="en-US" w:eastAsia="zh-CN"/>
        </w:rPr>
        <w:tab/>
      </w:r>
      <w:r w:rsidRPr="0083692A">
        <w:rPr>
          <w:rFonts w:eastAsia="SimSun"/>
          <w:b/>
          <w:sz w:val="20"/>
          <w:lang w:val="en-US" w:eastAsia="zh-CN"/>
        </w:rPr>
        <w:tab/>
        <w:t>R1-2004091</w:t>
      </w:r>
    </w:p>
    <w:p w:rsidR="00E00868" w:rsidRPr="0083692A" w:rsidRDefault="00E00868" w:rsidP="00E00868">
      <w:pPr>
        <w:tabs>
          <w:tab w:val="center" w:pos="4536"/>
          <w:tab w:val="right" w:pos="9072"/>
        </w:tabs>
        <w:rPr>
          <w:rFonts w:eastAsia="SimSun"/>
          <w:b/>
          <w:sz w:val="20"/>
          <w:lang w:val="en-US" w:eastAsia="zh-CN"/>
        </w:rPr>
      </w:pPr>
      <w:r w:rsidRPr="0083692A">
        <w:rPr>
          <w:rFonts w:eastAsia="MS Mincho"/>
          <w:b/>
          <w:bCs/>
          <w:sz w:val="20"/>
          <w:lang w:val="en-US"/>
        </w:rPr>
        <w:t>e-Meeting, May 25</w:t>
      </w:r>
      <w:r w:rsidRPr="0083692A">
        <w:rPr>
          <w:rFonts w:eastAsia="MS Mincho"/>
          <w:b/>
          <w:bCs/>
          <w:sz w:val="20"/>
          <w:vertAlign w:val="superscript"/>
          <w:lang w:val="en-US"/>
        </w:rPr>
        <w:t>th</w:t>
      </w:r>
      <w:r w:rsidRPr="0083692A">
        <w:rPr>
          <w:rFonts w:eastAsia="MS Mincho"/>
          <w:b/>
          <w:bCs/>
          <w:sz w:val="20"/>
          <w:lang w:val="en-US"/>
        </w:rPr>
        <w:t xml:space="preserve"> – June 5</w:t>
      </w:r>
      <w:r w:rsidRPr="0083692A">
        <w:rPr>
          <w:rFonts w:eastAsia="MS Mincho"/>
          <w:b/>
          <w:bCs/>
          <w:sz w:val="20"/>
          <w:vertAlign w:val="superscript"/>
          <w:lang w:val="en-US"/>
        </w:rPr>
        <w:t>st</w:t>
      </w:r>
      <w:r w:rsidRPr="0083692A">
        <w:rPr>
          <w:rFonts w:eastAsia="MS Mincho"/>
          <w:b/>
          <w:bCs/>
          <w:sz w:val="20"/>
          <w:lang w:val="en-US"/>
        </w:rPr>
        <w:t>, 2020</w:t>
      </w:r>
    </w:p>
    <w:p w:rsidR="00E00868" w:rsidRPr="0083692A" w:rsidRDefault="00E00868" w:rsidP="00E00868">
      <w:pPr>
        <w:tabs>
          <w:tab w:val="center" w:pos="4536"/>
          <w:tab w:val="right" w:pos="9072"/>
        </w:tabs>
        <w:rPr>
          <w:rFonts w:eastAsia="SimSun"/>
          <w:b/>
          <w:sz w:val="20"/>
          <w:lang w:val="en-US" w:eastAsia="zh-CN"/>
        </w:rPr>
      </w:pPr>
    </w:p>
    <w:p w:rsidR="00E00868" w:rsidRPr="0083692A" w:rsidRDefault="00E00868" w:rsidP="00E00868">
      <w:pPr>
        <w:tabs>
          <w:tab w:val="left" w:pos="1800"/>
          <w:tab w:val="right" w:pos="9072"/>
        </w:tabs>
        <w:ind w:left="1800" w:hanging="1800"/>
        <w:rPr>
          <w:rFonts w:eastAsia="SimSun"/>
          <w:b/>
          <w:sz w:val="20"/>
          <w:lang w:val="en-US" w:eastAsia="zh-CN"/>
        </w:rPr>
      </w:pPr>
      <w:r w:rsidRPr="0083692A">
        <w:rPr>
          <w:rFonts w:eastAsia="SimSun"/>
          <w:b/>
          <w:sz w:val="20"/>
          <w:lang w:val="en-US" w:eastAsia="zh-CN"/>
        </w:rPr>
        <w:t>Source:</w:t>
      </w:r>
      <w:r w:rsidRPr="0083692A">
        <w:rPr>
          <w:rFonts w:eastAsia="SimSun"/>
          <w:b/>
          <w:sz w:val="20"/>
          <w:lang w:val="en-US" w:eastAsia="zh-CN"/>
        </w:rPr>
        <w:tab/>
        <w:t>OPPO</w:t>
      </w:r>
    </w:p>
    <w:p w:rsidR="00E00868" w:rsidRPr="0083692A" w:rsidRDefault="00E00868" w:rsidP="00E00868">
      <w:pPr>
        <w:tabs>
          <w:tab w:val="left" w:pos="1800"/>
          <w:tab w:val="right" w:pos="9072"/>
        </w:tabs>
        <w:ind w:left="1800" w:hanging="1800"/>
        <w:rPr>
          <w:rFonts w:eastAsia="MS Mincho"/>
          <w:b/>
          <w:sz w:val="20"/>
          <w:lang w:val="en-US" w:eastAsia="en-US"/>
        </w:rPr>
      </w:pPr>
      <w:r w:rsidRPr="0083692A">
        <w:rPr>
          <w:rFonts w:eastAsia="MS Mincho"/>
          <w:b/>
          <w:sz w:val="20"/>
          <w:lang w:val="en-US" w:eastAsia="en-US"/>
        </w:rPr>
        <w:t>Title:</w:t>
      </w:r>
      <w:r w:rsidRPr="0083692A">
        <w:rPr>
          <w:rFonts w:eastAsia="MS Mincho"/>
          <w:b/>
          <w:sz w:val="20"/>
          <w:lang w:val="en-US" w:eastAsia="en-US"/>
        </w:rPr>
        <w:tab/>
        <w:t xml:space="preserve">Discussion on UE feature for NRU </w:t>
      </w:r>
    </w:p>
    <w:p w:rsidR="00E00868" w:rsidRPr="0083692A" w:rsidRDefault="00E00868" w:rsidP="00E00868">
      <w:pPr>
        <w:tabs>
          <w:tab w:val="left" w:pos="1800"/>
          <w:tab w:val="center" w:pos="4536"/>
          <w:tab w:val="right" w:pos="9072"/>
        </w:tabs>
        <w:rPr>
          <w:rFonts w:eastAsia="SimSun"/>
          <w:b/>
          <w:sz w:val="20"/>
          <w:lang w:val="en-US" w:eastAsia="zh-CN"/>
        </w:rPr>
      </w:pPr>
      <w:r w:rsidRPr="0083692A">
        <w:rPr>
          <w:rFonts w:eastAsia="MS Mincho"/>
          <w:b/>
          <w:sz w:val="20"/>
          <w:lang w:val="en-US" w:eastAsia="en-US"/>
        </w:rPr>
        <w:t>Agenda Item:</w:t>
      </w:r>
      <w:r w:rsidRPr="0083692A">
        <w:rPr>
          <w:rFonts w:eastAsia="MS Mincho"/>
          <w:b/>
          <w:sz w:val="20"/>
          <w:lang w:val="en-US" w:eastAsia="en-US"/>
        </w:rPr>
        <w:tab/>
      </w:r>
      <w:r w:rsidRPr="0083692A">
        <w:rPr>
          <w:rFonts w:eastAsia="SimSun"/>
          <w:b/>
          <w:sz w:val="20"/>
          <w:lang w:val="en-US" w:eastAsia="zh-CN"/>
        </w:rPr>
        <w:t>7.2.11.2</w:t>
      </w:r>
    </w:p>
    <w:p w:rsidR="00E00868" w:rsidRPr="0083692A" w:rsidRDefault="00E00868" w:rsidP="00E00868">
      <w:pPr>
        <w:tabs>
          <w:tab w:val="left" w:pos="1800"/>
          <w:tab w:val="center" w:pos="4536"/>
          <w:tab w:val="right" w:pos="9072"/>
        </w:tabs>
        <w:rPr>
          <w:rFonts w:eastAsia="MS Mincho"/>
          <w:b/>
          <w:sz w:val="20"/>
          <w:lang w:val="en-US" w:eastAsia="en-US"/>
        </w:rPr>
      </w:pPr>
      <w:r w:rsidRPr="0083692A">
        <w:rPr>
          <w:rFonts w:eastAsia="MS Mincho"/>
          <w:b/>
          <w:sz w:val="20"/>
          <w:lang w:val="en-US" w:eastAsia="en-US"/>
        </w:rPr>
        <w:t>Document for:</w:t>
      </w:r>
      <w:r w:rsidRPr="0083692A">
        <w:rPr>
          <w:rFonts w:eastAsia="MS Mincho"/>
          <w:b/>
          <w:sz w:val="20"/>
          <w:lang w:val="en-US" w:eastAsia="en-US"/>
        </w:rPr>
        <w:tab/>
        <w:t>Discussion and Decision</w:t>
      </w:r>
    </w:p>
    <w:p w:rsidR="00E00868" w:rsidRPr="0083692A" w:rsidRDefault="00E00868" w:rsidP="00E00868">
      <w:pPr>
        <w:pBdr>
          <w:bottom w:val="single" w:sz="4" w:space="1" w:color="auto"/>
        </w:pBdr>
        <w:tabs>
          <w:tab w:val="left" w:pos="2552"/>
        </w:tabs>
        <w:rPr>
          <w:rFonts w:eastAsia="Times New Roman"/>
          <w:sz w:val="20"/>
          <w:lang w:val="en-US" w:eastAsia="en-US"/>
        </w:rPr>
      </w:pPr>
    </w:p>
    <w:p w:rsidR="00E00868" w:rsidRPr="0083692A" w:rsidRDefault="00E00868" w:rsidP="00E00868">
      <w:pPr>
        <w:pStyle w:val="a7"/>
        <w:keepNext/>
        <w:numPr>
          <w:ilvl w:val="0"/>
          <w:numId w:val="2"/>
        </w:numPr>
        <w:tabs>
          <w:tab w:val="num" w:pos="567"/>
        </w:tabs>
        <w:spacing w:before="180" w:after="60"/>
        <w:ind w:leftChars="0"/>
        <w:outlineLvl w:val="0"/>
        <w:rPr>
          <w:rFonts w:eastAsia="MS Mincho"/>
          <w:b/>
          <w:bCs/>
          <w:kern w:val="32"/>
          <w:sz w:val="28"/>
          <w:szCs w:val="28"/>
          <w:lang w:val="en-US" w:eastAsia="en-US"/>
        </w:rPr>
      </w:pPr>
      <w:r w:rsidRPr="0083692A">
        <w:rPr>
          <w:rFonts w:eastAsia="MS Mincho"/>
          <w:b/>
          <w:bCs/>
          <w:kern w:val="32"/>
          <w:sz w:val="28"/>
          <w:szCs w:val="28"/>
          <w:lang w:val="en-US" w:eastAsia="en-US"/>
        </w:rPr>
        <w:t>Introduction</w:t>
      </w:r>
    </w:p>
    <w:p w:rsidR="00E00868" w:rsidRPr="0083692A" w:rsidRDefault="00E00868" w:rsidP="00E00868">
      <w:pPr>
        <w:spacing w:after="120"/>
        <w:jc w:val="both"/>
        <w:rPr>
          <w:rFonts w:eastAsia="SimSun"/>
          <w:sz w:val="20"/>
          <w:lang w:val="en-US" w:eastAsia="zh-CN"/>
        </w:rPr>
      </w:pPr>
      <w:r w:rsidRPr="0083692A">
        <w:rPr>
          <w:rFonts w:eastAsia="SimSun"/>
          <w:sz w:val="20"/>
          <w:lang w:val="en-US" w:eastAsia="zh-CN"/>
        </w:rPr>
        <w:t xml:space="preserve">In this contribution, we discuss some leftovers for UE features in NR-U. </w:t>
      </w:r>
    </w:p>
    <w:p w:rsidR="00E00868" w:rsidRPr="0083692A" w:rsidRDefault="00E00868" w:rsidP="00E00868">
      <w:pPr>
        <w:pStyle w:val="a7"/>
        <w:keepNext/>
        <w:numPr>
          <w:ilvl w:val="0"/>
          <w:numId w:val="2"/>
        </w:numPr>
        <w:tabs>
          <w:tab w:val="num" w:pos="567"/>
        </w:tabs>
        <w:spacing w:before="180" w:after="60"/>
        <w:ind w:leftChars="0"/>
        <w:outlineLvl w:val="0"/>
        <w:rPr>
          <w:rFonts w:eastAsia="MS Mincho"/>
          <w:b/>
          <w:bCs/>
          <w:kern w:val="32"/>
          <w:sz w:val="28"/>
          <w:szCs w:val="28"/>
          <w:lang w:val="en-US" w:eastAsia="en-US"/>
        </w:rPr>
      </w:pPr>
      <w:r w:rsidRPr="0083692A">
        <w:rPr>
          <w:rFonts w:eastAsia="MS Mincho"/>
          <w:b/>
          <w:bCs/>
          <w:kern w:val="32"/>
          <w:sz w:val="28"/>
          <w:szCs w:val="28"/>
          <w:lang w:val="en-US" w:eastAsia="en-US"/>
        </w:rPr>
        <w:t xml:space="preserve">Discussion </w:t>
      </w:r>
    </w:p>
    <w:p w:rsidR="00E00868" w:rsidRPr="0083692A" w:rsidRDefault="00E00868" w:rsidP="00E00868">
      <w:pPr>
        <w:spacing w:after="120"/>
        <w:jc w:val="both"/>
        <w:rPr>
          <w:rFonts w:eastAsia="SimSun"/>
          <w:sz w:val="20"/>
          <w:lang w:val="en-US" w:eastAsia="zh-CN"/>
        </w:rPr>
      </w:pPr>
      <w:r w:rsidRPr="0083692A">
        <w:rPr>
          <w:rFonts w:eastAsia="SimSun"/>
          <w:sz w:val="20"/>
          <w:lang w:val="en-US" w:eastAsia="zh-CN"/>
        </w:rPr>
        <w:t>In last meeting, the UE feature list</w:t>
      </w:r>
      <w:r w:rsidR="00E4272F">
        <w:rPr>
          <w:rFonts w:eastAsia="SimSun"/>
          <w:sz w:val="20"/>
          <w:lang w:val="en-US" w:eastAsia="zh-CN"/>
        </w:rPr>
        <w:t xml:space="preserve"> [1]</w:t>
      </w:r>
      <w:r w:rsidRPr="0083692A">
        <w:rPr>
          <w:rFonts w:eastAsia="SimSun"/>
          <w:sz w:val="20"/>
          <w:lang w:val="en-US" w:eastAsia="zh-CN"/>
        </w:rPr>
        <w:t xml:space="preserve"> was discussed and the reached agreements coverd most of the feature groups except for some leftovers. </w:t>
      </w:r>
    </w:p>
    <w:p w:rsidR="00E00868" w:rsidRPr="0083692A" w:rsidRDefault="00E00868" w:rsidP="00E00868">
      <w:pPr>
        <w:spacing w:after="120"/>
        <w:jc w:val="both"/>
        <w:rPr>
          <w:rFonts w:eastAsia="SimSun"/>
          <w:b/>
          <w:sz w:val="20"/>
          <w:u w:val="single"/>
          <w:lang w:val="en-US" w:eastAsia="zh-CN"/>
        </w:rPr>
      </w:pPr>
      <w:r w:rsidRPr="0083692A">
        <w:rPr>
          <w:rFonts w:eastAsia="SimSun"/>
          <w:b/>
          <w:sz w:val="20"/>
          <w:u w:val="single"/>
          <w:lang w:val="en-US" w:eastAsia="zh-CN"/>
        </w:rPr>
        <w:t xml:space="preserve">UL to DL COT sharing </w:t>
      </w:r>
    </w:p>
    <w:p w:rsidR="00E00868" w:rsidRPr="0083692A" w:rsidRDefault="00E00868" w:rsidP="00E00868">
      <w:pPr>
        <w:spacing w:after="120"/>
        <w:jc w:val="both"/>
        <w:rPr>
          <w:rFonts w:eastAsia="Times New Roman"/>
          <w:color w:val="000000"/>
          <w:sz w:val="20"/>
        </w:rPr>
      </w:pPr>
      <w:r w:rsidRPr="0083692A">
        <w:rPr>
          <w:rFonts w:eastAsia="SimSun"/>
          <w:b/>
          <w:sz w:val="20"/>
          <w:lang w:val="en-US" w:eastAsia="zh-CN"/>
        </w:rPr>
        <w:t>FG10-21a, FG10-21b</w:t>
      </w:r>
      <w:r w:rsidRPr="0083692A">
        <w:rPr>
          <w:rFonts w:eastAsia="SimSun"/>
          <w:sz w:val="20"/>
          <w:lang w:val="en-US" w:eastAsia="zh-CN"/>
        </w:rPr>
        <w:t xml:space="preserve"> should be kept as is, in last RAN1 meeting there was an agreement that if a UE is provided with </w:t>
      </w:r>
      <w:r w:rsidRPr="0083692A">
        <w:rPr>
          <w:rFonts w:eastAsia="Times New Roman"/>
          <w:color w:val="000000"/>
          <w:sz w:val="20"/>
        </w:rPr>
        <w:t xml:space="preserve">ULtoDL-CO-SharingED-Threshold-r16 the UE can select if the UE uses the configured ED threshold or not. If the UE chooses to not use this threshold, the UE shall not share the COT with the gNB. </w:t>
      </w:r>
    </w:p>
    <w:tbl>
      <w:tblPr>
        <w:tblStyle w:val="a6"/>
        <w:tblW w:w="0" w:type="auto"/>
        <w:tblLook w:val="04A0" w:firstRow="1" w:lastRow="0" w:firstColumn="1" w:lastColumn="0" w:noHBand="0" w:noVBand="1"/>
      </w:tblPr>
      <w:tblGrid>
        <w:gridCol w:w="9016"/>
      </w:tblGrid>
      <w:tr w:rsidR="0083692A" w:rsidRPr="0083692A" w:rsidTr="0083692A">
        <w:tc>
          <w:tcPr>
            <w:tcW w:w="9016" w:type="dxa"/>
          </w:tcPr>
          <w:p w:rsidR="0083692A" w:rsidRPr="0083692A" w:rsidRDefault="0083692A" w:rsidP="0083692A">
            <w:pPr>
              <w:rPr>
                <w:sz w:val="20"/>
              </w:rPr>
            </w:pPr>
            <w:r w:rsidRPr="0083692A">
              <w:rPr>
                <w:sz w:val="20"/>
                <w:highlight w:val="green"/>
              </w:rPr>
              <w:t>Agreement:</w:t>
            </w:r>
          </w:p>
          <w:p w:rsidR="0083692A" w:rsidRPr="0083692A" w:rsidRDefault="0083692A" w:rsidP="0083692A">
            <w:pPr>
              <w:rPr>
                <w:sz w:val="20"/>
              </w:rPr>
            </w:pPr>
            <w:r w:rsidRPr="0083692A">
              <w:rPr>
                <w:sz w:val="20"/>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tc>
      </w:tr>
    </w:tbl>
    <w:p w:rsidR="00E00868" w:rsidRPr="0083692A" w:rsidRDefault="00E00868" w:rsidP="00E00868">
      <w:pPr>
        <w:spacing w:before="240"/>
        <w:rPr>
          <w:sz w:val="20"/>
        </w:rPr>
      </w:pPr>
      <w:r w:rsidRPr="0083692A">
        <w:rPr>
          <w:rFonts w:eastAsia="Times New Roman"/>
          <w:color w:val="000000"/>
          <w:sz w:val="20"/>
        </w:rPr>
        <w:t xml:space="preserve">In this case, FG10-21b is necessary, because if the UE only supports the COT sharing without ULtoDL-CO-SharingED-Threshold-r16, it must be informed to the gNB, otherwise, the gNB might configure ULtoDL-CO-SharingED-Threshold-r16, but the UE does not implement this threshold so that the UE cannot share the COT. </w:t>
      </w:r>
    </w:p>
    <w:p w:rsidR="00E00868" w:rsidRPr="0083692A" w:rsidRDefault="00E00868" w:rsidP="00E00868">
      <w:pPr>
        <w:spacing w:after="120"/>
        <w:jc w:val="both"/>
        <w:rPr>
          <w:rFonts w:eastAsia="SimSun"/>
          <w:sz w:val="20"/>
          <w:lang w:val="en-US" w:eastAsia="zh-CN"/>
        </w:rPr>
      </w:pPr>
      <w:r w:rsidRPr="0083692A">
        <w:rPr>
          <w:rFonts w:eastAsia="Times New Roman"/>
          <w:color w:val="000000"/>
          <w:sz w:val="20"/>
        </w:rPr>
        <w:t xml:space="preserve">Keeping FG10-21b, it allows the UE to continue sharing its COT without using ULtoDL-CO-SharingED-Threshold-r16. </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2496"/>
        <w:gridCol w:w="5657"/>
      </w:tblGrid>
      <w:tr w:rsidR="00E00868" w:rsidRPr="0083692A" w:rsidTr="0083692A">
        <w:trPr>
          <w:trHeight w:val="9"/>
        </w:trPr>
        <w:tc>
          <w:tcPr>
            <w:tcW w:w="892" w:type="dxa"/>
            <w:tcBorders>
              <w:top w:val="single" w:sz="4" w:space="0" w:color="auto"/>
              <w:left w:val="single" w:sz="4" w:space="0" w:color="auto"/>
              <w:bottom w:val="single" w:sz="4" w:space="0" w:color="auto"/>
              <w:right w:val="single" w:sz="4" w:space="0" w:color="auto"/>
            </w:tcBorders>
            <w:hideMark/>
          </w:tcPr>
          <w:p w:rsidR="00E00868" w:rsidRPr="0083692A" w:rsidRDefault="00E00868" w:rsidP="001524CA">
            <w:pPr>
              <w:pStyle w:val="TAL"/>
              <w:spacing w:line="256" w:lineRule="auto"/>
              <w:rPr>
                <w:rFonts w:ascii="Times New Roman" w:hAnsi="Times New Roman"/>
                <w:color w:val="FF0000"/>
                <w:sz w:val="20"/>
                <w:lang w:val="en-US" w:eastAsia="ja-JP"/>
              </w:rPr>
            </w:pPr>
            <w:r w:rsidRPr="0083692A">
              <w:rPr>
                <w:rFonts w:ascii="Times New Roman" w:hAnsi="Times New Roman"/>
                <w:sz w:val="20"/>
                <w:lang w:eastAsia="ja-JP"/>
              </w:rPr>
              <w:lastRenderedPageBreak/>
              <w:t>10-21</w:t>
            </w:r>
            <w:r w:rsidRPr="0083692A">
              <w:rPr>
                <w:rFonts w:ascii="Times New Roman" w:hAnsi="Times New Roman"/>
                <w:color w:val="FF0000"/>
                <w:sz w:val="20"/>
                <w:lang w:val="en-US" w:eastAsia="ja-JP"/>
              </w:rPr>
              <w:t>a</w:t>
            </w:r>
          </w:p>
        </w:tc>
        <w:tc>
          <w:tcPr>
            <w:tcW w:w="2496" w:type="dxa"/>
            <w:tcBorders>
              <w:top w:val="single" w:sz="4" w:space="0" w:color="auto"/>
              <w:left w:val="single" w:sz="4" w:space="0" w:color="auto"/>
              <w:bottom w:val="single" w:sz="4" w:space="0" w:color="auto"/>
              <w:right w:val="single" w:sz="4" w:space="0" w:color="auto"/>
            </w:tcBorders>
            <w:hideMark/>
          </w:tcPr>
          <w:p w:rsidR="00E00868" w:rsidRPr="0083692A" w:rsidRDefault="00E00868" w:rsidP="001524CA">
            <w:pPr>
              <w:pStyle w:val="TAL"/>
              <w:spacing w:line="256" w:lineRule="auto"/>
              <w:rPr>
                <w:rFonts w:ascii="Times New Roman" w:hAnsi="Times New Roman"/>
                <w:sz w:val="20"/>
              </w:rPr>
            </w:pPr>
            <w:r w:rsidRPr="0083692A">
              <w:rPr>
                <w:rFonts w:ascii="Times New Roman" w:hAnsi="Times New Roman"/>
                <w:sz w:val="20"/>
              </w:rPr>
              <w:t>Support using ED threshold for UL to DL COT sharing</w:t>
            </w:r>
          </w:p>
        </w:tc>
        <w:tc>
          <w:tcPr>
            <w:tcW w:w="5657" w:type="dxa"/>
            <w:tcBorders>
              <w:top w:val="single" w:sz="4" w:space="0" w:color="auto"/>
              <w:left w:val="single" w:sz="4" w:space="0" w:color="auto"/>
              <w:bottom w:val="single" w:sz="4" w:space="0" w:color="auto"/>
              <w:right w:val="single" w:sz="4" w:space="0" w:color="auto"/>
            </w:tcBorders>
          </w:tcPr>
          <w:p w:rsidR="00E00868" w:rsidRPr="0083692A" w:rsidRDefault="00E00868" w:rsidP="001524CA">
            <w:pPr>
              <w:pStyle w:val="TAL"/>
              <w:spacing w:line="256" w:lineRule="auto"/>
              <w:rPr>
                <w:rFonts w:ascii="Times New Roman" w:eastAsia="Times New Roman" w:hAnsi="Times New Roman"/>
                <w:color w:val="000000"/>
                <w:sz w:val="20"/>
              </w:rPr>
            </w:pPr>
            <w:r w:rsidRPr="0083692A">
              <w:rPr>
                <w:rFonts w:ascii="Times New Roman" w:hAnsi="Times New Roman"/>
                <w:sz w:val="20"/>
                <w:lang w:eastAsia="ja-JP"/>
              </w:rPr>
              <w:t xml:space="preserve">1. Use </w:t>
            </w:r>
            <w:r w:rsidRPr="0083692A">
              <w:rPr>
                <w:rFonts w:ascii="Times New Roman" w:eastAsia="Times New Roman" w:hAnsi="Times New Roman"/>
                <w:color w:val="000000"/>
                <w:sz w:val="20"/>
              </w:rPr>
              <w:t>ULtoDL-CO-SharingED-Threshold-r16 for cat 4 LBT for scheduled UL to share COT with gNB for DL</w:t>
            </w:r>
          </w:p>
          <w:p w:rsidR="00E00868" w:rsidRPr="0083692A" w:rsidRDefault="00E00868" w:rsidP="001524CA">
            <w:pPr>
              <w:pStyle w:val="TAL"/>
              <w:spacing w:line="256" w:lineRule="auto"/>
              <w:rPr>
                <w:rFonts w:ascii="Times New Roman" w:eastAsia="Times New Roman" w:hAnsi="Times New Roman"/>
                <w:color w:val="000000"/>
                <w:sz w:val="20"/>
              </w:rPr>
            </w:pPr>
            <w:r w:rsidRPr="0083692A">
              <w:rPr>
                <w:rFonts w:ascii="Times New Roman" w:hAnsi="Times New Roman"/>
                <w:sz w:val="20"/>
                <w:lang w:eastAsia="ja-JP"/>
              </w:rPr>
              <w:t xml:space="preserve">2. Use </w:t>
            </w:r>
            <w:r w:rsidRPr="0083692A">
              <w:rPr>
                <w:rFonts w:ascii="Times New Roman" w:eastAsia="Times New Roman" w:hAnsi="Times New Roman"/>
                <w:color w:val="000000"/>
                <w:sz w:val="20"/>
              </w:rPr>
              <w:t>ULtoDL-CO-SharingED-Threshold-r16 for cat 4 LBT for CG-PUSCH to share COT with gNB for DL</w:t>
            </w:r>
          </w:p>
          <w:p w:rsidR="00E00868" w:rsidRPr="0083692A" w:rsidRDefault="00E00868" w:rsidP="001524CA">
            <w:pPr>
              <w:pStyle w:val="TAL"/>
              <w:spacing w:line="256" w:lineRule="auto"/>
              <w:rPr>
                <w:rFonts w:ascii="Times New Roman" w:eastAsia="Times New Roman" w:hAnsi="Times New Roman"/>
                <w:color w:val="000000"/>
                <w:sz w:val="20"/>
              </w:rPr>
            </w:pPr>
            <w:r w:rsidRPr="0083692A">
              <w:rPr>
                <w:rFonts w:ascii="Times New Roman" w:eastAsia="Times New Roman" w:hAnsi="Times New Roman"/>
                <w:color w:val="000000"/>
                <w:sz w:val="20"/>
              </w:rPr>
              <w:t>3. Indicate in CG-UCI the COT sharing information as configured in cg-COT-Sha</w:t>
            </w:r>
            <w:r w:rsidR="0083692A">
              <w:rPr>
                <w:rFonts w:ascii="Times New Roman" w:eastAsia="Times New Roman" w:hAnsi="Times New Roman"/>
                <w:color w:val="000000"/>
                <w:sz w:val="20"/>
              </w:rPr>
              <w:t>ring-r16</w:t>
            </w:r>
          </w:p>
        </w:tc>
      </w:tr>
      <w:tr w:rsidR="00E00868" w:rsidRPr="0083692A" w:rsidTr="0083692A">
        <w:trPr>
          <w:trHeight w:val="9"/>
        </w:trPr>
        <w:tc>
          <w:tcPr>
            <w:tcW w:w="892" w:type="dxa"/>
            <w:tcBorders>
              <w:top w:val="single" w:sz="4" w:space="0" w:color="auto"/>
              <w:left w:val="single" w:sz="4" w:space="0" w:color="auto"/>
              <w:bottom w:val="single" w:sz="4" w:space="0" w:color="auto"/>
              <w:right w:val="single" w:sz="4" w:space="0" w:color="auto"/>
            </w:tcBorders>
          </w:tcPr>
          <w:p w:rsidR="00E00868" w:rsidRPr="0083692A" w:rsidRDefault="00E00868" w:rsidP="001524CA">
            <w:pPr>
              <w:pStyle w:val="TAL"/>
              <w:spacing w:line="256" w:lineRule="auto"/>
              <w:rPr>
                <w:rFonts w:ascii="Times New Roman" w:eastAsia="MS Mincho" w:hAnsi="Times New Roman"/>
                <w:sz w:val="20"/>
                <w:lang w:eastAsia="ja-JP"/>
              </w:rPr>
            </w:pPr>
            <w:r w:rsidRPr="0083692A">
              <w:rPr>
                <w:rFonts w:ascii="Times New Roman" w:eastAsia="MS Mincho" w:hAnsi="Times New Roman"/>
                <w:color w:val="FF0000"/>
                <w:sz w:val="20"/>
                <w:lang w:eastAsia="ja-JP"/>
              </w:rPr>
              <w:t>10-21b</w:t>
            </w:r>
          </w:p>
        </w:tc>
        <w:tc>
          <w:tcPr>
            <w:tcW w:w="2496" w:type="dxa"/>
            <w:tcBorders>
              <w:top w:val="single" w:sz="4" w:space="0" w:color="auto"/>
              <w:left w:val="single" w:sz="4" w:space="0" w:color="auto"/>
              <w:bottom w:val="single" w:sz="4" w:space="0" w:color="auto"/>
              <w:right w:val="single" w:sz="4" w:space="0" w:color="auto"/>
            </w:tcBorders>
          </w:tcPr>
          <w:p w:rsidR="00E00868" w:rsidRPr="0083692A" w:rsidRDefault="00E00868" w:rsidP="001524CA">
            <w:pPr>
              <w:pStyle w:val="TAL"/>
              <w:spacing w:line="256" w:lineRule="auto"/>
              <w:rPr>
                <w:rFonts w:ascii="Times New Roman" w:hAnsi="Times New Roman"/>
                <w:sz w:val="20"/>
              </w:rPr>
            </w:pPr>
            <w:r w:rsidRPr="0083692A">
              <w:rPr>
                <w:rFonts w:ascii="Times New Roman" w:eastAsia="Batang" w:hAnsi="Times New Roman"/>
                <w:color w:val="FF0000"/>
                <w:sz w:val="20"/>
                <w:highlight w:val="cyan"/>
                <w:lang w:eastAsia="x-none"/>
              </w:rPr>
              <w:t>Support UL to DL COT sharing</w:t>
            </w:r>
          </w:p>
        </w:tc>
        <w:tc>
          <w:tcPr>
            <w:tcW w:w="5657" w:type="dxa"/>
            <w:tcBorders>
              <w:top w:val="single" w:sz="4" w:space="0" w:color="auto"/>
              <w:left w:val="single" w:sz="4" w:space="0" w:color="auto"/>
              <w:bottom w:val="single" w:sz="4" w:space="0" w:color="auto"/>
              <w:right w:val="single" w:sz="4" w:space="0" w:color="auto"/>
            </w:tcBorders>
          </w:tcPr>
          <w:p w:rsidR="00E00868" w:rsidRPr="0083692A" w:rsidRDefault="00E00868" w:rsidP="001524CA">
            <w:pPr>
              <w:rPr>
                <w:rFonts w:eastAsia="Batang"/>
                <w:color w:val="FF0000"/>
                <w:sz w:val="20"/>
                <w:highlight w:val="cyan"/>
                <w:lang w:eastAsia="x-none"/>
              </w:rPr>
            </w:pPr>
            <w:r w:rsidRPr="0083692A">
              <w:rPr>
                <w:rFonts w:eastAsia="Batang"/>
                <w:color w:val="FF0000"/>
                <w:sz w:val="20"/>
                <w:highlight w:val="cyan"/>
                <w:lang w:eastAsia="x-none"/>
              </w:rPr>
              <w:t>1. Support cat 4 LBT for scheduled UL to share COT with gNB for DL without ULtoDL-CO-SharingED-Threshold-r16</w:t>
            </w:r>
          </w:p>
          <w:p w:rsidR="00E00868" w:rsidRPr="0083692A" w:rsidRDefault="00E00868" w:rsidP="001524CA">
            <w:pPr>
              <w:rPr>
                <w:rFonts w:eastAsia="Batang"/>
                <w:color w:val="FF0000"/>
                <w:sz w:val="20"/>
                <w:highlight w:val="cyan"/>
                <w:lang w:eastAsia="x-none"/>
              </w:rPr>
            </w:pPr>
            <w:r w:rsidRPr="0083692A">
              <w:rPr>
                <w:rFonts w:eastAsia="Batang"/>
                <w:color w:val="FF0000"/>
                <w:sz w:val="20"/>
                <w:highlight w:val="cyan"/>
                <w:lang w:eastAsia="x-none"/>
              </w:rPr>
              <w:t>2. Support cat 4 LBT for CG-PUSCH to share COT with gNB for DL without ULtoDL-CO-SharingED-Threshold-r16</w:t>
            </w:r>
          </w:p>
          <w:p w:rsidR="00E00868" w:rsidRPr="0083692A" w:rsidRDefault="00E00868" w:rsidP="0083692A">
            <w:pPr>
              <w:rPr>
                <w:rFonts w:eastAsia="Batang"/>
                <w:color w:val="FF0000"/>
                <w:sz w:val="20"/>
                <w:highlight w:val="cyan"/>
                <w:lang w:eastAsia="x-none"/>
              </w:rPr>
            </w:pPr>
            <w:r w:rsidRPr="0083692A">
              <w:rPr>
                <w:rFonts w:eastAsia="Batang"/>
                <w:color w:val="FF0000"/>
                <w:sz w:val="20"/>
                <w:highlight w:val="cyan"/>
                <w:lang w:eastAsia="x-none"/>
              </w:rPr>
              <w:t>3. Indicate in CG-UCI the COT sharing information</w:t>
            </w:r>
          </w:p>
        </w:tc>
      </w:tr>
    </w:tbl>
    <w:p w:rsidR="00E00868" w:rsidRPr="0083692A" w:rsidRDefault="00E00868" w:rsidP="00E00868">
      <w:pPr>
        <w:spacing w:after="120"/>
        <w:jc w:val="both"/>
        <w:rPr>
          <w:rFonts w:eastAsia="SimSun"/>
          <w:sz w:val="20"/>
          <w:lang w:eastAsia="zh-CN"/>
        </w:rPr>
      </w:pPr>
    </w:p>
    <w:p w:rsidR="00E00868" w:rsidRPr="0083692A" w:rsidRDefault="00E00868" w:rsidP="00E00868">
      <w:pPr>
        <w:spacing w:after="120"/>
        <w:jc w:val="both"/>
        <w:rPr>
          <w:rFonts w:eastAsia="SimSun"/>
          <w:b/>
          <w:i/>
          <w:sz w:val="20"/>
          <w:lang w:eastAsia="zh-CN"/>
        </w:rPr>
      </w:pPr>
      <w:r w:rsidRPr="0083692A">
        <w:rPr>
          <w:rFonts w:eastAsia="SimSun"/>
          <w:b/>
          <w:i/>
          <w:sz w:val="20"/>
          <w:lang w:eastAsia="zh-CN"/>
        </w:rPr>
        <w:t xml:space="preserve">Proposal 1: keeping </w:t>
      </w:r>
      <w:r w:rsidRPr="0083692A">
        <w:rPr>
          <w:rFonts w:eastAsia="SimSun"/>
          <w:b/>
          <w:i/>
          <w:sz w:val="20"/>
          <w:lang w:val="en-US" w:eastAsia="zh-CN"/>
        </w:rPr>
        <w:t xml:space="preserve">FG10-21a and FG10-21b separately to allow UE COT sharing without using </w:t>
      </w:r>
      <w:r w:rsidRPr="0083692A">
        <w:rPr>
          <w:rFonts w:eastAsia="Times New Roman"/>
          <w:b/>
          <w:i/>
          <w:color w:val="000000"/>
          <w:sz w:val="20"/>
        </w:rPr>
        <w:t>ULtoDL-CO-SharingED-Threshold-r16.</w:t>
      </w:r>
    </w:p>
    <w:p w:rsidR="00E00868" w:rsidRPr="0083692A" w:rsidRDefault="00E00868" w:rsidP="00E00868">
      <w:pPr>
        <w:spacing w:after="120"/>
        <w:jc w:val="both"/>
        <w:rPr>
          <w:rFonts w:eastAsia="SimSun"/>
          <w:b/>
          <w:sz w:val="20"/>
          <w:lang w:val="en-US" w:eastAsia="zh-CN"/>
        </w:rPr>
      </w:pPr>
    </w:p>
    <w:p w:rsidR="00E00868" w:rsidRPr="0083692A" w:rsidRDefault="00E00868" w:rsidP="00E00868">
      <w:pPr>
        <w:spacing w:after="120"/>
        <w:jc w:val="both"/>
        <w:rPr>
          <w:rFonts w:eastAsia="SimSun"/>
          <w:b/>
          <w:sz w:val="20"/>
          <w:u w:val="single"/>
          <w:lang w:val="en-US" w:eastAsia="zh-CN"/>
        </w:rPr>
      </w:pPr>
      <w:r w:rsidRPr="0083692A">
        <w:rPr>
          <w:rFonts w:eastAsia="SimSun"/>
          <w:b/>
          <w:sz w:val="20"/>
          <w:u w:val="single"/>
          <w:lang w:val="en-US" w:eastAsia="zh-CN"/>
        </w:rPr>
        <w:t>Intra-cell guard band</w:t>
      </w:r>
    </w:p>
    <w:p w:rsidR="00E00868" w:rsidRPr="0083692A" w:rsidRDefault="00E00868" w:rsidP="00E00868">
      <w:pPr>
        <w:pStyle w:val="a3"/>
        <w:rPr>
          <w:rFonts w:eastAsia="SimSun"/>
          <w:sz w:val="20"/>
          <w:lang w:eastAsia="zh-CN"/>
        </w:rPr>
      </w:pPr>
      <w:r w:rsidRPr="0083692A">
        <w:rPr>
          <w:rFonts w:eastAsia="SimSun"/>
          <w:sz w:val="20"/>
          <w:lang w:eastAsia="zh-CN"/>
        </w:rPr>
        <w:t>In wideband operation scenario, if UE is not configured with intra-cell guard band by higher layer parameters, the UE should determine intra-cell guard band and corresponding RB set according to the default intra-cell GB pattern from [2]. The default pattern, the number of usable RBs per sub-channel and the number of intra-carrier guard PRBs for different SCS is copied here in Table 1 and Table 2 according to [2]:</w:t>
      </w:r>
    </w:p>
    <w:p w:rsidR="00E00868" w:rsidRPr="0083692A" w:rsidRDefault="00E00868" w:rsidP="00E00868">
      <w:pPr>
        <w:pStyle w:val="a3"/>
        <w:jc w:val="center"/>
        <w:rPr>
          <w:rFonts w:eastAsia="SimSun"/>
          <w:sz w:val="20"/>
          <w:lang w:eastAsia="zh-CN"/>
        </w:rPr>
      </w:pPr>
      <w:r w:rsidRPr="0083692A">
        <w:rPr>
          <w:rFonts w:eastAsia="SimSun"/>
          <w:sz w:val="20"/>
          <w:lang w:eastAsia="zh-CN"/>
        </w:rPr>
        <w:t>Table 1 the default pattern</w:t>
      </w:r>
    </w:p>
    <w:tbl>
      <w:tblPr>
        <w:tblW w:w="8649" w:type="dxa"/>
        <w:jc w:val="center"/>
        <w:tblCellMar>
          <w:left w:w="0" w:type="dxa"/>
          <w:right w:w="0" w:type="dxa"/>
        </w:tblCellMar>
        <w:tblLook w:val="0420" w:firstRow="1" w:lastRow="0" w:firstColumn="0" w:lastColumn="0" w:noHBand="0" w:noVBand="1"/>
      </w:tblPr>
      <w:tblGrid>
        <w:gridCol w:w="1180"/>
        <w:gridCol w:w="1433"/>
        <w:gridCol w:w="949"/>
        <w:gridCol w:w="878"/>
        <w:gridCol w:w="1094"/>
        <w:gridCol w:w="930"/>
        <w:gridCol w:w="1166"/>
        <w:gridCol w:w="1019"/>
      </w:tblGrid>
      <w:tr w:rsidR="00E00868" w:rsidRPr="0083692A" w:rsidTr="001524CA">
        <w:trPr>
          <w:trHeight w:val="533"/>
          <w:jc w:val="center"/>
        </w:trPr>
        <w:tc>
          <w:tcPr>
            <w:tcW w:w="118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SCS</w:t>
            </w:r>
          </w:p>
        </w:tc>
        <w:tc>
          <w:tcPr>
            <w:tcW w:w="143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20MHz Channels</w:t>
            </w:r>
          </w:p>
        </w:tc>
        <w:tc>
          <w:tcPr>
            <w:tcW w:w="1827"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40MHz Channels</w:t>
            </w:r>
          </w:p>
        </w:tc>
        <w:tc>
          <w:tcPr>
            <w:tcW w:w="202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60MHz Channels</w:t>
            </w:r>
          </w:p>
        </w:tc>
        <w:tc>
          <w:tcPr>
            <w:tcW w:w="21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80MHz Channels</w:t>
            </w:r>
          </w:p>
        </w:tc>
      </w:tr>
      <w:tr w:rsidR="00E00868" w:rsidRPr="0083692A" w:rsidTr="001524CA">
        <w:trPr>
          <w:trHeight w:val="365"/>
          <w:jc w:val="center"/>
        </w:trPr>
        <w:tc>
          <w:tcPr>
            <w:tcW w:w="11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15KHz</w:t>
            </w:r>
          </w:p>
        </w:tc>
        <w:tc>
          <w:tcPr>
            <w:tcW w:w="143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106</w:t>
            </w:r>
          </w:p>
        </w:tc>
        <w:tc>
          <w:tcPr>
            <w:tcW w:w="94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105-6-105</w:t>
            </w:r>
          </w:p>
        </w:tc>
        <w:tc>
          <w:tcPr>
            <w:tcW w:w="87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216</w:t>
            </w:r>
          </w:p>
        </w:tc>
        <w:tc>
          <w:tcPr>
            <w:tcW w:w="202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N/A</w:t>
            </w:r>
          </w:p>
        </w:tc>
        <w:tc>
          <w:tcPr>
            <w:tcW w:w="218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N/A</w:t>
            </w:r>
          </w:p>
        </w:tc>
      </w:tr>
      <w:tr w:rsidR="00E00868" w:rsidRPr="0083692A" w:rsidTr="001524CA">
        <w:trPr>
          <w:trHeight w:val="533"/>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30KHz</w:t>
            </w:r>
          </w:p>
        </w:tc>
        <w:tc>
          <w:tcPr>
            <w:tcW w:w="143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51</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50-6-50</w:t>
            </w:r>
          </w:p>
        </w:tc>
        <w:tc>
          <w:tcPr>
            <w:tcW w:w="87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106</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50-6-50-6-50</w:t>
            </w:r>
          </w:p>
        </w:tc>
        <w:tc>
          <w:tcPr>
            <w:tcW w:w="9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162</w:t>
            </w:r>
          </w:p>
        </w:tc>
        <w:tc>
          <w:tcPr>
            <w:tcW w:w="11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rFonts w:eastAsia="SimSun"/>
                <w:sz w:val="20"/>
                <w:lang w:eastAsia="zh-CN"/>
              </w:rPr>
              <w:t>50-6-50-5-50-6-50</w:t>
            </w:r>
          </w:p>
        </w:tc>
        <w:tc>
          <w:tcPr>
            <w:tcW w:w="10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217</w:t>
            </w:r>
          </w:p>
        </w:tc>
      </w:tr>
      <w:tr w:rsidR="00E00868" w:rsidRPr="0083692A" w:rsidTr="001524CA">
        <w:trPr>
          <w:trHeight w:val="533"/>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Alt. 1 60KHz</w:t>
            </w:r>
          </w:p>
        </w:tc>
        <w:tc>
          <w:tcPr>
            <w:tcW w:w="143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24</w:t>
            </w:r>
          </w:p>
        </w:tc>
        <w:tc>
          <w:tcPr>
            <w:tcW w:w="94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[23-5-23]</w:t>
            </w:r>
          </w:p>
        </w:tc>
        <w:tc>
          <w:tcPr>
            <w:tcW w:w="87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51</w:t>
            </w:r>
          </w:p>
        </w:tc>
        <w:tc>
          <w:tcPr>
            <w:tcW w:w="10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[23-5-23-5-23]</w:t>
            </w:r>
          </w:p>
        </w:tc>
        <w:tc>
          <w:tcPr>
            <w:tcW w:w="9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79</w:t>
            </w:r>
          </w:p>
        </w:tc>
        <w:tc>
          <w:tcPr>
            <w:tcW w:w="11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[23-5-23-5-23-5-23]</w:t>
            </w:r>
          </w:p>
        </w:tc>
        <w:tc>
          <w:tcPr>
            <w:tcW w:w="10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107</w:t>
            </w:r>
          </w:p>
        </w:tc>
      </w:tr>
      <w:tr w:rsidR="00E00868" w:rsidRPr="0083692A" w:rsidTr="001524CA">
        <w:trPr>
          <w:trHeight w:val="524"/>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Alt. 2 60KHz</w:t>
            </w:r>
          </w:p>
        </w:tc>
        <w:tc>
          <w:tcPr>
            <w:tcW w:w="143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[25]</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[24-3-24]</w:t>
            </w:r>
          </w:p>
        </w:tc>
        <w:tc>
          <w:tcPr>
            <w:tcW w:w="87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51</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[24-3-25-3-24]</w:t>
            </w:r>
          </w:p>
        </w:tc>
        <w:tc>
          <w:tcPr>
            <w:tcW w:w="9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79</w:t>
            </w:r>
          </w:p>
        </w:tc>
        <w:tc>
          <w:tcPr>
            <w:tcW w:w="11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[24-4-24-3-24-4-24]</w:t>
            </w:r>
          </w:p>
        </w:tc>
        <w:tc>
          <w:tcPr>
            <w:tcW w:w="10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Max. 107</w:t>
            </w:r>
          </w:p>
        </w:tc>
      </w:tr>
    </w:tbl>
    <w:p w:rsidR="00E00868" w:rsidRPr="0083692A" w:rsidRDefault="00E00868" w:rsidP="00E00868">
      <w:pPr>
        <w:pStyle w:val="a3"/>
        <w:rPr>
          <w:rFonts w:eastAsia="SimSun"/>
          <w:sz w:val="20"/>
          <w:lang w:eastAsia="zh-CN"/>
        </w:rPr>
      </w:pPr>
    </w:p>
    <w:p w:rsidR="00E00868" w:rsidRPr="0083692A" w:rsidRDefault="00E00868" w:rsidP="00E00868">
      <w:pPr>
        <w:pStyle w:val="a3"/>
        <w:jc w:val="center"/>
        <w:rPr>
          <w:rFonts w:eastAsia="SimSun"/>
          <w:sz w:val="20"/>
          <w:lang w:eastAsia="zh-CN"/>
        </w:rPr>
      </w:pPr>
      <w:r w:rsidRPr="0083692A">
        <w:rPr>
          <w:rFonts w:eastAsia="SimSun"/>
          <w:sz w:val="20"/>
          <w:lang w:eastAsia="zh-CN"/>
        </w:rPr>
        <w:t>Table 2 the number of usable RBs per sub-channel and intra-carrier guard PRBs</w:t>
      </w:r>
    </w:p>
    <w:tbl>
      <w:tblPr>
        <w:tblW w:w="9072" w:type="dxa"/>
        <w:jc w:val="center"/>
        <w:tblCellMar>
          <w:left w:w="0" w:type="dxa"/>
          <w:right w:w="0" w:type="dxa"/>
        </w:tblCellMar>
        <w:tblLook w:val="0420" w:firstRow="1" w:lastRow="0" w:firstColumn="0" w:lastColumn="0" w:noHBand="0" w:noVBand="1"/>
      </w:tblPr>
      <w:tblGrid>
        <w:gridCol w:w="1423"/>
        <w:gridCol w:w="1400"/>
        <w:gridCol w:w="1555"/>
        <w:gridCol w:w="1533"/>
        <w:gridCol w:w="1592"/>
        <w:gridCol w:w="1569"/>
      </w:tblGrid>
      <w:tr w:rsidR="00E00868" w:rsidRPr="0083692A" w:rsidTr="001524CA">
        <w:trPr>
          <w:jc w:val="center"/>
        </w:trPr>
        <w:tc>
          <w:tcPr>
            <w:tcW w:w="360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15kHz</w:t>
            </w:r>
          </w:p>
        </w:tc>
        <w:tc>
          <w:tcPr>
            <w:tcW w:w="404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30kHz</w:t>
            </w:r>
          </w:p>
        </w:tc>
        <w:tc>
          <w:tcPr>
            <w:tcW w:w="416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b/>
                <w:bCs/>
                <w:sz w:val="20"/>
                <w:lang w:eastAsia="zh-CN"/>
              </w:rPr>
              <w:t>60kHz</w:t>
            </w:r>
          </w:p>
        </w:tc>
      </w:tr>
      <w:tr w:rsidR="00E00868" w:rsidRPr="0083692A" w:rsidTr="001524CA">
        <w:trPr>
          <w:jc w:val="center"/>
        </w:trPr>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lastRenderedPageBreak/>
              <w:t>Usable RBs</w:t>
            </w:r>
          </w:p>
        </w:tc>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Guard RBs</w:t>
            </w:r>
          </w:p>
        </w:tc>
        <w:tc>
          <w:tcPr>
            <w:tcW w:w="2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Usable RBs</w:t>
            </w:r>
          </w:p>
        </w:tc>
        <w:tc>
          <w:tcPr>
            <w:tcW w:w="2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Guard RBs</w:t>
            </w:r>
          </w:p>
        </w:tc>
        <w:tc>
          <w:tcPr>
            <w:tcW w:w="20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Usable RBs</w:t>
            </w:r>
          </w:p>
        </w:tc>
        <w:tc>
          <w:tcPr>
            <w:tcW w:w="20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Guard RBs</w:t>
            </w:r>
          </w:p>
        </w:tc>
      </w:tr>
      <w:tr w:rsidR="00E00868" w:rsidRPr="0083692A" w:rsidTr="001524CA">
        <w:trPr>
          <w:jc w:val="center"/>
        </w:trPr>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104, 105</w:t>
            </w:r>
          </w:p>
        </w:tc>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6, 7</w:t>
            </w:r>
          </w:p>
        </w:tc>
        <w:tc>
          <w:tcPr>
            <w:tcW w:w="2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49, 50, 51</w:t>
            </w:r>
          </w:p>
        </w:tc>
        <w:tc>
          <w:tcPr>
            <w:tcW w:w="2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5, 6, 7</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[22, 23, 24]</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E00868" w:rsidRPr="0083692A" w:rsidRDefault="00E00868" w:rsidP="001524CA">
            <w:pPr>
              <w:pStyle w:val="a3"/>
              <w:jc w:val="center"/>
              <w:rPr>
                <w:rFonts w:eastAsia="SimSun"/>
                <w:sz w:val="20"/>
                <w:lang w:eastAsia="zh-CN"/>
              </w:rPr>
            </w:pPr>
            <w:r w:rsidRPr="0083692A">
              <w:rPr>
                <w:sz w:val="20"/>
                <w:lang w:eastAsia="zh-CN"/>
              </w:rPr>
              <w:t>[3, 4, 5]</w:t>
            </w:r>
          </w:p>
        </w:tc>
      </w:tr>
    </w:tbl>
    <w:p w:rsidR="00E00868" w:rsidRPr="0083692A" w:rsidRDefault="00E00868" w:rsidP="00E00868">
      <w:pPr>
        <w:pStyle w:val="a3"/>
        <w:rPr>
          <w:rFonts w:eastAsia="SimSun"/>
          <w:sz w:val="20"/>
          <w:lang w:eastAsia="zh-CN"/>
        </w:rPr>
      </w:pPr>
    </w:p>
    <w:p w:rsidR="00E00868" w:rsidRPr="0083692A" w:rsidRDefault="00E00868" w:rsidP="00E00868">
      <w:pPr>
        <w:pStyle w:val="a3"/>
        <w:rPr>
          <w:rFonts w:eastAsia="SimSun"/>
          <w:sz w:val="20"/>
          <w:lang w:eastAsia="zh-CN"/>
        </w:rPr>
      </w:pPr>
      <w:r w:rsidRPr="0083692A">
        <w:rPr>
          <w:rFonts w:eastAsia="SimSun"/>
          <w:sz w:val="20"/>
          <w:lang w:eastAsia="zh-CN"/>
        </w:rPr>
        <w:t>On the other hand, RRC signallings which are used to configure intra-cell guard band for UE are specified in 38.331 as follows [3]:</w:t>
      </w:r>
    </w:p>
    <w:tbl>
      <w:tblPr>
        <w:tblStyle w:val="a6"/>
        <w:tblW w:w="0" w:type="auto"/>
        <w:tblLook w:val="04A0" w:firstRow="1" w:lastRow="0" w:firstColumn="1" w:lastColumn="0" w:noHBand="0" w:noVBand="1"/>
      </w:tblPr>
      <w:tblGrid>
        <w:gridCol w:w="9016"/>
      </w:tblGrid>
      <w:tr w:rsidR="00E00868" w:rsidRPr="0083692A" w:rsidTr="001524CA">
        <w:tc>
          <w:tcPr>
            <w:tcW w:w="9628" w:type="dxa"/>
          </w:tcPr>
          <w:p w:rsidR="00E00868" w:rsidRPr="0083692A" w:rsidRDefault="00E00868" w:rsidP="001524CA">
            <w:pPr>
              <w:pStyle w:val="PL"/>
              <w:rPr>
                <w:rFonts w:ascii="Times New Roman" w:hAnsi="Times New Roman"/>
                <w:szCs w:val="16"/>
              </w:rPr>
            </w:pPr>
            <w:r w:rsidRPr="0083692A">
              <w:rPr>
                <w:rFonts w:ascii="Times New Roman" w:hAnsi="Times New Roman"/>
                <w:szCs w:val="16"/>
              </w:rPr>
              <w:t>ServingCellConfigCommon ::=         SEQUENCE {</w:t>
            </w:r>
          </w:p>
          <w:p w:rsidR="00E00868" w:rsidRPr="0083692A" w:rsidDel="004759D2" w:rsidRDefault="00E00868" w:rsidP="001524CA">
            <w:pPr>
              <w:pStyle w:val="PL"/>
              <w:jc w:val="center"/>
              <w:rPr>
                <w:rFonts w:ascii="Times New Roman" w:eastAsia="Times New Roman" w:hAnsi="Times New Roman"/>
                <w:noProof w:val="0"/>
                <w:color w:val="0070C0"/>
                <w:szCs w:val="16"/>
                <w:lang w:val="en-US"/>
              </w:rPr>
            </w:pPr>
            <w:r w:rsidRPr="0083692A">
              <w:rPr>
                <w:rFonts w:ascii="Times New Roman" w:eastAsia="Times New Roman" w:hAnsi="Times New Roman"/>
                <w:noProof w:val="0"/>
                <w:color w:val="0070C0"/>
                <w:szCs w:val="16"/>
                <w:lang w:val="en-US"/>
              </w:rPr>
              <w:t>&lt;omit&gt;</w:t>
            </w:r>
          </w:p>
          <w:p w:rsidR="00E00868" w:rsidRPr="0083692A" w:rsidRDefault="00E00868" w:rsidP="001524CA">
            <w:pPr>
              <w:pStyle w:val="PL"/>
              <w:rPr>
                <w:rFonts w:ascii="Times New Roman" w:hAnsi="Times New Roman"/>
                <w:szCs w:val="16"/>
              </w:rPr>
            </w:pPr>
            <w:r w:rsidRPr="0083692A">
              <w:rPr>
                <w:rFonts w:ascii="Times New Roman" w:hAnsi="Times New Roman"/>
                <w:szCs w:val="16"/>
              </w:rPr>
              <w:t xml:space="preserve">    intraCellGuardBandUL-r16                IntraCellGuardBand-r16                                          OPTIONAL, -- Need S</w:t>
            </w:r>
          </w:p>
          <w:p w:rsidR="00E00868" w:rsidRPr="0083692A" w:rsidRDefault="00E00868" w:rsidP="001524CA">
            <w:pPr>
              <w:pStyle w:val="PL"/>
              <w:rPr>
                <w:rFonts w:ascii="Times New Roman" w:hAnsi="Times New Roman"/>
                <w:szCs w:val="16"/>
              </w:rPr>
            </w:pPr>
            <w:r w:rsidRPr="0083692A">
              <w:rPr>
                <w:rFonts w:ascii="Times New Roman" w:hAnsi="Times New Roman"/>
                <w:szCs w:val="16"/>
              </w:rPr>
              <w:t xml:space="preserve">    </w:t>
            </w:r>
            <w:bookmarkStart w:id="0" w:name="_Hlk31052616"/>
            <w:r w:rsidRPr="0083692A">
              <w:rPr>
                <w:rFonts w:ascii="Times New Roman" w:hAnsi="Times New Roman"/>
                <w:szCs w:val="16"/>
              </w:rPr>
              <w:t>intraCellGuardBandDL</w:t>
            </w:r>
            <w:bookmarkEnd w:id="0"/>
            <w:r w:rsidRPr="0083692A">
              <w:rPr>
                <w:rFonts w:ascii="Times New Roman" w:hAnsi="Times New Roman"/>
                <w:szCs w:val="16"/>
              </w:rPr>
              <w:t>-r16                IntraCellGuardBand-r16                                          OPTIONAL  -- Need S</w:t>
            </w:r>
          </w:p>
          <w:p w:rsidR="00E00868" w:rsidRPr="0083692A" w:rsidRDefault="00E00868" w:rsidP="001524CA">
            <w:pPr>
              <w:pStyle w:val="PL"/>
              <w:rPr>
                <w:rFonts w:ascii="Times New Roman" w:hAnsi="Times New Roman"/>
                <w:szCs w:val="16"/>
              </w:rPr>
            </w:pPr>
            <w:r w:rsidRPr="0083692A">
              <w:rPr>
                <w:rFonts w:ascii="Times New Roman" w:hAnsi="Times New Roman"/>
                <w:szCs w:val="16"/>
              </w:rPr>
              <w:t xml:space="preserve">    ]]</w:t>
            </w:r>
          </w:p>
          <w:p w:rsidR="00E00868" w:rsidRPr="0083692A" w:rsidRDefault="00E00868" w:rsidP="001524CA">
            <w:pPr>
              <w:pStyle w:val="PL"/>
              <w:rPr>
                <w:rFonts w:ascii="Times New Roman" w:hAnsi="Times New Roman"/>
                <w:szCs w:val="16"/>
              </w:rPr>
            </w:pPr>
            <w:r w:rsidRPr="0083692A">
              <w:rPr>
                <w:rFonts w:ascii="Times New Roman" w:hAnsi="Times New Roman"/>
                <w:szCs w:val="16"/>
              </w:rPr>
              <w:t>}</w:t>
            </w:r>
          </w:p>
          <w:p w:rsidR="00E00868" w:rsidRPr="0083692A" w:rsidRDefault="00E00868" w:rsidP="001524CA">
            <w:pPr>
              <w:pStyle w:val="PL"/>
              <w:rPr>
                <w:rFonts w:ascii="Times New Roman" w:hAnsi="Times New Roman"/>
                <w:szCs w:val="16"/>
              </w:rPr>
            </w:pPr>
          </w:p>
          <w:p w:rsidR="00E00868" w:rsidRPr="0083692A" w:rsidRDefault="00E00868" w:rsidP="001524CA">
            <w:pPr>
              <w:pStyle w:val="PL"/>
              <w:rPr>
                <w:rFonts w:ascii="Times New Roman" w:hAnsi="Times New Roman"/>
                <w:szCs w:val="16"/>
              </w:rPr>
            </w:pPr>
            <w:r w:rsidRPr="0083692A">
              <w:rPr>
                <w:rFonts w:ascii="Times New Roman" w:hAnsi="Times New Roman"/>
                <w:szCs w:val="16"/>
              </w:rPr>
              <w:t>IntraCellGuardBand-r16 ::=          SEQUENCE (SIZE (1..ffsValue)) OF GuardBand-r16 -- FFS upper size 4, assuming 100Mhz cell</w:t>
            </w:r>
          </w:p>
          <w:p w:rsidR="00E00868" w:rsidRPr="0083692A" w:rsidRDefault="00E00868" w:rsidP="001524CA">
            <w:pPr>
              <w:pStyle w:val="PL"/>
              <w:rPr>
                <w:rFonts w:ascii="Times New Roman" w:hAnsi="Times New Roman"/>
                <w:szCs w:val="16"/>
              </w:rPr>
            </w:pPr>
          </w:p>
          <w:p w:rsidR="00E00868" w:rsidRPr="0083692A" w:rsidRDefault="00E00868" w:rsidP="001524CA">
            <w:pPr>
              <w:pStyle w:val="PL"/>
              <w:rPr>
                <w:rFonts w:ascii="Times New Roman" w:hAnsi="Times New Roman"/>
                <w:szCs w:val="16"/>
              </w:rPr>
            </w:pPr>
            <w:r w:rsidRPr="0083692A">
              <w:rPr>
                <w:rFonts w:ascii="Times New Roman" w:hAnsi="Times New Roman"/>
                <w:szCs w:val="16"/>
              </w:rPr>
              <w:t>GuardBand-r16       ::=   SEQUENCE {</w:t>
            </w:r>
          </w:p>
          <w:p w:rsidR="00E00868" w:rsidRPr="0083692A" w:rsidRDefault="00E00868" w:rsidP="001524CA">
            <w:pPr>
              <w:pStyle w:val="PL"/>
              <w:rPr>
                <w:rFonts w:ascii="Times New Roman" w:hAnsi="Times New Roman"/>
                <w:szCs w:val="16"/>
              </w:rPr>
            </w:pPr>
            <w:r w:rsidRPr="0083692A">
              <w:rPr>
                <w:rFonts w:ascii="Times New Roman" w:hAnsi="Times New Roman"/>
                <w:szCs w:val="16"/>
              </w:rPr>
              <w:t xml:space="preserve">     startCRB-r16             INTEGER (0..ffsValue), --FFS upper range 275</w:t>
            </w:r>
          </w:p>
          <w:p w:rsidR="00E00868" w:rsidRPr="0083692A" w:rsidRDefault="00E00868" w:rsidP="001524CA">
            <w:pPr>
              <w:pStyle w:val="PL"/>
              <w:rPr>
                <w:rFonts w:ascii="Times New Roman" w:hAnsi="Times New Roman"/>
                <w:szCs w:val="16"/>
              </w:rPr>
            </w:pPr>
            <w:r w:rsidRPr="0083692A">
              <w:rPr>
                <w:rFonts w:ascii="Times New Roman" w:hAnsi="Times New Roman"/>
                <w:szCs w:val="16"/>
              </w:rPr>
              <w:t xml:space="preserve">     nrofCRBs-r16             INTEGER (0..ffsValue)</w:t>
            </w:r>
          </w:p>
          <w:p w:rsidR="00E00868" w:rsidRPr="0083692A" w:rsidRDefault="00E00868" w:rsidP="001524CA">
            <w:pPr>
              <w:pStyle w:val="PL"/>
              <w:rPr>
                <w:rFonts w:ascii="Times New Roman" w:hAnsi="Times New Roman"/>
                <w:szCs w:val="16"/>
              </w:rPr>
            </w:pPr>
            <w:r w:rsidRPr="0083692A">
              <w:rPr>
                <w:rFonts w:ascii="Times New Roman" w:hAnsi="Times New Roman"/>
                <w:szCs w:val="16"/>
              </w:rPr>
              <w:t>}</w:t>
            </w:r>
          </w:p>
          <w:p w:rsidR="00E00868" w:rsidRPr="0083692A" w:rsidRDefault="00E00868" w:rsidP="001524CA">
            <w:pPr>
              <w:pStyle w:val="a3"/>
              <w:rPr>
                <w:rFonts w:eastAsia="SimSun"/>
                <w:sz w:val="20"/>
                <w:lang w:eastAsia="zh-CN"/>
              </w:rPr>
            </w:pPr>
          </w:p>
        </w:tc>
      </w:tr>
    </w:tbl>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0868" w:rsidRPr="0083692A" w:rsidTr="001524CA">
        <w:trPr>
          <w:jc w:val="center"/>
        </w:trPr>
        <w:tc>
          <w:tcPr>
            <w:tcW w:w="9072" w:type="dxa"/>
            <w:tcBorders>
              <w:top w:val="single" w:sz="4" w:space="0" w:color="auto"/>
              <w:left w:val="single" w:sz="4" w:space="0" w:color="auto"/>
              <w:bottom w:val="single" w:sz="4" w:space="0" w:color="auto"/>
              <w:right w:val="single" w:sz="4" w:space="0" w:color="auto"/>
            </w:tcBorders>
            <w:hideMark/>
          </w:tcPr>
          <w:p w:rsidR="00E00868" w:rsidRPr="0083692A" w:rsidRDefault="00E00868" w:rsidP="001524CA">
            <w:pPr>
              <w:pStyle w:val="TAH"/>
              <w:rPr>
                <w:rFonts w:ascii="Times New Roman" w:hAnsi="Times New Roman"/>
                <w:sz w:val="20"/>
              </w:rPr>
            </w:pPr>
            <w:r w:rsidRPr="0083692A">
              <w:rPr>
                <w:rFonts w:ascii="Times New Roman" w:hAnsi="Times New Roman"/>
                <w:i/>
                <w:sz w:val="20"/>
              </w:rPr>
              <w:t xml:space="preserve">ServingCellConfigCommon </w:t>
            </w:r>
            <w:r w:rsidRPr="0083692A">
              <w:rPr>
                <w:rFonts w:ascii="Times New Roman" w:hAnsi="Times New Roman"/>
                <w:sz w:val="20"/>
              </w:rPr>
              <w:t>field descriptions</w:t>
            </w:r>
          </w:p>
        </w:tc>
      </w:tr>
      <w:tr w:rsidR="00E00868" w:rsidRPr="0083692A" w:rsidTr="001524CA">
        <w:trPr>
          <w:jc w:val="center"/>
        </w:trPr>
        <w:tc>
          <w:tcPr>
            <w:tcW w:w="9072" w:type="dxa"/>
            <w:tcBorders>
              <w:top w:val="single" w:sz="4" w:space="0" w:color="auto"/>
              <w:left w:val="single" w:sz="4" w:space="0" w:color="auto"/>
              <w:bottom w:val="single" w:sz="4" w:space="0" w:color="auto"/>
              <w:right w:val="single" w:sz="4" w:space="0" w:color="auto"/>
            </w:tcBorders>
          </w:tcPr>
          <w:p w:rsidR="00E00868" w:rsidRPr="0083692A" w:rsidRDefault="00E00868" w:rsidP="001524CA">
            <w:pPr>
              <w:pStyle w:val="TAL"/>
              <w:rPr>
                <w:rFonts w:ascii="Times New Roman" w:hAnsi="Times New Roman"/>
                <w:sz w:val="20"/>
                <w:lang w:val="en-US"/>
              </w:rPr>
            </w:pPr>
            <w:bookmarkStart w:id="1" w:name="_Hlk39230525"/>
            <w:r w:rsidRPr="0083692A">
              <w:rPr>
                <w:rFonts w:ascii="Times New Roman" w:hAnsi="Times New Roman"/>
                <w:b/>
                <w:i/>
                <w:sz w:val="20"/>
              </w:rPr>
              <w:t>intraCellGuardBandDL</w:t>
            </w:r>
            <w:r w:rsidRPr="0083692A">
              <w:rPr>
                <w:rFonts w:ascii="Times New Roman" w:hAnsi="Times New Roman"/>
                <w:b/>
                <w:i/>
                <w:sz w:val="20"/>
                <w:lang w:val="en-US"/>
              </w:rPr>
              <w:t xml:space="preserve">, </w:t>
            </w:r>
            <w:r w:rsidRPr="0083692A">
              <w:rPr>
                <w:rFonts w:ascii="Times New Roman" w:hAnsi="Times New Roman"/>
                <w:b/>
                <w:i/>
                <w:sz w:val="20"/>
              </w:rPr>
              <w:t>intraCellGuardBand</w:t>
            </w:r>
            <w:r w:rsidRPr="0083692A">
              <w:rPr>
                <w:rFonts w:ascii="Times New Roman" w:hAnsi="Times New Roman"/>
                <w:b/>
                <w:i/>
                <w:sz w:val="20"/>
                <w:lang w:val="en-US"/>
              </w:rPr>
              <w:t>U</w:t>
            </w:r>
            <w:r w:rsidRPr="0083692A">
              <w:rPr>
                <w:rFonts w:ascii="Times New Roman" w:hAnsi="Times New Roman"/>
                <w:b/>
                <w:i/>
                <w:sz w:val="20"/>
              </w:rPr>
              <w:t>L</w:t>
            </w:r>
          </w:p>
          <w:bookmarkEnd w:id="1"/>
          <w:p w:rsidR="00E00868" w:rsidRPr="0083692A" w:rsidRDefault="00E00868" w:rsidP="001524CA">
            <w:pPr>
              <w:pStyle w:val="TAL"/>
              <w:rPr>
                <w:rFonts w:ascii="Times New Roman" w:hAnsi="Times New Roman"/>
                <w:b/>
                <w:i/>
                <w:sz w:val="20"/>
              </w:rPr>
            </w:pPr>
            <w:r w:rsidRPr="0083692A">
              <w:rPr>
                <w:rFonts w:ascii="Times New Roman" w:hAnsi="Times New Roman"/>
                <w:sz w:val="20"/>
                <w:lang w:val="en-US"/>
              </w:rPr>
              <w:t xml:space="preserve">List of guard bands in a BWP. For each entry in the list, </w:t>
            </w:r>
            <w:r w:rsidRPr="0083692A">
              <w:rPr>
                <w:rFonts w:ascii="Times New Roman" w:hAnsi="Times New Roman"/>
                <w:i/>
                <w:iCs/>
                <w:sz w:val="20"/>
              </w:rPr>
              <w:t>startCRB</w:t>
            </w:r>
            <w:r w:rsidRPr="0083692A">
              <w:rPr>
                <w:rFonts w:ascii="Times New Roman" w:hAnsi="Times New Roman"/>
                <w:sz w:val="20"/>
                <w:lang w:val="en-US"/>
              </w:rPr>
              <w:t xml:space="preserve"> indicates the starting RB of the guard band and </w:t>
            </w:r>
            <w:r w:rsidRPr="0083692A">
              <w:rPr>
                <w:rFonts w:ascii="Times New Roman" w:hAnsi="Times New Roman"/>
                <w:i/>
                <w:iCs/>
                <w:sz w:val="20"/>
              </w:rPr>
              <w:t>nrofCRBs</w:t>
            </w:r>
            <w:r w:rsidRPr="0083692A">
              <w:rPr>
                <w:rFonts w:ascii="Times New Roman" w:hAnsi="Times New Roman"/>
                <w:sz w:val="20"/>
                <w:lang w:val="en-US"/>
              </w:rPr>
              <w:t xml:space="preserve"> indicates the length of the guard band in RBs. For </w:t>
            </w:r>
            <w:r w:rsidRPr="0083692A">
              <w:rPr>
                <w:rFonts w:ascii="Times New Roman" w:hAnsi="Times New Roman"/>
                <w:bCs/>
                <w:i/>
                <w:sz w:val="20"/>
              </w:rPr>
              <w:t>intraCellGuardBand</w:t>
            </w:r>
            <w:r w:rsidRPr="0083692A">
              <w:rPr>
                <w:rFonts w:ascii="Times New Roman" w:hAnsi="Times New Roman"/>
                <w:bCs/>
                <w:i/>
                <w:sz w:val="20"/>
                <w:lang w:val="en-US"/>
              </w:rPr>
              <w:t>U</w:t>
            </w:r>
            <w:r w:rsidRPr="0083692A">
              <w:rPr>
                <w:rFonts w:ascii="Times New Roman" w:hAnsi="Times New Roman"/>
                <w:bCs/>
                <w:i/>
                <w:sz w:val="20"/>
              </w:rPr>
              <w:t xml:space="preserve">L, </w:t>
            </w:r>
            <w:r w:rsidRPr="0083692A">
              <w:rPr>
                <w:rFonts w:ascii="Times New Roman" w:hAnsi="Times New Roman"/>
                <w:bCs/>
                <w:iCs/>
                <w:sz w:val="20"/>
                <w:lang w:val="en-US"/>
              </w:rPr>
              <w:t>when</w:t>
            </w:r>
            <w:r w:rsidRPr="0083692A">
              <w:rPr>
                <w:rFonts w:ascii="Times New Roman" w:hAnsi="Times New Roman"/>
                <w:sz w:val="20"/>
                <w:lang w:val="en-US"/>
              </w:rPr>
              <w:t xml:space="preserve"> </w:t>
            </w:r>
            <w:r w:rsidRPr="0083692A">
              <w:rPr>
                <w:rFonts w:ascii="Times New Roman" w:hAnsi="Times New Roman"/>
                <w:i/>
                <w:iCs/>
                <w:sz w:val="20"/>
              </w:rPr>
              <w:t>nrofCRBs</w:t>
            </w:r>
            <w:r w:rsidRPr="0083692A">
              <w:rPr>
                <w:rFonts w:ascii="Times New Roman" w:hAnsi="Times New Roman"/>
                <w:sz w:val="20"/>
                <w:lang w:val="en-US"/>
              </w:rPr>
              <w:t xml:space="preserve"> is 0, zero-size or no guard band is used. </w:t>
            </w:r>
            <w:r w:rsidRPr="0083692A">
              <w:rPr>
                <w:rFonts w:ascii="Times New Roman" w:hAnsi="Times New Roman"/>
                <w:sz w:val="20"/>
              </w:rPr>
              <w:t xml:space="preserve">If not configured, the guard bands are </w:t>
            </w:r>
            <w:r w:rsidRPr="0083692A">
              <w:rPr>
                <w:rFonts w:ascii="Times New Roman" w:hAnsi="Times New Roman"/>
                <w:sz w:val="20"/>
                <w:lang w:val="en-US"/>
              </w:rPr>
              <w:t xml:space="preserve">defined </w:t>
            </w:r>
            <w:r w:rsidRPr="0083692A">
              <w:rPr>
                <w:rFonts w:ascii="Times New Roman" w:hAnsi="Times New Roman"/>
                <w:sz w:val="20"/>
              </w:rPr>
              <w:t xml:space="preserve">according the TS 38.101-X. </w:t>
            </w:r>
          </w:p>
        </w:tc>
      </w:tr>
    </w:tbl>
    <w:p w:rsidR="00E00868" w:rsidRPr="0083692A" w:rsidRDefault="00E00868" w:rsidP="00E00868">
      <w:pPr>
        <w:pStyle w:val="a3"/>
        <w:rPr>
          <w:rFonts w:eastAsia="SimSun"/>
          <w:sz w:val="20"/>
          <w:lang w:eastAsia="zh-CN"/>
        </w:rPr>
      </w:pPr>
    </w:p>
    <w:p w:rsidR="00E00868" w:rsidRDefault="00E00868" w:rsidP="00E00868">
      <w:pPr>
        <w:pStyle w:val="a3"/>
        <w:rPr>
          <w:rFonts w:eastAsia="SimSun"/>
          <w:sz w:val="20"/>
          <w:lang w:eastAsia="zh-CN"/>
        </w:rPr>
      </w:pPr>
      <w:r w:rsidRPr="0083692A">
        <w:rPr>
          <w:rFonts w:eastAsia="SimSun"/>
          <w:sz w:val="20"/>
          <w:lang w:eastAsia="zh-CN"/>
        </w:rPr>
        <w:t xml:space="preserve">The default intra-cell GB pattern defined in RAN4 was intended to target a minimum requirement for a UE to support a BWP containing multiple RB sets via intra-cell guard-bands configuration. Moreover, the default GB length was studied to control the out-of-intra-band power leakage which is further tightly related to the RF implementation. In this regard, a UE, who declares to support multiple RB sets in a BWP, should be allowed to </w:t>
      </w:r>
      <w:r w:rsidRPr="0083692A">
        <w:rPr>
          <w:rFonts w:eastAsia="SimSun"/>
          <w:sz w:val="20"/>
          <w:lang w:eastAsia="zh-CN"/>
        </w:rPr>
        <w:lastRenderedPageBreak/>
        <w:t xml:space="preserve">implement the RF filtering which satisfies the RAN4 minimum requirement. It is to say that for a moderate UE, who satisfies the minimum requirement, the configured GB length should not be smaller than the RAN4 default GB length. For this reason, we propose to define a UE capability, e.g. intra-cell GB capability 2, of supporting all the configurable GB lengths. </w:t>
      </w:r>
    </w:p>
    <w:p w:rsidR="0083692A" w:rsidRPr="0083692A" w:rsidRDefault="0083692A" w:rsidP="00E00868">
      <w:pPr>
        <w:pStyle w:val="a3"/>
        <w:rPr>
          <w:rFonts w:eastAsia="SimSun"/>
          <w:b/>
          <w:i/>
          <w:sz w:val="20"/>
          <w:lang w:eastAsia="zh-CN"/>
        </w:rPr>
      </w:pPr>
      <w:r w:rsidRPr="0083692A">
        <w:rPr>
          <w:rFonts w:eastAsia="SimSun"/>
          <w:b/>
          <w:i/>
          <w:sz w:val="20"/>
          <w:lang w:eastAsia="zh-CN"/>
        </w:rPr>
        <w:t>Proposal 2: introduce a new FG10-19c to signal the UE capability 2 for intra-cell guard band.</w:t>
      </w:r>
    </w:p>
    <w:tbl>
      <w:tblPr>
        <w:tblStyle w:val="a6"/>
        <w:tblW w:w="0" w:type="auto"/>
        <w:tblLook w:val="04A0" w:firstRow="1" w:lastRow="0" w:firstColumn="1" w:lastColumn="0" w:noHBand="0" w:noVBand="1"/>
      </w:tblPr>
      <w:tblGrid>
        <w:gridCol w:w="1696"/>
        <w:gridCol w:w="2835"/>
        <w:gridCol w:w="4485"/>
      </w:tblGrid>
      <w:tr w:rsidR="0083692A" w:rsidTr="0083692A">
        <w:tc>
          <w:tcPr>
            <w:tcW w:w="1696" w:type="dxa"/>
          </w:tcPr>
          <w:p w:rsidR="0083692A" w:rsidRPr="0083692A" w:rsidRDefault="0083692A" w:rsidP="00E00868">
            <w:pPr>
              <w:spacing w:after="120"/>
              <w:jc w:val="both"/>
              <w:rPr>
                <w:rFonts w:eastAsia="MS Mincho"/>
                <w:color w:val="FF0000"/>
                <w:sz w:val="20"/>
                <w:lang w:eastAsia="en-US"/>
              </w:rPr>
            </w:pPr>
            <w:r w:rsidRPr="0083692A">
              <w:rPr>
                <w:rFonts w:eastAsia="MS Mincho" w:hint="eastAsia"/>
                <w:color w:val="FF0000"/>
                <w:sz w:val="20"/>
                <w:lang w:eastAsia="en-US"/>
              </w:rPr>
              <w:t>FG10-19</w:t>
            </w:r>
            <w:r w:rsidRPr="0083692A">
              <w:rPr>
                <w:rFonts w:eastAsia="MS Mincho"/>
                <w:color w:val="FF0000"/>
                <w:sz w:val="20"/>
                <w:lang w:eastAsia="en-US"/>
              </w:rPr>
              <w:t>c</w:t>
            </w:r>
          </w:p>
        </w:tc>
        <w:tc>
          <w:tcPr>
            <w:tcW w:w="2835" w:type="dxa"/>
          </w:tcPr>
          <w:p w:rsidR="0083692A" w:rsidRPr="0083692A" w:rsidRDefault="0083692A" w:rsidP="00E00868">
            <w:pPr>
              <w:spacing w:after="120"/>
              <w:jc w:val="both"/>
              <w:rPr>
                <w:rFonts w:eastAsia="MS Mincho"/>
                <w:color w:val="FF0000"/>
                <w:sz w:val="20"/>
                <w:lang w:eastAsia="en-US"/>
              </w:rPr>
            </w:pPr>
            <w:r w:rsidRPr="0083692A">
              <w:rPr>
                <w:rFonts w:eastAsia="MS Mincho" w:hint="eastAsia"/>
                <w:color w:val="FF0000"/>
                <w:sz w:val="20"/>
                <w:lang w:eastAsia="en-US"/>
              </w:rPr>
              <w:t>UE</w:t>
            </w:r>
            <w:r w:rsidRPr="0083692A">
              <w:rPr>
                <w:rFonts w:eastAsia="MS Mincho"/>
                <w:color w:val="FF0000"/>
                <w:sz w:val="20"/>
                <w:lang w:eastAsia="en-US"/>
              </w:rPr>
              <w:t xml:space="preserve"> capability 2 for intra-cell guard band</w:t>
            </w:r>
          </w:p>
        </w:tc>
        <w:tc>
          <w:tcPr>
            <w:tcW w:w="4485" w:type="dxa"/>
          </w:tcPr>
          <w:p w:rsidR="0083692A" w:rsidRPr="0083692A" w:rsidRDefault="0083692A" w:rsidP="00E00868">
            <w:pPr>
              <w:spacing w:after="120"/>
              <w:jc w:val="both"/>
              <w:rPr>
                <w:rFonts w:eastAsia="MS Mincho"/>
                <w:color w:val="FF0000"/>
                <w:sz w:val="20"/>
                <w:lang w:eastAsia="en-US"/>
              </w:rPr>
            </w:pPr>
            <w:r w:rsidRPr="0083692A">
              <w:rPr>
                <w:rFonts w:eastAsia="MS Mincho"/>
                <w:color w:val="FF0000"/>
                <w:sz w:val="20"/>
                <w:lang w:eastAsia="en-US"/>
              </w:rPr>
              <w:t>Supporting intra-cell guard band length smaller than the default intra-cell guard band length defined in RAN4.</w:t>
            </w:r>
          </w:p>
        </w:tc>
      </w:tr>
    </w:tbl>
    <w:p w:rsidR="00E00868" w:rsidRPr="0083692A" w:rsidRDefault="00E00868" w:rsidP="00E00868">
      <w:pPr>
        <w:spacing w:after="120"/>
        <w:jc w:val="both"/>
        <w:rPr>
          <w:rFonts w:eastAsia="MS Mincho"/>
          <w:color w:val="0070C0"/>
          <w:sz w:val="20"/>
          <w:lang w:eastAsia="en-US"/>
        </w:rPr>
      </w:pPr>
    </w:p>
    <w:p w:rsidR="00E00868" w:rsidRPr="0083692A" w:rsidRDefault="00E00868" w:rsidP="00E00868">
      <w:pPr>
        <w:pStyle w:val="a7"/>
        <w:keepNext/>
        <w:numPr>
          <w:ilvl w:val="0"/>
          <w:numId w:val="2"/>
        </w:numPr>
        <w:tabs>
          <w:tab w:val="num" w:pos="567"/>
        </w:tabs>
        <w:spacing w:before="180" w:after="60"/>
        <w:ind w:leftChars="0"/>
        <w:outlineLvl w:val="0"/>
        <w:rPr>
          <w:rFonts w:eastAsia="MS Mincho"/>
          <w:b/>
          <w:bCs/>
          <w:kern w:val="32"/>
          <w:sz w:val="28"/>
          <w:szCs w:val="28"/>
          <w:lang w:val="en-US" w:eastAsia="en-US"/>
        </w:rPr>
      </w:pPr>
      <w:r w:rsidRPr="0083692A">
        <w:rPr>
          <w:rFonts w:eastAsia="MS Mincho"/>
          <w:b/>
          <w:bCs/>
          <w:kern w:val="32"/>
          <w:sz w:val="28"/>
          <w:szCs w:val="28"/>
          <w:lang w:val="en-US" w:eastAsia="en-US"/>
        </w:rPr>
        <w:t>Conclusion</w:t>
      </w:r>
    </w:p>
    <w:p w:rsidR="00E00868" w:rsidRPr="0083692A" w:rsidRDefault="00E00868" w:rsidP="00E00868">
      <w:pPr>
        <w:spacing w:after="120"/>
        <w:jc w:val="both"/>
        <w:rPr>
          <w:rFonts w:eastAsia="SimSun"/>
          <w:sz w:val="20"/>
          <w:lang w:val="en-US" w:eastAsia="zh-CN"/>
        </w:rPr>
      </w:pPr>
      <w:r w:rsidRPr="0083692A">
        <w:rPr>
          <w:rFonts w:eastAsia="SimSun"/>
          <w:sz w:val="20"/>
          <w:lang w:val="en-US" w:eastAsia="zh-CN"/>
        </w:rPr>
        <w:t xml:space="preserve">In this document, we have discussed </w:t>
      </w:r>
      <w:r w:rsidR="0083692A">
        <w:rPr>
          <w:rFonts w:eastAsia="SimSun"/>
          <w:sz w:val="20"/>
          <w:lang w:val="en-US" w:eastAsia="zh-CN"/>
        </w:rPr>
        <w:t>the leftover and potential issue for the UE feature</w:t>
      </w:r>
      <w:r w:rsidRPr="0083692A">
        <w:rPr>
          <w:rFonts w:eastAsia="SimSun"/>
          <w:sz w:val="20"/>
          <w:lang w:val="en-US" w:eastAsia="zh-CN"/>
        </w:rPr>
        <w:t>. Our proposals are made as follows:</w:t>
      </w:r>
    </w:p>
    <w:p w:rsidR="0083692A" w:rsidRPr="0083692A" w:rsidRDefault="0083692A" w:rsidP="0083692A">
      <w:pPr>
        <w:spacing w:after="120"/>
        <w:jc w:val="both"/>
        <w:rPr>
          <w:rFonts w:eastAsia="SimSun"/>
          <w:b/>
          <w:i/>
          <w:sz w:val="20"/>
          <w:lang w:eastAsia="zh-CN"/>
        </w:rPr>
      </w:pPr>
      <w:r w:rsidRPr="0083692A">
        <w:rPr>
          <w:rFonts w:eastAsia="SimSun"/>
          <w:b/>
          <w:i/>
          <w:sz w:val="20"/>
          <w:lang w:eastAsia="zh-CN"/>
        </w:rPr>
        <w:t xml:space="preserve">Proposal 1: keeping </w:t>
      </w:r>
      <w:r w:rsidRPr="0083692A">
        <w:rPr>
          <w:rFonts w:eastAsia="SimSun"/>
          <w:b/>
          <w:i/>
          <w:sz w:val="20"/>
          <w:lang w:val="en-US" w:eastAsia="zh-CN"/>
        </w:rPr>
        <w:t xml:space="preserve">FG10-21a and FG10-21b separately to allow UE COT sharing without using </w:t>
      </w:r>
      <w:r w:rsidRPr="0083692A">
        <w:rPr>
          <w:rFonts w:eastAsia="Times New Roman"/>
          <w:b/>
          <w:i/>
          <w:color w:val="000000"/>
          <w:sz w:val="20"/>
        </w:rPr>
        <w:t>ULtoDL-CO-SharingED-Threshold-r16.</w:t>
      </w:r>
    </w:p>
    <w:p w:rsidR="00DD60A3" w:rsidRPr="00DD60A3" w:rsidRDefault="0083692A" w:rsidP="00DD60A3">
      <w:pPr>
        <w:pStyle w:val="a3"/>
        <w:rPr>
          <w:rFonts w:eastAsia="SimSun"/>
          <w:b/>
          <w:i/>
          <w:sz w:val="20"/>
          <w:lang w:eastAsia="zh-CN"/>
        </w:rPr>
      </w:pPr>
      <w:r w:rsidRPr="0083692A">
        <w:rPr>
          <w:rFonts w:eastAsia="SimSun"/>
          <w:b/>
          <w:i/>
          <w:sz w:val="20"/>
          <w:lang w:eastAsia="zh-CN"/>
        </w:rPr>
        <w:t>Proposal 2: introduce a new FG10-19c to signal the UE capability 2 for intra-cell guard band.</w:t>
      </w:r>
      <w:bookmarkStart w:id="2" w:name="_GoBack"/>
      <w:bookmarkEnd w:id="2"/>
    </w:p>
    <w:tbl>
      <w:tblPr>
        <w:tblStyle w:val="a6"/>
        <w:tblW w:w="0" w:type="auto"/>
        <w:tblLook w:val="04A0" w:firstRow="1" w:lastRow="0" w:firstColumn="1" w:lastColumn="0" w:noHBand="0" w:noVBand="1"/>
      </w:tblPr>
      <w:tblGrid>
        <w:gridCol w:w="1696"/>
        <w:gridCol w:w="2835"/>
        <w:gridCol w:w="4485"/>
      </w:tblGrid>
      <w:tr w:rsidR="00DD60A3" w:rsidTr="008078BD">
        <w:tc>
          <w:tcPr>
            <w:tcW w:w="1696" w:type="dxa"/>
          </w:tcPr>
          <w:p w:rsidR="00DD60A3" w:rsidRPr="0083692A" w:rsidRDefault="00DD60A3" w:rsidP="008078BD">
            <w:pPr>
              <w:spacing w:after="120"/>
              <w:jc w:val="both"/>
              <w:rPr>
                <w:rFonts w:eastAsia="MS Mincho"/>
                <w:color w:val="FF0000"/>
                <w:sz w:val="20"/>
                <w:lang w:eastAsia="en-US"/>
              </w:rPr>
            </w:pPr>
            <w:r w:rsidRPr="0083692A">
              <w:rPr>
                <w:rFonts w:eastAsia="MS Mincho" w:hint="eastAsia"/>
                <w:color w:val="FF0000"/>
                <w:sz w:val="20"/>
                <w:lang w:eastAsia="en-US"/>
              </w:rPr>
              <w:t>FG10-19</w:t>
            </w:r>
            <w:r w:rsidRPr="0083692A">
              <w:rPr>
                <w:rFonts w:eastAsia="MS Mincho"/>
                <w:color w:val="FF0000"/>
                <w:sz w:val="20"/>
                <w:lang w:eastAsia="en-US"/>
              </w:rPr>
              <w:t>c</w:t>
            </w:r>
          </w:p>
        </w:tc>
        <w:tc>
          <w:tcPr>
            <w:tcW w:w="2835" w:type="dxa"/>
          </w:tcPr>
          <w:p w:rsidR="00DD60A3" w:rsidRPr="0083692A" w:rsidRDefault="00DD60A3" w:rsidP="008078BD">
            <w:pPr>
              <w:spacing w:after="120"/>
              <w:jc w:val="both"/>
              <w:rPr>
                <w:rFonts w:eastAsia="MS Mincho"/>
                <w:color w:val="FF0000"/>
                <w:sz w:val="20"/>
                <w:lang w:eastAsia="en-US"/>
              </w:rPr>
            </w:pPr>
            <w:r w:rsidRPr="0083692A">
              <w:rPr>
                <w:rFonts w:eastAsia="MS Mincho" w:hint="eastAsia"/>
                <w:color w:val="FF0000"/>
                <w:sz w:val="20"/>
                <w:lang w:eastAsia="en-US"/>
              </w:rPr>
              <w:t>UE</w:t>
            </w:r>
            <w:r w:rsidRPr="0083692A">
              <w:rPr>
                <w:rFonts w:eastAsia="MS Mincho"/>
                <w:color w:val="FF0000"/>
                <w:sz w:val="20"/>
                <w:lang w:eastAsia="en-US"/>
              </w:rPr>
              <w:t xml:space="preserve"> capability 2 for intra-cell guard band</w:t>
            </w:r>
          </w:p>
        </w:tc>
        <w:tc>
          <w:tcPr>
            <w:tcW w:w="4485" w:type="dxa"/>
          </w:tcPr>
          <w:p w:rsidR="00DD60A3" w:rsidRPr="0083692A" w:rsidRDefault="00DD60A3" w:rsidP="008078BD">
            <w:pPr>
              <w:spacing w:after="120"/>
              <w:jc w:val="both"/>
              <w:rPr>
                <w:rFonts w:eastAsia="MS Mincho"/>
                <w:color w:val="FF0000"/>
                <w:sz w:val="20"/>
                <w:lang w:eastAsia="en-US"/>
              </w:rPr>
            </w:pPr>
            <w:r w:rsidRPr="0083692A">
              <w:rPr>
                <w:rFonts w:eastAsia="MS Mincho"/>
                <w:color w:val="FF0000"/>
                <w:sz w:val="20"/>
                <w:lang w:eastAsia="en-US"/>
              </w:rPr>
              <w:t>Supporting intra-cell guard band length smaller than the default intra-cell guard band length defined in RAN4.</w:t>
            </w:r>
          </w:p>
        </w:tc>
      </w:tr>
    </w:tbl>
    <w:p w:rsidR="00E00868" w:rsidRPr="00DD60A3" w:rsidRDefault="00E00868" w:rsidP="00E00868">
      <w:pPr>
        <w:spacing w:after="120"/>
        <w:jc w:val="both"/>
        <w:rPr>
          <w:rFonts w:eastAsia="SimSun"/>
          <w:sz w:val="20"/>
          <w:lang w:eastAsia="zh-CN"/>
        </w:rPr>
      </w:pPr>
    </w:p>
    <w:p w:rsidR="00E00868" w:rsidRPr="0083692A" w:rsidRDefault="00E00868" w:rsidP="00E00868">
      <w:pPr>
        <w:spacing w:after="120"/>
        <w:jc w:val="both"/>
        <w:rPr>
          <w:rFonts w:eastAsia="SimSun"/>
          <w:sz w:val="20"/>
          <w:lang w:val="en-US" w:eastAsia="zh-CN"/>
        </w:rPr>
      </w:pPr>
    </w:p>
    <w:p w:rsidR="00E00868" w:rsidRPr="0083692A" w:rsidRDefault="00E00868" w:rsidP="00E00868">
      <w:pPr>
        <w:pStyle w:val="a7"/>
        <w:keepNext/>
        <w:numPr>
          <w:ilvl w:val="0"/>
          <w:numId w:val="2"/>
        </w:numPr>
        <w:tabs>
          <w:tab w:val="num" w:pos="567"/>
        </w:tabs>
        <w:spacing w:before="180" w:after="60"/>
        <w:ind w:leftChars="0"/>
        <w:outlineLvl w:val="0"/>
        <w:rPr>
          <w:rFonts w:eastAsia="MS Mincho"/>
          <w:b/>
          <w:bCs/>
          <w:kern w:val="32"/>
          <w:sz w:val="28"/>
          <w:szCs w:val="28"/>
          <w:lang w:val="en-US" w:eastAsia="en-US"/>
        </w:rPr>
      </w:pPr>
      <w:r w:rsidRPr="0083692A">
        <w:rPr>
          <w:rFonts w:eastAsia="MS Mincho"/>
          <w:b/>
          <w:bCs/>
          <w:kern w:val="32"/>
          <w:sz w:val="28"/>
          <w:szCs w:val="28"/>
          <w:lang w:val="en-US" w:eastAsia="en-US"/>
        </w:rPr>
        <w:t>Reference</w:t>
      </w:r>
    </w:p>
    <w:p w:rsidR="00705655" w:rsidRPr="00E4272F" w:rsidRDefault="00E00868" w:rsidP="00E4272F">
      <w:pPr>
        <w:numPr>
          <w:ilvl w:val="0"/>
          <w:numId w:val="1"/>
        </w:numPr>
        <w:contextualSpacing/>
        <w:rPr>
          <w:sz w:val="20"/>
        </w:rPr>
      </w:pPr>
      <w:r w:rsidRPr="00E4272F">
        <w:rPr>
          <w:rFonts w:eastAsia="SimSun"/>
          <w:sz w:val="20"/>
          <w:lang w:val="en-US" w:eastAsia="zh-CN"/>
        </w:rPr>
        <w:t>R1-2001484, “RAN1 UE features list for Rel-16 NR after RAN1#100-E”, AT&amp;T, NTT DOCOMO, INC.</w:t>
      </w:r>
    </w:p>
    <w:p w:rsidR="0083692A" w:rsidRPr="00E4272F" w:rsidRDefault="0083692A" w:rsidP="00E4272F">
      <w:pPr>
        <w:pStyle w:val="a7"/>
        <w:numPr>
          <w:ilvl w:val="0"/>
          <w:numId w:val="1"/>
        </w:numPr>
        <w:ind w:leftChars="0"/>
        <w:contextualSpacing/>
        <w:rPr>
          <w:rFonts w:eastAsia="SimSun"/>
          <w:sz w:val="20"/>
          <w:lang w:eastAsia="zh-CN"/>
        </w:rPr>
      </w:pPr>
      <w:r w:rsidRPr="00E4272F">
        <w:rPr>
          <w:rFonts w:eastAsia="SimSun"/>
          <w:sz w:val="20"/>
          <w:lang w:eastAsia="zh-CN"/>
        </w:rPr>
        <w:t>R4-1916160, WF on Guardbands for NR-U,</w:t>
      </w:r>
      <w:r w:rsidRPr="00E4272F">
        <w:rPr>
          <w:rFonts w:ascii="Calibri" w:eastAsia="SimSun" w:hAnsi="Calibri"/>
          <w:color w:val="000000"/>
          <w:kern w:val="24"/>
          <w:sz w:val="20"/>
        </w:rPr>
        <w:t xml:space="preserve"> </w:t>
      </w:r>
      <w:r w:rsidRPr="00E4272F">
        <w:rPr>
          <w:rFonts w:eastAsia="SimSun"/>
          <w:sz w:val="20"/>
          <w:lang w:eastAsia="zh-CN"/>
        </w:rPr>
        <w:t>Nokia</w:t>
      </w:r>
    </w:p>
    <w:p w:rsidR="0083692A" w:rsidRPr="00E4272F" w:rsidRDefault="0083692A" w:rsidP="0083692A">
      <w:pPr>
        <w:pStyle w:val="a7"/>
        <w:numPr>
          <w:ilvl w:val="0"/>
          <w:numId w:val="1"/>
        </w:numPr>
        <w:spacing w:after="120"/>
        <w:ind w:leftChars="0"/>
        <w:contextualSpacing/>
        <w:rPr>
          <w:rFonts w:eastAsia="SimSun"/>
          <w:sz w:val="20"/>
          <w:lang w:eastAsia="zh-CN"/>
        </w:rPr>
      </w:pPr>
      <w:r w:rsidRPr="00E4272F">
        <w:rPr>
          <w:rFonts w:eastAsia="SimSun"/>
          <w:sz w:val="20"/>
          <w:lang w:eastAsia="zh-CN"/>
        </w:rPr>
        <w:t>R2-2003878</w:t>
      </w:r>
      <w:r w:rsidRPr="00E4272F">
        <w:rPr>
          <w:rFonts w:eastAsia="SimSun" w:hint="eastAsia"/>
          <w:sz w:val="20"/>
          <w:lang w:eastAsia="zh-CN"/>
        </w:rPr>
        <w:t>,</w:t>
      </w:r>
      <w:r w:rsidRPr="00E4272F">
        <w:rPr>
          <w:sz w:val="20"/>
        </w:rPr>
        <w:t xml:space="preserve"> </w:t>
      </w:r>
      <w:r w:rsidRPr="00E4272F">
        <w:rPr>
          <w:rFonts w:eastAsia="SimSun"/>
          <w:sz w:val="20"/>
          <w:lang w:eastAsia="zh-CN"/>
        </w:rPr>
        <w:t>Miscellaneous corrections for NR-U, Qualcomm Incorporated</w:t>
      </w:r>
    </w:p>
    <w:p w:rsidR="0083692A" w:rsidRPr="0083692A" w:rsidRDefault="0083692A" w:rsidP="0083692A">
      <w:pPr>
        <w:spacing w:after="120"/>
        <w:ind w:left="567"/>
        <w:contextualSpacing/>
      </w:pPr>
    </w:p>
    <w:sectPr w:rsidR="0083692A" w:rsidRPr="0083692A">
      <w:footerReference w:type="default" r:id="rId7"/>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6B8" w:rsidRDefault="00E776B8">
      <w:r>
        <w:separator/>
      </w:r>
    </w:p>
  </w:endnote>
  <w:endnote w:type="continuationSeparator" w:id="0">
    <w:p w:rsidR="00E776B8" w:rsidRDefault="00E7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1D7" w:rsidRPr="00000924" w:rsidRDefault="00E4272F">
    <w:pPr>
      <w:pStyle w:val="a4"/>
      <w:jc w:val="center"/>
      <w:rPr>
        <w:sz w:val="22"/>
      </w:rPr>
    </w:pPr>
    <w:r>
      <w:rPr>
        <w:rStyle w:val="a5"/>
        <w:rFonts w:eastAsia="MS Gothic"/>
      </w:rPr>
      <w:t xml:space="preserve">- </w:t>
    </w:r>
    <w:r>
      <w:rPr>
        <w:rStyle w:val="a5"/>
        <w:rFonts w:eastAsia="MS Gothic"/>
      </w:rPr>
      <w:fldChar w:fldCharType="begin"/>
    </w:r>
    <w:r>
      <w:rPr>
        <w:rStyle w:val="a5"/>
        <w:rFonts w:eastAsia="MS Gothic"/>
      </w:rPr>
      <w:instrText xml:space="preserve"> PAGE </w:instrText>
    </w:r>
    <w:r>
      <w:rPr>
        <w:rStyle w:val="a5"/>
        <w:rFonts w:eastAsia="MS Gothic"/>
      </w:rPr>
      <w:fldChar w:fldCharType="separate"/>
    </w:r>
    <w:r w:rsidR="00DD60A3">
      <w:rPr>
        <w:rStyle w:val="a5"/>
        <w:rFonts w:eastAsia="MS Gothic"/>
        <w:noProof/>
      </w:rPr>
      <w:t>3</w:t>
    </w:r>
    <w:r>
      <w:rPr>
        <w:rStyle w:val="a5"/>
        <w:rFonts w:eastAsia="MS Gothic"/>
      </w:rPr>
      <w:fldChar w:fldCharType="end"/>
    </w:r>
    <w:r>
      <w:rPr>
        <w:rStyle w:val="a5"/>
        <w:rFonts w:eastAsia="MS Gothic"/>
      </w:rPr>
      <w:t>/</w:t>
    </w:r>
    <w:r>
      <w:rPr>
        <w:rStyle w:val="a5"/>
        <w:rFonts w:eastAsia="MS Gothic"/>
      </w:rPr>
      <w:fldChar w:fldCharType="begin"/>
    </w:r>
    <w:r>
      <w:rPr>
        <w:rStyle w:val="a5"/>
        <w:rFonts w:eastAsia="MS Gothic"/>
      </w:rPr>
      <w:instrText xml:space="preserve"> NUMPAGES </w:instrText>
    </w:r>
    <w:r>
      <w:rPr>
        <w:rStyle w:val="a5"/>
        <w:rFonts w:eastAsia="MS Gothic"/>
      </w:rPr>
      <w:fldChar w:fldCharType="separate"/>
    </w:r>
    <w:r w:rsidR="00DD60A3">
      <w:rPr>
        <w:rStyle w:val="a5"/>
        <w:rFonts w:eastAsia="MS Gothic"/>
        <w:noProof/>
      </w:rPr>
      <w:t>4</w:t>
    </w:r>
    <w:r>
      <w:rPr>
        <w:rStyle w:val="a5"/>
        <w:rFonts w:eastAsia="MS Gothic"/>
      </w:rPr>
      <w:fldChar w:fldCharType="end"/>
    </w:r>
    <w:r>
      <w:rPr>
        <w:rStyle w:val="a5"/>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6B8" w:rsidRDefault="00E776B8">
      <w:r>
        <w:separator/>
      </w:r>
    </w:p>
  </w:footnote>
  <w:footnote w:type="continuationSeparator" w:id="0">
    <w:p w:rsidR="00E776B8" w:rsidRDefault="00E77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3AA04A78"/>
    <w:multiLevelType w:val="hybridMultilevel"/>
    <w:tmpl w:val="4DD8E744"/>
    <w:lvl w:ilvl="0" w:tplc="1422D93C">
      <w:start w:val="1"/>
      <w:numFmt w:val="decimal"/>
      <w:lvlText w:val="%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868"/>
    <w:rsid w:val="00705655"/>
    <w:rsid w:val="0083692A"/>
    <w:rsid w:val="00DD60A3"/>
    <w:rsid w:val="00E00868"/>
    <w:rsid w:val="00E4272F"/>
    <w:rsid w:val="00E77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1816C1-0F23-46E0-B4BA-97F30699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868"/>
    <w:rPr>
      <w:rFonts w:ascii="Times New Roman" w:eastAsia="MS Gothic" w:hAnsi="Times New Roman" w:cs="Times New Roman"/>
      <w:kern w:val="0"/>
      <w:sz w:val="24"/>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E00868"/>
    <w:pPr>
      <w:spacing w:after="120"/>
    </w:pPr>
  </w:style>
  <w:style w:type="character" w:customStyle="1" w:styleId="Char">
    <w:name w:val="正文文本 Char"/>
    <w:basedOn w:val="a0"/>
    <w:link w:val="a3"/>
    <w:uiPriority w:val="99"/>
    <w:rsid w:val="00E00868"/>
    <w:rPr>
      <w:rFonts w:ascii="Times New Roman" w:eastAsia="MS Gothic" w:hAnsi="Times New Roman" w:cs="Times New Roman"/>
      <w:kern w:val="0"/>
      <w:sz w:val="24"/>
      <w:szCs w:val="20"/>
      <w:lang w:val="en-GB" w:eastAsia="ja-JP"/>
    </w:rPr>
  </w:style>
  <w:style w:type="paragraph" w:styleId="a4">
    <w:name w:val="footer"/>
    <w:basedOn w:val="a"/>
    <w:link w:val="Char0"/>
    <w:uiPriority w:val="99"/>
    <w:qFormat/>
    <w:rsid w:val="00E00868"/>
    <w:pPr>
      <w:tabs>
        <w:tab w:val="center" w:pos="4536"/>
        <w:tab w:val="right" w:pos="9072"/>
      </w:tabs>
      <w:spacing w:before="120"/>
    </w:pPr>
    <w:rPr>
      <w:lang w:val="de-DE"/>
    </w:rPr>
  </w:style>
  <w:style w:type="character" w:customStyle="1" w:styleId="Char0">
    <w:name w:val="页脚 Char"/>
    <w:basedOn w:val="a0"/>
    <w:link w:val="a4"/>
    <w:uiPriority w:val="99"/>
    <w:rsid w:val="00E00868"/>
    <w:rPr>
      <w:rFonts w:ascii="Times New Roman" w:eastAsia="MS Gothic" w:hAnsi="Times New Roman" w:cs="Times New Roman"/>
      <w:kern w:val="0"/>
      <w:sz w:val="24"/>
      <w:szCs w:val="20"/>
      <w:lang w:val="de-DE" w:eastAsia="ja-JP"/>
    </w:rPr>
  </w:style>
  <w:style w:type="character" w:styleId="a5">
    <w:name w:val="page number"/>
    <w:rsid w:val="00E00868"/>
    <w:rPr>
      <w:rFonts w:eastAsia="Times New Roman"/>
      <w:noProof w:val="0"/>
      <w:kern w:val="2"/>
      <w:sz w:val="21"/>
      <w:lang w:val="en-GB"/>
    </w:rPr>
  </w:style>
  <w:style w:type="paragraph" w:customStyle="1" w:styleId="TAH">
    <w:name w:val="TAH"/>
    <w:basedOn w:val="a"/>
    <w:link w:val="TAHCar"/>
    <w:qFormat/>
    <w:rsid w:val="00E00868"/>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E00868"/>
    <w:rPr>
      <w:rFonts w:ascii="Arial" w:eastAsia="Times New Roman" w:hAnsi="Arial" w:cs="Times New Roman"/>
      <w:b/>
      <w:kern w:val="0"/>
      <w:sz w:val="18"/>
      <w:szCs w:val="20"/>
      <w:lang w:val="en-GB" w:eastAsia="ja-JP"/>
    </w:rPr>
  </w:style>
  <w:style w:type="table" w:styleId="a6">
    <w:name w:val="Table Grid"/>
    <w:basedOn w:val="a1"/>
    <w:qFormat/>
    <w:rsid w:val="00E0086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1"/>
    <w:uiPriority w:val="34"/>
    <w:qFormat/>
    <w:rsid w:val="00E00868"/>
    <w:pPr>
      <w:ind w:leftChars="400" w:left="840"/>
    </w:p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7"/>
    <w:uiPriority w:val="34"/>
    <w:qFormat/>
    <w:locked/>
    <w:rsid w:val="00E00868"/>
    <w:rPr>
      <w:rFonts w:ascii="Times New Roman" w:eastAsia="MS Gothic" w:hAnsi="Times New Roman" w:cs="Times New Roman"/>
      <w:kern w:val="0"/>
      <w:sz w:val="24"/>
      <w:szCs w:val="20"/>
      <w:lang w:val="en-GB" w:eastAsia="ja-JP"/>
    </w:rPr>
  </w:style>
  <w:style w:type="paragraph" w:customStyle="1" w:styleId="PL">
    <w:name w:val="PL"/>
    <w:link w:val="PLChar"/>
    <w:qFormat/>
    <w:rsid w:val="00E00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L">
    <w:name w:val="TAL"/>
    <w:basedOn w:val="a"/>
    <w:link w:val="TALCar"/>
    <w:qFormat/>
    <w:rsid w:val="00E00868"/>
    <w:pPr>
      <w:keepNext/>
      <w:keepLines/>
    </w:pPr>
    <w:rPr>
      <w:rFonts w:ascii="Arial" w:eastAsiaTheme="minorEastAsia" w:hAnsi="Arial"/>
      <w:sz w:val="18"/>
      <w:lang w:eastAsia="en-US"/>
    </w:rPr>
  </w:style>
  <w:style w:type="character" w:customStyle="1" w:styleId="TALCar">
    <w:name w:val="TAL Car"/>
    <w:basedOn w:val="a0"/>
    <w:link w:val="TAL"/>
    <w:qFormat/>
    <w:locked/>
    <w:rsid w:val="00E00868"/>
    <w:rPr>
      <w:rFonts w:ascii="Arial" w:hAnsi="Arial" w:cs="Times New Roman"/>
      <w:kern w:val="0"/>
      <w:sz w:val="18"/>
      <w:szCs w:val="20"/>
      <w:lang w:val="en-GB" w:eastAsia="en-US"/>
    </w:rPr>
  </w:style>
  <w:style w:type="character" w:customStyle="1" w:styleId="PLChar">
    <w:name w:val="PL Char"/>
    <w:basedOn w:val="a0"/>
    <w:link w:val="PL"/>
    <w:qFormat/>
    <w:locked/>
    <w:rsid w:val="00E00868"/>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934</Words>
  <Characters>5329</Characters>
  <Application>Microsoft Office Word</Application>
  <DocSecurity>0</DocSecurity>
  <Lines>44</Lines>
  <Paragraphs>12</Paragraphs>
  <ScaleCrop>false</ScaleCrop>
  <Company/>
  <LinksUpToDate>false</LinksUpToDate>
  <CharactersWithSpaces>6251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4</cp:revision>
  <dcterms:created xsi:type="dcterms:W3CDTF">2020-05-15T16:32:00Z</dcterms:created>
  <dcterms:modified xsi:type="dcterms:W3CDTF">2020-05-15T18:52:00Z</dcterms:modified>
</cp:coreProperties>
</file>