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p>
    <w:p w14:paraId="518A17A0"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9B92812"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0F43174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1BE1B9D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DA44BC5"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2FBA16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A6BC84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D84E5D"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2B4C6F8C" w14:textId="77777777" w:rsidR="00E03B9D" w:rsidRDefault="00E03B9D" w:rsidP="00E03B9D">
      <w:pPr>
        <w:rPr>
          <w:lang w:eastAsia="x-none"/>
        </w:rPr>
      </w:pPr>
    </w:p>
    <w:p w14:paraId="5D6D6D2D" w14:textId="374AADCD" w:rsidR="0021647A" w:rsidRPr="00F1187B" w:rsidRDefault="00F1187B" w:rsidP="00841BAF">
      <w:pPr>
        <w:pStyle w:val="maintext"/>
        <w:ind w:firstLineChars="90" w:firstLine="180"/>
        <w:rPr>
          <w:rFonts w:ascii="Calibri" w:hAnsi="Calibri" w:cs="Arial"/>
          <w:b/>
        </w:rPr>
      </w:pPr>
      <w:r w:rsidRPr="00097E4E">
        <w:rPr>
          <w:rFonts w:ascii="Calibri" w:hAnsi="Calibri" w:cs="Arial"/>
          <w:b/>
          <w:highlight w:val="darkYellow"/>
        </w:rPr>
        <w:t>Working Assumption:</w:t>
      </w:r>
      <w:r>
        <w:rPr>
          <w:rFonts w:ascii="Calibri" w:hAnsi="Calibri" w:cs="Arial"/>
          <w:b/>
        </w:rPr>
        <w:t xml:space="preserve"> </w:t>
      </w:r>
      <w:r w:rsidRPr="00F1187B">
        <w:rPr>
          <w:rFonts w:ascii="Calibri" w:hAnsi="Calibri" w:cs="Arial"/>
        </w:rPr>
        <w:t>For the previous FG 16-3a family use the following as starting point fur more email discussion</w:t>
      </w:r>
      <w:r>
        <w:rPr>
          <w:rFonts w:ascii="Calibri" w:hAnsi="Calibri" w:cs="Arial"/>
          <w:b/>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0C41EEAD" w:rsidR="002D7AC0" w:rsidRDefault="002D7AC0" w:rsidP="00FF2C56">
            <w:pPr>
              <w:pStyle w:val="TAL"/>
              <w:numPr>
                <w:ilvl w:val="0"/>
                <w:numId w:val="8"/>
              </w:numPr>
              <w:overflowPunct/>
              <w:autoSpaceDE/>
              <w:autoSpaceDN/>
              <w:adjustRightInd/>
              <w:textAlignment w:val="auto"/>
              <w:rPr>
                <w:rFonts w:eastAsia="Malgun Gothic"/>
                <w:lang w:eastAsia="ko-KR"/>
              </w:rPr>
            </w:pPr>
            <w:r>
              <w:rPr>
                <w:rFonts w:eastAsia="Malgun Gothic"/>
                <w:lang w:eastAsia="ko-KR"/>
              </w:rPr>
              <w:t xml:space="preserve">{Max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E71CF5">
              <w:rPr>
                <w:rFonts w:eastAsia="Malgun Gothic"/>
                <w:color w:val="FF0000"/>
                <w:lang w:eastAsia="ko-KR"/>
              </w:rPr>
              <w:t>for R=1</w:t>
            </w:r>
          </w:p>
          <w:p w14:paraId="2E99C60A" w14:textId="1D177FA8" w:rsidR="002D7AC0" w:rsidRPr="00A71D30" w:rsidRDefault="004A737A" w:rsidP="00E71CF5">
            <w:pPr>
              <w:pStyle w:val="TAL"/>
              <w:numPr>
                <w:ilvl w:val="0"/>
                <w:numId w:val="8"/>
              </w:numPr>
              <w:overflowPunct/>
              <w:autoSpaceDE/>
              <w:autoSpaceDN/>
              <w:adjustRightInd/>
              <w:textAlignment w:val="auto"/>
              <w:rPr>
                <w:rFonts w:eastAsia="Malgun Gothic"/>
                <w:lang w:eastAsia="ko-KR"/>
              </w:rPr>
            </w:pPr>
            <w:r w:rsidRPr="00A71D30">
              <w:rPr>
                <w:rFonts w:eastAsia="Malgun Gothic"/>
                <w:color w:val="FF0000"/>
                <w:lang w:eastAsia="ko-KR"/>
              </w:rPr>
              <w:t xml:space="preserve">Support of </w:t>
            </w:r>
            <w:r w:rsidRPr="00A71D30">
              <w:rPr>
                <w:rFonts w:eastAsia="Malgun Gothic"/>
                <w:lang w:eastAsia="ko-KR"/>
              </w:rPr>
              <w:t xml:space="preserve">parameter combinations  </w:t>
            </w:r>
            <w:r w:rsidRPr="00A71D30">
              <w:rPr>
                <w:rFonts w:eastAsia="Malgun Gothic"/>
                <w:color w:val="FF0000"/>
                <w:lang w:eastAsia="ko-KR"/>
              </w:rPr>
              <w:t>1-6</w:t>
            </w:r>
          </w:p>
          <w:p w14:paraId="659E7F59" w14:textId="7B27F6C2" w:rsidR="002D7AC0" w:rsidRPr="00E53EB2" w:rsidRDefault="004E1EED" w:rsidP="00FF2C56">
            <w:pPr>
              <w:pStyle w:val="TAL"/>
              <w:numPr>
                <w:ilvl w:val="0"/>
                <w:numId w:val="8"/>
              </w:numPr>
              <w:overflowPunct/>
              <w:autoSpaceDE/>
              <w:autoSpaceDN/>
              <w:adjustRightInd/>
              <w:textAlignment w:val="auto"/>
              <w:rPr>
                <w:rFonts w:eastAsia="Malgun Gothic"/>
                <w:lang w:eastAsia="ko-KR"/>
              </w:rPr>
            </w:pPr>
            <w:r w:rsidRPr="00E53EB2">
              <w:rPr>
                <w:rFonts w:eastAsia="Malgun Gothic"/>
                <w:lang w:eastAsia="ko-KR"/>
              </w:rPr>
              <w:t xml:space="preserve">Support </w:t>
            </w:r>
            <w:r w:rsidRPr="00E53EB2">
              <w:rPr>
                <w:rFonts w:eastAsia="Malgun Gothic"/>
                <w:color w:val="FF0000"/>
                <w:lang w:eastAsia="ko-KR"/>
              </w:rPr>
              <w:t>of rank 1,2</w:t>
            </w:r>
          </w:p>
          <w:p w14:paraId="2B187FEA" w14:textId="09BCD762" w:rsidR="002D7AC0" w:rsidRPr="00E53EB2" w:rsidRDefault="004A737A" w:rsidP="00E53EB2">
            <w:pPr>
              <w:pStyle w:val="TAL"/>
              <w:numPr>
                <w:ilvl w:val="0"/>
                <w:numId w:val="8"/>
              </w:numPr>
              <w:overflowPunct/>
              <w:autoSpaceDE/>
              <w:autoSpaceDN/>
              <w:adjustRightInd/>
              <w:textAlignment w:val="auto"/>
              <w:rPr>
                <w:rFonts w:eastAsia="Malgun Gothic"/>
                <w:lang w:eastAsia="ko-KR"/>
              </w:rPr>
            </w:pPr>
            <w:r w:rsidRPr="00E53EB2">
              <w:rPr>
                <w:rFonts w:eastAsia="Malgun Gothic"/>
                <w:color w:val="FF0000"/>
                <w:lang w:eastAsia="ko-KR"/>
              </w:rPr>
              <w:t>FFS: CBSR with hard amplitude restriction</w:t>
            </w: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F40E50" w14:paraId="5FC61664"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4747A7EC" w14:textId="77777777" w:rsidR="00F40E50" w:rsidRDefault="00F40E5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301EF3D" w14:textId="58D0F3CA" w:rsidR="00F40E50" w:rsidRDefault="00E71CF5">
            <w:pPr>
              <w:pStyle w:val="TAL"/>
              <w:rPr>
                <w:rFonts w:eastAsia="Malgun Gothic"/>
                <w:lang w:eastAsia="ko-KR"/>
              </w:rPr>
            </w:pPr>
            <w:r>
              <w:rPr>
                <w:rFonts w:eastAsia="Malgun Gothic"/>
                <w:lang w:eastAsia="ko-KR"/>
              </w:rPr>
              <w:t>16-3a-1</w:t>
            </w:r>
          </w:p>
        </w:tc>
        <w:tc>
          <w:tcPr>
            <w:tcW w:w="1559" w:type="dxa"/>
            <w:tcBorders>
              <w:top w:val="single" w:sz="4" w:space="0" w:color="auto"/>
              <w:left w:val="single" w:sz="4" w:space="0" w:color="auto"/>
              <w:bottom w:val="single" w:sz="4" w:space="0" w:color="auto"/>
              <w:right w:val="single" w:sz="4" w:space="0" w:color="auto"/>
            </w:tcBorders>
          </w:tcPr>
          <w:p w14:paraId="1C43BD38" w14:textId="14104964" w:rsidR="00F40E50" w:rsidRPr="00E71CF5" w:rsidRDefault="00E71CF5">
            <w:pPr>
              <w:pStyle w:val="TAL"/>
            </w:pPr>
            <w:r w:rsidRPr="00E71CF5">
              <w:t>Support of PMI sub-bands with R=2</w:t>
            </w:r>
          </w:p>
        </w:tc>
        <w:tc>
          <w:tcPr>
            <w:tcW w:w="6371" w:type="dxa"/>
            <w:tcBorders>
              <w:top w:val="single" w:sz="4" w:space="0" w:color="auto"/>
              <w:left w:val="single" w:sz="4" w:space="0" w:color="auto"/>
              <w:bottom w:val="single" w:sz="4" w:space="0" w:color="auto"/>
              <w:right w:val="single" w:sz="4" w:space="0" w:color="auto"/>
            </w:tcBorders>
          </w:tcPr>
          <w:p w14:paraId="6DBEE0D0" w14:textId="64FA71F3" w:rsidR="00F40E50" w:rsidRDefault="00E71CF5">
            <w:pPr>
              <w:pStyle w:val="TAL"/>
              <w:rPr>
                <w:rFonts w:eastAsia="Malgun Gothic"/>
                <w:lang w:eastAsia="ko-KR"/>
              </w:rPr>
            </w:pPr>
            <w:r>
              <w:rPr>
                <w:rFonts w:eastAsia="Malgun Gothic"/>
                <w:lang w:eastAsia="ko-KR"/>
              </w:rPr>
              <w:t xml:space="preserve">FFS: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 xml:space="preserve">-II </w:t>
            </w:r>
            <w:r>
              <w:rPr>
                <w:rFonts w:eastAsia="Malgun Gothic"/>
                <w:color w:val="FF0000"/>
                <w:lang w:eastAsia="ko-KR"/>
              </w:rPr>
              <w:t>for R=2</w:t>
            </w:r>
          </w:p>
        </w:tc>
        <w:tc>
          <w:tcPr>
            <w:tcW w:w="1277" w:type="dxa"/>
            <w:tcBorders>
              <w:top w:val="single" w:sz="4" w:space="0" w:color="auto"/>
              <w:left w:val="single" w:sz="4" w:space="0" w:color="auto"/>
              <w:bottom w:val="single" w:sz="4" w:space="0" w:color="auto"/>
              <w:right w:val="single" w:sz="4" w:space="0" w:color="auto"/>
            </w:tcBorders>
          </w:tcPr>
          <w:p w14:paraId="4EC372BD" w14:textId="77777777" w:rsidR="00F40E50" w:rsidRDefault="00F40E50">
            <w:pPr>
              <w:pStyle w:val="TAL"/>
            </w:pPr>
          </w:p>
        </w:tc>
        <w:tc>
          <w:tcPr>
            <w:tcW w:w="858" w:type="dxa"/>
            <w:tcBorders>
              <w:top w:val="single" w:sz="4" w:space="0" w:color="auto"/>
              <w:left w:val="single" w:sz="4" w:space="0" w:color="auto"/>
              <w:bottom w:val="single" w:sz="4" w:space="0" w:color="auto"/>
              <w:right w:val="single" w:sz="4" w:space="0" w:color="auto"/>
            </w:tcBorders>
          </w:tcPr>
          <w:p w14:paraId="3B159B25" w14:textId="77777777" w:rsidR="00F40E50" w:rsidRDefault="00F40E5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6EDB627" w14:textId="77777777" w:rsidR="00F40E50" w:rsidRDefault="00F40E50">
            <w:pPr>
              <w:pStyle w:val="TAL"/>
            </w:pPr>
          </w:p>
        </w:tc>
        <w:tc>
          <w:tcPr>
            <w:tcW w:w="1417" w:type="dxa"/>
            <w:tcBorders>
              <w:top w:val="single" w:sz="4" w:space="0" w:color="auto"/>
              <w:left w:val="single" w:sz="4" w:space="0" w:color="auto"/>
              <w:bottom w:val="single" w:sz="4" w:space="0" w:color="auto"/>
              <w:right w:val="single" w:sz="4" w:space="0" w:color="auto"/>
            </w:tcBorders>
          </w:tcPr>
          <w:p w14:paraId="2871DC99" w14:textId="77777777" w:rsidR="00F40E50" w:rsidRDefault="00F40E50">
            <w:pPr>
              <w:pStyle w:val="TAL"/>
            </w:pPr>
          </w:p>
        </w:tc>
        <w:tc>
          <w:tcPr>
            <w:tcW w:w="1276" w:type="dxa"/>
            <w:tcBorders>
              <w:top w:val="single" w:sz="4" w:space="0" w:color="auto"/>
              <w:left w:val="single" w:sz="4" w:space="0" w:color="auto"/>
              <w:bottom w:val="single" w:sz="4" w:space="0" w:color="auto"/>
              <w:right w:val="single" w:sz="4" w:space="0" w:color="auto"/>
            </w:tcBorders>
          </w:tcPr>
          <w:p w14:paraId="332898AC" w14:textId="77777777" w:rsidR="00F40E50" w:rsidRPr="001C52F6" w:rsidRDefault="00F40E5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3775D614" w14:textId="77777777" w:rsidR="00F40E50" w:rsidRDefault="00F40E50">
            <w:pPr>
              <w:pStyle w:val="TAL"/>
            </w:pPr>
          </w:p>
        </w:tc>
        <w:tc>
          <w:tcPr>
            <w:tcW w:w="993" w:type="dxa"/>
            <w:tcBorders>
              <w:top w:val="single" w:sz="4" w:space="0" w:color="auto"/>
              <w:left w:val="single" w:sz="4" w:space="0" w:color="auto"/>
              <w:bottom w:val="single" w:sz="4" w:space="0" w:color="auto"/>
              <w:right w:val="single" w:sz="4" w:space="0" w:color="auto"/>
            </w:tcBorders>
          </w:tcPr>
          <w:p w14:paraId="3EA27DB4" w14:textId="77777777" w:rsidR="00F40E50" w:rsidRDefault="00F40E50">
            <w:pPr>
              <w:pStyle w:val="TAL"/>
            </w:pPr>
          </w:p>
        </w:tc>
        <w:tc>
          <w:tcPr>
            <w:tcW w:w="1842" w:type="dxa"/>
            <w:tcBorders>
              <w:top w:val="single" w:sz="4" w:space="0" w:color="auto"/>
              <w:left w:val="single" w:sz="4" w:space="0" w:color="auto"/>
              <w:bottom w:val="single" w:sz="4" w:space="0" w:color="auto"/>
              <w:right w:val="single" w:sz="4" w:space="0" w:color="auto"/>
            </w:tcBorders>
          </w:tcPr>
          <w:p w14:paraId="7ABD4452" w14:textId="77777777" w:rsidR="00F40E50" w:rsidRDefault="00F40E50">
            <w:pPr>
              <w:pStyle w:val="TAL"/>
            </w:pPr>
          </w:p>
        </w:tc>
        <w:tc>
          <w:tcPr>
            <w:tcW w:w="1843" w:type="dxa"/>
            <w:tcBorders>
              <w:top w:val="single" w:sz="4" w:space="0" w:color="auto"/>
              <w:left w:val="single" w:sz="4" w:space="0" w:color="auto"/>
              <w:bottom w:val="single" w:sz="4" w:space="0" w:color="auto"/>
              <w:right w:val="single" w:sz="4" w:space="0" w:color="auto"/>
            </w:tcBorders>
          </w:tcPr>
          <w:p w14:paraId="49F2E723" w14:textId="4CFF4B02" w:rsidR="00F40E50" w:rsidRDefault="00F40E50">
            <w:pPr>
              <w:pStyle w:val="TAL"/>
            </w:pPr>
          </w:p>
        </w:tc>
        <w:tc>
          <w:tcPr>
            <w:tcW w:w="1276" w:type="dxa"/>
            <w:tcBorders>
              <w:top w:val="single" w:sz="4" w:space="0" w:color="auto"/>
              <w:left w:val="single" w:sz="4" w:space="0" w:color="auto"/>
              <w:bottom w:val="single" w:sz="4" w:space="0" w:color="auto"/>
              <w:right w:val="single" w:sz="4" w:space="0" w:color="auto"/>
            </w:tcBorders>
          </w:tcPr>
          <w:p w14:paraId="069A128B" w14:textId="77777777" w:rsidR="00F40E50" w:rsidRDefault="00F40E50">
            <w:pPr>
              <w:pStyle w:val="TAL"/>
            </w:pPr>
          </w:p>
        </w:tc>
      </w:tr>
      <w:tr w:rsidR="00E71CF5" w14:paraId="79FE442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17E61097" w14:textId="77777777" w:rsidR="00E71CF5" w:rsidRDefault="00E71CF5">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70173ABB" w14:textId="790675A2" w:rsidR="00E71CF5" w:rsidRDefault="00E71CF5">
            <w:pPr>
              <w:pStyle w:val="TAL"/>
              <w:rPr>
                <w:rFonts w:eastAsia="Malgun Gothic"/>
                <w:lang w:eastAsia="ko-KR"/>
              </w:rPr>
            </w:pPr>
            <w:r>
              <w:rPr>
                <w:rFonts w:eastAsia="Malgun Gothic"/>
                <w:lang w:eastAsia="ko-KR"/>
              </w:rPr>
              <w:t>16-3a-2</w:t>
            </w:r>
          </w:p>
        </w:tc>
        <w:tc>
          <w:tcPr>
            <w:tcW w:w="1559" w:type="dxa"/>
            <w:tcBorders>
              <w:top w:val="single" w:sz="4" w:space="0" w:color="auto"/>
              <w:left w:val="single" w:sz="4" w:space="0" w:color="auto"/>
              <w:bottom w:val="single" w:sz="4" w:space="0" w:color="auto"/>
              <w:right w:val="single" w:sz="4" w:space="0" w:color="auto"/>
            </w:tcBorders>
          </w:tcPr>
          <w:p w14:paraId="46351BE2" w14:textId="7F272DDD" w:rsidR="00E71CF5" w:rsidRPr="00E71CF5" w:rsidRDefault="00E71CF5">
            <w:pPr>
              <w:pStyle w:val="TAL"/>
            </w:pPr>
            <w:r>
              <w:t xml:space="preserve">Additional </w:t>
            </w:r>
            <w:r w:rsidRPr="00E71CF5">
              <w:t>parameter combinations</w:t>
            </w:r>
          </w:p>
        </w:tc>
        <w:tc>
          <w:tcPr>
            <w:tcW w:w="6371" w:type="dxa"/>
            <w:tcBorders>
              <w:top w:val="single" w:sz="4" w:space="0" w:color="auto"/>
              <w:left w:val="single" w:sz="4" w:space="0" w:color="auto"/>
              <w:bottom w:val="single" w:sz="4" w:space="0" w:color="auto"/>
              <w:right w:val="single" w:sz="4" w:space="0" w:color="auto"/>
            </w:tcBorders>
          </w:tcPr>
          <w:p w14:paraId="7E7B81FE" w14:textId="4D78D1B1" w:rsidR="00E71CF5" w:rsidRDefault="00E71CF5">
            <w:pPr>
              <w:pStyle w:val="TAL"/>
              <w:rPr>
                <w:rFonts w:eastAsia="Malgun Gothic"/>
                <w:lang w:eastAsia="ko-KR"/>
              </w:rPr>
            </w:pPr>
            <w:r>
              <w:rPr>
                <w:rFonts w:eastAsia="Malgun Gothic"/>
                <w:lang w:eastAsia="ko-KR"/>
              </w:rPr>
              <w:t>Support of a</w:t>
            </w:r>
            <w:r w:rsidRPr="00E71CF5">
              <w:rPr>
                <w:rFonts w:eastAsia="Malgun Gothic"/>
                <w:lang w:eastAsia="ko-KR"/>
              </w:rPr>
              <w:t>dditional parameter combinations</w:t>
            </w:r>
            <w:r w:rsidR="00A71D30">
              <w:rPr>
                <w:rFonts w:eastAsia="Malgun Gothic"/>
                <w:lang w:eastAsia="ko-KR"/>
              </w:rPr>
              <w:t xml:space="preserve"> other than 1-6</w:t>
            </w:r>
          </w:p>
        </w:tc>
        <w:tc>
          <w:tcPr>
            <w:tcW w:w="1277" w:type="dxa"/>
            <w:tcBorders>
              <w:top w:val="single" w:sz="4" w:space="0" w:color="auto"/>
              <w:left w:val="single" w:sz="4" w:space="0" w:color="auto"/>
              <w:bottom w:val="single" w:sz="4" w:space="0" w:color="auto"/>
              <w:right w:val="single" w:sz="4" w:space="0" w:color="auto"/>
            </w:tcBorders>
          </w:tcPr>
          <w:p w14:paraId="6336E5C2" w14:textId="77777777" w:rsidR="00E71CF5" w:rsidRDefault="00E71CF5">
            <w:pPr>
              <w:pStyle w:val="TAL"/>
            </w:pPr>
          </w:p>
        </w:tc>
        <w:tc>
          <w:tcPr>
            <w:tcW w:w="858" w:type="dxa"/>
            <w:tcBorders>
              <w:top w:val="single" w:sz="4" w:space="0" w:color="auto"/>
              <w:left w:val="single" w:sz="4" w:space="0" w:color="auto"/>
              <w:bottom w:val="single" w:sz="4" w:space="0" w:color="auto"/>
              <w:right w:val="single" w:sz="4" w:space="0" w:color="auto"/>
            </w:tcBorders>
          </w:tcPr>
          <w:p w14:paraId="4C192050" w14:textId="77777777" w:rsidR="00E71CF5" w:rsidRDefault="00E71CF5">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7AF978EC" w14:textId="77777777" w:rsidR="00E71CF5" w:rsidRDefault="00E71CF5">
            <w:pPr>
              <w:pStyle w:val="TAL"/>
            </w:pPr>
          </w:p>
        </w:tc>
        <w:tc>
          <w:tcPr>
            <w:tcW w:w="1417" w:type="dxa"/>
            <w:tcBorders>
              <w:top w:val="single" w:sz="4" w:space="0" w:color="auto"/>
              <w:left w:val="single" w:sz="4" w:space="0" w:color="auto"/>
              <w:bottom w:val="single" w:sz="4" w:space="0" w:color="auto"/>
              <w:right w:val="single" w:sz="4" w:space="0" w:color="auto"/>
            </w:tcBorders>
          </w:tcPr>
          <w:p w14:paraId="4FA0EA19" w14:textId="77777777" w:rsidR="00E71CF5" w:rsidRDefault="00E71CF5">
            <w:pPr>
              <w:pStyle w:val="TAL"/>
            </w:pPr>
          </w:p>
        </w:tc>
        <w:tc>
          <w:tcPr>
            <w:tcW w:w="1276" w:type="dxa"/>
            <w:tcBorders>
              <w:top w:val="single" w:sz="4" w:space="0" w:color="auto"/>
              <w:left w:val="single" w:sz="4" w:space="0" w:color="auto"/>
              <w:bottom w:val="single" w:sz="4" w:space="0" w:color="auto"/>
              <w:right w:val="single" w:sz="4" w:space="0" w:color="auto"/>
            </w:tcBorders>
          </w:tcPr>
          <w:p w14:paraId="6B419E5E" w14:textId="77777777" w:rsidR="00E71CF5" w:rsidRPr="001C52F6" w:rsidRDefault="00E71CF5">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4F655B75" w14:textId="77777777" w:rsidR="00E71CF5" w:rsidRDefault="00E71CF5">
            <w:pPr>
              <w:pStyle w:val="TAL"/>
            </w:pPr>
          </w:p>
        </w:tc>
        <w:tc>
          <w:tcPr>
            <w:tcW w:w="993" w:type="dxa"/>
            <w:tcBorders>
              <w:top w:val="single" w:sz="4" w:space="0" w:color="auto"/>
              <w:left w:val="single" w:sz="4" w:space="0" w:color="auto"/>
              <w:bottom w:val="single" w:sz="4" w:space="0" w:color="auto"/>
              <w:right w:val="single" w:sz="4" w:space="0" w:color="auto"/>
            </w:tcBorders>
          </w:tcPr>
          <w:p w14:paraId="7E727323" w14:textId="77777777" w:rsidR="00E71CF5" w:rsidRDefault="00E71CF5">
            <w:pPr>
              <w:pStyle w:val="TAL"/>
            </w:pPr>
          </w:p>
        </w:tc>
        <w:tc>
          <w:tcPr>
            <w:tcW w:w="1842" w:type="dxa"/>
            <w:tcBorders>
              <w:top w:val="single" w:sz="4" w:space="0" w:color="auto"/>
              <w:left w:val="single" w:sz="4" w:space="0" w:color="auto"/>
              <w:bottom w:val="single" w:sz="4" w:space="0" w:color="auto"/>
              <w:right w:val="single" w:sz="4" w:space="0" w:color="auto"/>
            </w:tcBorders>
          </w:tcPr>
          <w:p w14:paraId="07B80B8A" w14:textId="77777777" w:rsidR="00E71CF5" w:rsidRDefault="00E71CF5">
            <w:pPr>
              <w:pStyle w:val="TAL"/>
            </w:pPr>
          </w:p>
        </w:tc>
        <w:tc>
          <w:tcPr>
            <w:tcW w:w="1843" w:type="dxa"/>
            <w:tcBorders>
              <w:top w:val="single" w:sz="4" w:space="0" w:color="auto"/>
              <w:left w:val="single" w:sz="4" w:space="0" w:color="auto"/>
              <w:bottom w:val="single" w:sz="4" w:space="0" w:color="auto"/>
              <w:right w:val="single" w:sz="4" w:space="0" w:color="auto"/>
            </w:tcBorders>
          </w:tcPr>
          <w:p w14:paraId="3A9F707E" w14:textId="77777777" w:rsidR="00E71CF5" w:rsidRDefault="00E71CF5">
            <w:pPr>
              <w:pStyle w:val="TAL"/>
            </w:pPr>
          </w:p>
        </w:tc>
        <w:tc>
          <w:tcPr>
            <w:tcW w:w="1276" w:type="dxa"/>
            <w:tcBorders>
              <w:top w:val="single" w:sz="4" w:space="0" w:color="auto"/>
              <w:left w:val="single" w:sz="4" w:space="0" w:color="auto"/>
              <w:bottom w:val="single" w:sz="4" w:space="0" w:color="auto"/>
              <w:right w:val="single" w:sz="4" w:space="0" w:color="auto"/>
            </w:tcBorders>
          </w:tcPr>
          <w:p w14:paraId="11AB76EE" w14:textId="77777777" w:rsidR="00E71CF5" w:rsidRDefault="00E71CF5">
            <w:pPr>
              <w:pStyle w:val="TAL"/>
            </w:pPr>
          </w:p>
        </w:tc>
      </w:tr>
      <w:tr w:rsidR="00A71D30" w14:paraId="0A0BD257"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6C55232" w14:textId="77777777" w:rsidR="00A71D30" w:rsidRDefault="00A71D3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0AEF42AD" w14:textId="5A8919EB" w:rsidR="00A71D30" w:rsidRDefault="00A71D30">
            <w:pPr>
              <w:pStyle w:val="TAL"/>
              <w:rPr>
                <w:rFonts w:eastAsia="Malgun Gothic"/>
                <w:lang w:eastAsia="ko-KR"/>
              </w:rPr>
            </w:pPr>
            <w:r>
              <w:rPr>
                <w:rFonts w:eastAsia="Malgun Gothic"/>
                <w:lang w:eastAsia="ko-KR"/>
              </w:rPr>
              <w:t>16-3a-3</w:t>
            </w:r>
          </w:p>
        </w:tc>
        <w:tc>
          <w:tcPr>
            <w:tcW w:w="1559" w:type="dxa"/>
            <w:tcBorders>
              <w:top w:val="single" w:sz="4" w:space="0" w:color="auto"/>
              <w:left w:val="single" w:sz="4" w:space="0" w:color="auto"/>
              <w:bottom w:val="single" w:sz="4" w:space="0" w:color="auto"/>
              <w:right w:val="single" w:sz="4" w:space="0" w:color="auto"/>
            </w:tcBorders>
          </w:tcPr>
          <w:p w14:paraId="17DD99BA" w14:textId="31B15299" w:rsidR="00A71D30" w:rsidRDefault="00A71D30">
            <w:pPr>
              <w:pStyle w:val="TAL"/>
            </w:pPr>
            <w:r>
              <w:rPr>
                <w:rFonts w:eastAsia="Malgun Gothic"/>
                <w:lang w:eastAsia="ko-KR"/>
              </w:rPr>
              <w:t>Support of rank 3,4</w:t>
            </w:r>
          </w:p>
        </w:tc>
        <w:tc>
          <w:tcPr>
            <w:tcW w:w="6371" w:type="dxa"/>
            <w:tcBorders>
              <w:top w:val="single" w:sz="4" w:space="0" w:color="auto"/>
              <w:left w:val="single" w:sz="4" w:space="0" w:color="auto"/>
              <w:bottom w:val="single" w:sz="4" w:space="0" w:color="auto"/>
              <w:right w:val="single" w:sz="4" w:space="0" w:color="auto"/>
            </w:tcBorders>
          </w:tcPr>
          <w:p w14:paraId="2B5F34DC" w14:textId="7ABA8401" w:rsidR="00A71D30" w:rsidRDefault="00A71D30">
            <w:pPr>
              <w:pStyle w:val="TAL"/>
              <w:rPr>
                <w:rFonts w:eastAsia="Malgun Gothic"/>
                <w:lang w:eastAsia="ko-KR"/>
              </w:rPr>
            </w:pPr>
            <w:r>
              <w:rPr>
                <w:rFonts w:eastAsia="Malgun Gothic"/>
                <w:lang w:eastAsia="ko-KR"/>
              </w:rPr>
              <w:t>Support of rank 3,4</w:t>
            </w:r>
          </w:p>
        </w:tc>
        <w:tc>
          <w:tcPr>
            <w:tcW w:w="1277" w:type="dxa"/>
            <w:tcBorders>
              <w:top w:val="single" w:sz="4" w:space="0" w:color="auto"/>
              <w:left w:val="single" w:sz="4" w:space="0" w:color="auto"/>
              <w:bottom w:val="single" w:sz="4" w:space="0" w:color="auto"/>
              <w:right w:val="single" w:sz="4" w:space="0" w:color="auto"/>
            </w:tcBorders>
          </w:tcPr>
          <w:p w14:paraId="7E7BAFEA" w14:textId="77777777" w:rsidR="00A71D30" w:rsidRDefault="00A71D30">
            <w:pPr>
              <w:pStyle w:val="TAL"/>
            </w:pPr>
          </w:p>
        </w:tc>
        <w:tc>
          <w:tcPr>
            <w:tcW w:w="858" w:type="dxa"/>
            <w:tcBorders>
              <w:top w:val="single" w:sz="4" w:space="0" w:color="auto"/>
              <w:left w:val="single" w:sz="4" w:space="0" w:color="auto"/>
              <w:bottom w:val="single" w:sz="4" w:space="0" w:color="auto"/>
              <w:right w:val="single" w:sz="4" w:space="0" w:color="auto"/>
            </w:tcBorders>
          </w:tcPr>
          <w:p w14:paraId="6A189599" w14:textId="77777777" w:rsidR="00A71D30" w:rsidRDefault="00A71D3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C2FF682" w14:textId="77777777" w:rsidR="00A71D30" w:rsidRDefault="00A71D30">
            <w:pPr>
              <w:pStyle w:val="TAL"/>
            </w:pPr>
          </w:p>
        </w:tc>
        <w:tc>
          <w:tcPr>
            <w:tcW w:w="1417" w:type="dxa"/>
            <w:tcBorders>
              <w:top w:val="single" w:sz="4" w:space="0" w:color="auto"/>
              <w:left w:val="single" w:sz="4" w:space="0" w:color="auto"/>
              <w:bottom w:val="single" w:sz="4" w:space="0" w:color="auto"/>
              <w:right w:val="single" w:sz="4" w:space="0" w:color="auto"/>
            </w:tcBorders>
          </w:tcPr>
          <w:p w14:paraId="6710B097"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0653891F" w14:textId="77777777" w:rsidR="00A71D30" w:rsidRPr="001C52F6" w:rsidRDefault="00A71D3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4DC00BD4" w14:textId="77777777" w:rsidR="00A71D30" w:rsidRDefault="00A71D30">
            <w:pPr>
              <w:pStyle w:val="TAL"/>
            </w:pPr>
          </w:p>
        </w:tc>
        <w:tc>
          <w:tcPr>
            <w:tcW w:w="993" w:type="dxa"/>
            <w:tcBorders>
              <w:top w:val="single" w:sz="4" w:space="0" w:color="auto"/>
              <w:left w:val="single" w:sz="4" w:space="0" w:color="auto"/>
              <w:bottom w:val="single" w:sz="4" w:space="0" w:color="auto"/>
              <w:right w:val="single" w:sz="4" w:space="0" w:color="auto"/>
            </w:tcBorders>
          </w:tcPr>
          <w:p w14:paraId="5B92AC3D" w14:textId="77777777" w:rsidR="00A71D30" w:rsidRDefault="00A71D30">
            <w:pPr>
              <w:pStyle w:val="TAL"/>
            </w:pPr>
          </w:p>
        </w:tc>
        <w:tc>
          <w:tcPr>
            <w:tcW w:w="1842" w:type="dxa"/>
            <w:tcBorders>
              <w:top w:val="single" w:sz="4" w:space="0" w:color="auto"/>
              <w:left w:val="single" w:sz="4" w:space="0" w:color="auto"/>
              <w:bottom w:val="single" w:sz="4" w:space="0" w:color="auto"/>
              <w:right w:val="single" w:sz="4" w:space="0" w:color="auto"/>
            </w:tcBorders>
          </w:tcPr>
          <w:p w14:paraId="24E69367" w14:textId="77777777" w:rsidR="00A71D30" w:rsidRDefault="00A71D30">
            <w:pPr>
              <w:pStyle w:val="TAL"/>
            </w:pPr>
          </w:p>
        </w:tc>
        <w:tc>
          <w:tcPr>
            <w:tcW w:w="1843" w:type="dxa"/>
            <w:tcBorders>
              <w:top w:val="single" w:sz="4" w:space="0" w:color="auto"/>
              <w:left w:val="single" w:sz="4" w:space="0" w:color="auto"/>
              <w:bottom w:val="single" w:sz="4" w:space="0" w:color="auto"/>
              <w:right w:val="single" w:sz="4" w:space="0" w:color="auto"/>
            </w:tcBorders>
          </w:tcPr>
          <w:p w14:paraId="3CB197D5"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041A8FD0" w14:textId="77777777" w:rsidR="00A71D30" w:rsidRDefault="00A71D30">
            <w:pPr>
              <w:pStyle w:val="TAL"/>
            </w:pPr>
          </w:p>
        </w:tc>
      </w:tr>
      <w:tr w:rsidR="00A71D30" w14:paraId="3A5BC1BF"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7532A4D" w14:textId="77777777" w:rsidR="00A71D30" w:rsidRDefault="00A71D3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4C8AB399" w14:textId="5023D825" w:rsidR="00A71D30" w:rsidRDefault="00356A36">
            <w:pPr>
              <w:pStyle w:val="TAL"/>
              <w:rPr>
                <w:rFonts w:eastAsia="Malgun Gothic"/>
                <w:lang w:eastAsia="ko-KR"/>
              </w:rPr>
            </w:pPr>
            <w:r>
              <w:rPr>
                <w:rFonts w:eastAsia="Malgun Gothic"/>
                <w:lang w:eastAsia="ko-KR"/>
              </w:rPr>
              <w:t>16-3a-4</w:t>
            </w:r>
          </w:p>
        </w:tc>
        <w:tc>
          <w:tcPr>
            <w:tcW w:w="1559" w:type="dxa"/>
            <w:tcBorders>
              <w:top w:val="single" w:sz="4" w:space="0" w:color="auto"/>
              <w:left w:val="single" w:sz="4" w:space="0" w:color="auto"/>
              <w:bottom w:val="single" w:sz="4" w:space="0" w:color="auto"/>
              <w:right w:val="single" w:sz="4" w:space="0" w:color="auto"/>
            </w:tcBorders>
          </w:tcPr>
          <w:p w14:paraId="0018D684" w14:textId="000A271E" w:rsidR="00A71D30" w:rsidRDefault="00356A36">
            <w:pPr>
              <w:pStyle w:val="TAL"/>
              <w:rPr>
                <w:rFonts w:eastAsia="Malgun Gothic"/>
                <w:lang w:eastAsia="ko-KR"/>
              </w:rPr>
            </w:pPr>
            <w:r>
              <w:rPr>
                <w:rFonts w:eastAsia="Malgun Gothic"/>
                <w:lang w:eastAsia="ko-KR"/>
              </w:rPr>
              <w:t>CBSR</w:t>
            </w:r>
          </w:p>
        </w:tc>
        <w:tc>
          <w:tcPr>
            <w:tcW w:w="6371" w:type="dxa"/>
            <w:tcBorders>
              <w:top w:val="single" w:sz="4" w:space="0" w:color="auto"/>
              <w:left w:val="single" w:sz="4" w:space="0" w:color="auto"/>
              <w:bottom w:val="single" w:sz="4" w:space="0" w:color="auto"/>
              <w:right w:val="single" w:sz="4" w:space="0" w:color="auto"/>
            </w:tcBorders>
          </w:tcPr>
          <w:p w14:paraId="672615BC" w14:textId="7E85802F" w:rsidR="00356A36" w:rsidRPr="00356A36" w:rsidRDefault="00356A36" w:rsidP="00356A36">
            <w:pPr>
              <w:pStyle w:val="TAL"/>
              <w:rPr>
                <w:rFonts w:eastAsia="Malgun Gothic"/>
                <w:lang w:eastAsia="ko-KR"/>
              </w:rPr>
            </w:pPr>
            <w:r w:rsidRPr="00356A36">
              <w:rPr>
                <w:rFonts w:eastAsia="Malgun Gothic"/>
                <w:lang w:eastAsia="ko-KR"/>
              </w:rPr>
              <w:t xml:space="preserve">ALT 1) CBSR with soft amplitude restriction (capture consequence if not supported </w:t>
            </w:r>
            <w:r w:rsidRPr="00356A36">
              <w:rPr>
                <w:rFonts w:eastAsia="Malgun Gothic"/>
                <w:lang w:eastAsia="ko-KR"/>
              </w:rPr>
              <w:sym w:font="Wingdings" w:char="F0E0"/>
            </w:r>
            <w:r w:rsidRPr="00356A36">
              <w:rPr>
                <w:rFonts w:eastAsia="Malgun Gothic"/>
                <w:lang w:eastAsia="ko-KR"/>
              </w:rPr>
              <w:t xml:space="preserve"> hard amplitude restriction is supported)</w:t>
            </w:r>
          </w:p>
          <w:p w14:paraId="53EA48F0" w14:textId="51B3AD52" w:rsidR="00A71D30" w:rsidRDefault="00356A36" w:rsidP="00A0521C">
            <w:pPr>
              <w:pStyle w:val="TAL"/>
              <w:rPr>
                <w:rFonts w:eastAsia="Malgun Gothic"/>
                <w:lang w:eastAsia="ko-KR"/>
              </w:rPr>
            </w:pPr>
            <w:r w:rsidRPr="00356A36">
              <w:rPr>
                <w:rFonts w:eastAsia="Malgun Gothic"/>
                <w:lang w:eastAsia="ko-KR"/>
              </w:rPr>
              <w:t>ALT 2) CBSR</w:t>
            </w:r>
          </w:p>
        </w:tc>
        <w:tc>
          <w:tcPr>
            <w:tcW w:w="1277" w:type="dxa"/>
            <w:tcBorders>
              <w:top w:val="single" w:sz="4" w:space="0" w:color="auto"/>
              <w:left w:val="single" w:sz="4" w:space="0" w:color="auto"/>
              <w:bottom w:val="single" w:sz="4" w:space="0" w:color="auto"/>
              <w:right w:val="single" w:sz="4" w:space="0" w:color="auto"/>
            </w:tcBorders>
          </w:tcPr>
          <w:p w14:paraId="5DFD07DD" w14:textId="77777777" w:rsidR="00A71D30" w:rsidRDefault="00A71D30">
            <w:pPr>
              <w:pStyle w:val="TAL"/>
            </w:pPr>
          </w:p>
        </w:tc>
        <w:tc>
          <w:tcPr>
            <w:tcW w:w="858" w:type="dxa"/>
            <w:tcBorders>
              <w:top w:val="single" w:sz="4" w:space="0" w:color="auto"/>
              <w:left w:val="single" w:sz="4" w:space="0" w:color="auto"/>
              <w:bottom w:val="single" w:sz="4" w:space="0" w:color="auto"/>
              <w:right w:val="single" w:sz="4" w:space="0" w:color="auto"/>
            </w:tcBorders>
          </w:tcPr>
          <w:p w14:paraId="4F23873F" w14:textId="77777777" w:rsidR="00A71D30" w:rsidRDefault="00A71D3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1084D30" w14:textId="77777777" w:rsidR="00A71D30" w:rsidRDefault="00A71D30">
            <w:pPr>
              <w:pStyle w:val="TAL"/>
            </w:pPr>
          </w:p>
        </w:tc>
        <w:tc>
          <w:tcPr>
            <w:tcW w:w="1417" w:type="dxa"/>
            <w:tcBorders>
              <w:top w:val="single" w:sz="4" w:space="0" w:color="auto"/>
              <w:left w:val="single" w:sz="4" w:space="0" w:color="auto"/>
              <w:bottom w:val="single" w:sz="4" w:space="0" w:color="auto"/>
              <w:right w:val="single" w:sz="4" w:space="0" w:color="auto"/>
            </w:tcBorders>
          </w:tcPr>
          <w:p w14:paraId="5685E0FC"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69150660" w14:textId="77777777" w:rsidR="00A71D30" w:rsidRPr="001C52F6" w:rsidRDefault="00A71D3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66A2811E" w14:textId="77777777" w:rsidR="00A71D30" w:rsidRDefault="00A71D30">
            <w:pPr>
              <w:pStyle w:val="TAL"/>
            </w:pPr>
          </w:p>
        </w:tc>
        <w:tc>
          <w:tcPr>
            <w:tcW w:w="993" w:type="dxa"/>
            <w:tcBorders>
              <w:top w:val="single" w:sz="4" w:space="0" w:color="auto"/>
              <w:left w:val="single" w:sz="4" w:space="0" w:color="auto"/>
              <w:bottom w:val="single" w:sz="4" w:space="0" w:color="auto"/>
              <w:right w:val="single" w:sz="4" w:space="0" w:color="auto"/>
            </w:tcBorders>
          </w:tcPr>
          <w:p w14:paraId="0340397D" w14:textId="77777777" w:rsidR="00A71D30" w:rsidRDefault="00A71D30">
            <w:pPr>
              <w:pStyle w:val="TAL"/>
            </w:pPr>
          </w:p>
        </w:tc>
        <w:tc>
          <w:tcPr>
            <w:tcW w:w="1842" w:type="dxa"/>
            <w:tcBorders>
              <w:top w:val="single" w:sz="4" w:space="0" w:color="auto"/>
              <w:left w:val="single" w:sz="4" w:space="0" w:color="auto"/>
              <w:bottom w:val="single" w:sz="4" w:space="0" w:color="auto"/>
              <w:right w:val="single" w:sz="4" w:space="0" w:color="auto"/>
            </w:tcBorders>
          </w:tcPr>
          <w:p w14:paraId="51EA1EDD" w14:textId="77777777" w:rsidR="00A71D30" w:rsidRDefault="00A71D30">
            <w:pPr>
              <w:pStyle w:val="TAL"/>
            </w:pPr>
          </w:p>
        </w:tc>
        <w:tc>
          <w:tcPr>
            <w:tcW w:w="1843" w:type="dxa"/>
            <w:tcBorders>
              <w:top w:val="single" w:sz="4" w:space="0" w:color="auto"/>
              <w:left w:val="single" w:sz="4" w:space="0" w:color="auto"/>
              <w:bottom w:val="single" w:sz="4" w:space="0" w:color="auto"/>
              <w:right w:val="single" w:sz="4" w:space="0" w:color="auto"/>
            </w:tcBorders>
          </w:tcPr>
          <w:p w14:paraId="1DAEF5CE"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5C18B16E" w14:textId="77777777" w:rsidR="00A71D30" w:rsidRDefault="00A71D30">
            <w:pPr>
              <w:pStyle w:val="TAL"/>
            </w:pPr>
          </w:p>
        </w:tc>
      </w:tr>
      <w:tr w:rsidR="00356A36" w14:paraId="07A617D1"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409BCBB2" w14:textId="77777777" w:rsidR="00356A36" w:rsidRDefault="00356A36">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33E24CB2" w14:textId="0B1B6757" w:rsidR="00356A36" w:rsidRDefault="00E53EB2">
            <w:pPr>
              <w:pStyle w:val="TAL"/>
              <w:rPr>
                <w:rFonts w:eastAsia="Malgun Gothic"/>
                <w:lang w:eastAsia="ko-KR"/>
              </w:rPr>
            </w:pPr>
            <w:r>
              <w:rPr>
                <w:rFonts w:eastAsia="Malgun Gothic"/>
                <w:lang w:eastAsia="ko-KR"/>
              </w:rPr>
              <w:t>16-7</w:t>
            </w:r>
          </w:p>
        </w:tc>
        <w:tc>
          <w:tcPr>
            <w:tcW w:w="1559" w:type="dxa"/>
            <w:tcBorders>
              <w:top w:val="single" w:sz="4" w:space="0" w:color="auto"/>
              <w:left w:val="single" w:sz="4" w:space="0" w:color="auto"/>
              <w:bottom w:val="single" w:sz="4" w:space="0" w:color="auto"/>
              <w:right w:val="single" w:sz="4" w:space="0" w:color="auto"/>
            </w:tcBorders>
          </w:tcPr>
          <w:p w14:paraId="0BA52B20" w14:textId="06FED9B8" w:rsidR="00356A36" w:rsidRDefault="00A0521C">
            <w:pPr>
              <w:pStyle w:val="TAL"/>
              <w:rPr>
                <w:rFonts w:eastAsia="Malgun Gothic"/>
                <w:lang w:eastAsia="ko-KR"/>
              </w:rPr>
            </w:pPr>
            <w:r>
              <w:rPr>
                <w:rFonts w:eastAsia="Malgun Gothic"/>
                <w:lang w:eastAsia="ko-KR"/>
              </w:rPr>
              <w:t xml:space="preserve">Extension of the </w:t>
            </w:r>
            <w:r w:rsidR="005A08A9">
              <w:rPr>
                <w:rFonts w:eastAsia="Malgun Gothic"/>
                <w:lang w:eastAsia="ko-KR"/>
              </w:rPr>
              <w:t>m</w:t>
            </w:r>
            <w:r w:rsidRPr="00A0521C">
              <w:rPr>
                <w:rFonts w:eastAsia="Malgun Gothic"/>
                <w:lang w:eastAsia="ko-KR"/>
              </w:rPr>
              <w:t xml:space="preserve">aximum number of configured aperiodic CSI </w:t>
            </w:r>
            <w:r>
              <w:rPr>
                <w:rFonts w:eastAsia="Malgun Gothic"/>
                <w:lang w:eastAsia="ko-KR"/>
              </w:rPr>
              <w:t>r</w:t>
            </w:r>
            <w:r w:rsidRPr="00A0521C">
              <w:rPr>
                <w:rFonts w:eastAsia="Malgun Gothic"/>
                <w:lang w:eastAsia="ko-KR"/>
              </w:rPr>
              <w:t xml:space="preserve">eport </w:t>
            </w:r>
            <w:r>
              <w:rPr>
                <w:rFonts w:eastAsia="Malgun Gothic"/>
                <w:lang w:eastAsia="ko-KR"/>
              </w:rPr>
              <w:t>s</w:t>
            </w:r>
            <w:r w:rsidRPr="00A0521C">
              <w:rPr>
                <w:rFonts w:eastAsia="Malgun Gothic"/>
                <w:lang w:eastAsia="ko-KR"/>
              </w:rPr>
              <w:t>ettings</w:t>
            </w:r>
          </w:p>
        </w:tc>
        <w:tc>
          <w:tcPr>
            <w:tcW w:w="6371" w:type="dxa"/>
            <w:tcBorders>
              <w:top w:val="single" w:sz="4" w:space="0" w:color="auto"/>
              <w:left w:val="single" w:sz="4" w:space="0" w:color="auto"/>
              <w:bottom w:val="single" w:sz="4" w:space="0" w:color="auto"/>
              <w:right w:val="single" w:sz="4" w:space="0" w:color="auto"/>
            </w:tcBorders>
          </w:tcPr>
          <w:p w14:paraId="5A7411A9" w14:textId="1C4C397E" w:rsidR="00356A36" w:rsidRPr="00356A36" w:rsidRDefault="005A08A9" w:rsidP="00356A36">
            <w:pPr>
              <w:pStyle w:val="TAL"/>
              <w:rPr>
                <w:rFonts w:eastAsia="Malgun Gothic"/>
                <w:lang w:eastAsia="ko-KR"/>
              </w:rPr>
            </w:pPr>
            <w:r>
              <w:rPr>
                <w:rFonts w:eastAsia="Malgun Gothic"/>
                <w:lang w:eastAsia="ko-KR"/>
              </w:rPr>
              <w:t>Extension of the m</w:t>
            </w:r>
            <w:r w:rsidR="00A0521C" w:rsidRPr="00A0521C">
              <w:rPr>
                <w:rFonts w:eastAsia="Malgun Gothic"/>
                <w:lang w:eastAsia="ko-KR"/>
              </w:rPr>
              <w:t xml:space="preserve">aximum number of configured aperiodic CSI </w:t>
            </w:r>
            <w:r w:rsidR="00A0521C">
              <w:rPr>
                <w:rFonts w:eastAsia="Malgun Gothic"/>
                <w:lang w:eastAsia="ko-KR"/>
              </w:rPr>
              <w:t>r</w:t>
            </w:r>
            <w:r w:rsidR="00A0521C" w:rsidRPr="00A0521C">
              <w:rPr>
                <w:rFonts w:eastAsia="Malgun Gothic"/>
                <w:lang w:eastAsia="ko-KR"/>
              </w:rPr>
              <w:t xml:space="preserve">eport </w:t>
            </w:r>
            <w:r w:rsidR="00A0521C" w:rsidRPr="00E53EB2">
              <w:rPr>
                <w:rFonts w:eastAsia="Malgun Gothic"/>
                <w:lang w:eastAsia="ko-KR"/>
              </w:rPr>
              <w:t>settings</w:t>
            </w:r>
            <w:r w:rsidR="00E53EB2" w:rsidRPr="00E53EB2">
              <w:rPr>
                <w:rFonts w:eastAsia="Malgun Gothic"/>
                <w:color w:val="FF0000"/>
                <w:lang w:eastAsia="ko-KR"/>
              </w:rPr>
              <w:t xml:space="preserve"> for all codebook types</w:t>
            </w:r>
          </w:p>
        </w:tc>
        <w:tc>
          <w:tcPr>
            <w:tcW w:w="1277" w:type="dxa"/>
            <w:tcBorders>
              <w:top w:val="single" w:sz="4" w:space="0" w:color="auto"/>
              <w:left w:val="single" w:sz="4" w:space="0" w:color="auto"/>
              <w:bottom w:val="single" w:sz="4" w:space="0" w:color="auto"/>
              <w:right w:val="single" w:sz="4" w:space="0" w:color="auto"/>
            </w:tcBorders>
          </w:tcPr>
          <w:p w14:paraId="31D67296" w14:textId="77777777" w:rsidR="00356A36" w:rsidRDefault="00356A36">
            <w:pPr>
              <w:pStyle w:val="TAL"/>
            </w:pPr>
          </w:p>
        </w:tc>
        <w:tc>
          <w:tcPr>
            <w:tcW w:w="858" w:type="dxa"/>
            <w:tcBorders>
              <w:top w:val="single" w:sz="4" w:space="0" w:color="auto"/>
              <w:left w:val="single" w:sz="4" w:space="0" w:color="auto"/>
              <w:bottom w:val="single" w:sz="4" w:space="0" w:color="auto"/>
              <w:right w:val="single" w:sz="4" w:space="0" w:color="auto"/>
            </w:tcBorders>
          </w:tcPr>
          <w:p w14:paraId="0AF6B771" w14:textId="77777777" w:rsidR="00356A36" w:rsidRDefault="00356A36">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5E82073" w14:textId="77777777" w:rsidR="00356A36" w:rsidRDefault="00356A36">
            <w:pPr>
              <w:pStyle w:val="TAL"/>
            </w:pPr>
          </w:p>
        </w:tc>
        <w:tc>
          <w:tcPr>
            <w:tcW w:w="1417" w:type="dxa"/>
            <w:tcBorders>
              <w:top w:val="single" w:sz="4" w:space="0" w:color="auto"/>
              <w:left w:val="single" w:sz="4" w:space="0" w:color="auto"/>
              <w:bottom w:val="single" w:sz="4" w:space="0" w:color="auto"/>
              <w:right w:val="single" w:sz="4" w:space="0" w:color="auto"/>
            </w:tcBorders>
          </w:tcPr>
          <w:p w14:paraId="2531B0AC" w14:textId="77777777" w:rsidR="00356A36" w:rsidRDefault="00356A36">
            <w:pPr>
              <w:pStyle w:val="TAL"/>
            </w:pPr>
          </w:p>
        </w:tc>
        <w:tc>
          <w:tcPr>
            <w:tcW w:w="1276" w:type="dxa"/>
            <w:tcBorders>
              <w:top w:val="single" w:sz="4" w:space="0" w:color="auto"/>
              <w:left w:val="single" w:sz="4" w:space="0" w:color="auto"/>
              <w:bottom w:val="single" w:sz="4" w:space="0" w:color="auto"/>
              <w:right w:val="single" w:sz="4" w:space="0" w:color="auto"/>
            </w:tcBorders>
          </w:tcPr>
          <w:p w14:paraId="7E53889A" w14:textId="4EB0D41C" w:rsidR="00356A36" w:rsidRPr="001C52F6" w:rsidRDefault="00A0521C">
            <w:pPr>
              <w:pStyle w:val="TAL"/>
              <w:rPr>
                <w:highlight w:val="cyan"/>
              </w:rPr>
            </w:pPr>
            <w:r>
              <w:t>[</w:t>
            </w:r>
            <w:r w:rsidRPr="00A0521C">
              <w:t>Per band</w:t>
            </w:r>
            <w:r>
              <w:t>]</w:t>
            </w:r>
          </w:p>
        </w:tc>
        <w:tc>
          <w:tcPr>
            <w:tcW w:w="992" w:type="dxa"/>
            <w:tcBorders>
              <w:top w:val="single" w:sz="4" w:space="0" w:color="auto"/>
              <w:left w:val="single" w:sz="4" w:space="0" w:color="auto"/>
              <w:bottom w:val="single" w:sz="4" w:space="0" w:color="auto"/>
              <w:right w:val="single" w:sz="4" w:space="0" w:color="auto"/>
            </w:tcBorders>
          </w:tcPr>
          <w:p w14:paraId="65AC7F25" w14:textId="77777777" w:rsidR="00356A36" w:rsidRDefault="00356A36">
            <w:pPr>
              <w:pStyle w:val="TAL"/>
            </w:pPr>
          </w:p>
        </w:tc>
        <w:tc>
          <w:tcPr>
            <w:tcW w:w="993" w:type="dxa"/>
            <w:tcBorders>
              <w:top w:val="single" w:sz="4" w:space="0" w:color="auto"/>
              <w:left w:val="single" w:sz="4" w:space="0" w:color="auto"/>
              <w:bottom w:val="single" w:sz="4" w:space="0" w:color="auto"/>
              <w:right w:val="single" w:sz="4" w:space="0" w:color="auto"/>
            </w:tcBorders>
          </w:tcPr>
          <w:p w14:paraId="25968A61" w14:textId="77777777" w:rsidR="00356A36" w:rsidRDefault="00356A36">
            <w:pPr>
              <w:pStyle w:val="TAL"/>
            </w:pPr>
          </w:p>
        </w:tc>
        <w:tc>
          <w:tcPr>
            <w:tcW w:w="1842" w:type="dxa"/>
            <w:tcBorders>
              <w:top w:val="single" w:sz="4" w:space="0" w:color="auto"/>
              <w:left w:val="single" w:sz="4" w:space="0" w:color="auto"/>
              <w:bottom w:val="single" w:sz="4" w:space="0" w:color="auto"/>
              <w:right w:val="single" w:sz="4" w:space="0" w:color="auto"/>
            </w:tcBorders>
          </w:tcPr>
          <w:p w14:paraId="1B478036" w14:textId="77777777" w:rsidR="00356A36" w:rsidRDefault="00356A36">
            <w:pPr>
              <w:pStyle w:val="TAL"/>
            </w:pPr>
          </w:p>
        </w:tc>
        <w:tc>
          <w:tcPr>
            <w:tcW w:w="1843" w:type="dxa"/>
            <w:tcBorders>
              <w:top w:val="single" w:sz="4" w:space="0" w:color="auto"/>
              <w:left w:val="single" w:sz="4" w:space="0" w:color="auto"/>
              <w:bottom w:val="single" w:sz="4" w:space="0" w:color="auto"/>
              <w:right w:val="single" w:sz="4" w:space="0" w:color="auto"/>
            </w:tcBorders>
          </w:tcPr>
          <w:p w14:paraId="210E4A59" w14:textId="77777777" w:rsidR="00356A36" w:rsidRDefault="00356A36">
            <w:pPr>
              <w:pStyle w:val="TAL"/>
            </w:pPr>
          </w:p>
        </w:tc>
        <w:tc>
          <w:tcPr>
            <w:tcW w:w="1276" w:type="dxa"/>
            <w:tcBorders>
              <w:top w:val="single" w:sz="4" w:space="0" w:color="auto"/>
              <w:left w:val="single" w:sz="4" w:space="0" w:color="auto"/>
              <w:bottom w:val="single" w:sz="4" w:space="0" w:color="auto"/>
              <w:right w:val="single" w:sz="4" w:space="0" w:color="auto"/>
            </w:tcBorders>
          </w:tcPr>
          <w:p w14:paraId="3C46EAAF" w14:textId="77777777" w:rsidR="00356A36" w:rsidRDefault="00356A36">
            <w:pPr>
              <w:pStyle w:val="TAL"/>
            </w:pPr>
          </w:p>
        </w:tc>
      </w:tr>
      <w:tr w:rsidR="00E53EB2" w14:paraId="7EE0144B"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13201FD" w14:textId="77777777" w:rsidR="00E53EB2" w:rsidRDefault="00E53EB2">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6834DA2" w14:textId="17607C9C" w:rsidR="00E53EB2" w:rsidRDefault="00E53EB2">
            <w:pPr>
              <w:pStyle w:val="TAL"/>
              <w:rPr>
                <w:rFonts w:eastAsia="Malgun Gothic"/>
                <w:lang w:eastAsia="ko-KR"/>
              </w:rPr>
            </w:pPr>
            <w:r>
              <w:rPr>
                <w:rFonts w:eastAsia="Malgun Gothic"/>
                <w:lang w:eastAsia="ko-KR"/>
              </w:rPr>
              <w:t>16-8</w:t>
            </w:r>
          </w:p>
        </w:tc>
        <w:tc>
          <w:tcPr>
            <w:tcW w:w="1559" w:type="dxa"/>
            <w:tcBorders>
              <w:top w:val="single" w:sz="4" w:space="0" w:color="auto"/>
              <w:left w:val="single" w:sz="4" w:space="0" w:color="auto"/>
              <w:bottom w:val="single" w:sz="4" w:space="0" w:color="auto"/>
              <w:right w:val="single" w:sz="4" w:space="0" w:color="auto"/>
            </w:tcBorders>
          </w:tcPr>
          <w:p w14:paraId="16460A1C" w14:textId="209057A5" w:rsidR="00E53EB2" w:rsidRDefault="00E53EB2">
            <w:pPr>
              <w:pStyle w:val="TAL"/>
              <w:rPr>
                <w:rFonts w:eastAsia="Malgun Gothic"/>
                <w:lang w:eastAsia="ko-KR"/>
              </w:rPr>
            </w:pPr>
            <w:r>
              <w:rPr>
                <w:rFonts w:eastAsia="Malgun Gothic"/>
                <w:lang w:eastAsia="ko-KR"/>
              </w:rPr>
              <w:t>Mixed codebook types</w:t>
            </w:r>
          </w:p>
        </w:tc>
        <w:tc>
          <w:tcPr>
            <w:tcW w:w="6371" w:type="dxa"/>
            <w:tcBorders>
              <w:top w:val="single" w:sz="4" w:space="0" w:color="auto"/>
              <w:left w:val="single" w:sz="4" w:space="0" w:color="auto"/>
              <w:bottom w:val="single" w:sz="4" w:space="0" w:color="auto"/>
              <w:right w:val="single" w:sz="4" w:space="0" w:color="auto"/>
            </w:tcBorders>
          </w:tcPr>
          <w:p w14:paraId="17FE87E0" w14:textId="34F911D6" w:rsidR="00E53EB2" w:rsidRDefault="00E53EB2" w:rsidP="00356A36">
            <w:pPr>
              <w:pStyle w:val="TAL"/>
              <w:rPr>
                <w:rFonts w:eastAsia="Malgun Gothic"/>
                <w:lang w:eastAsia="ko-KR"/>
              </w:rPr>
            </w:pPr>
            <w:r>
              <w:rPr>
                <w:rFonts w:eastAsia="Malgun Gothic"/>
                <w:lang w:eastAsia="ko-KR"/>
              </w:rPr>
              <w:t>Support of mixed codebook types</w:t>
            </w:r>
          </w:p>
        </w:tc>
        <w:tc>
          <w:tcPr>
            <w:tcW w:w="1277" w:type="dxa"/>
            <w:tcBorders>
              <w:top w:val="single" w:sz="4" w:space="0" w:color="auto"/>
              <w:left w:val="single" w:sz="4" w:space="0" w:color="auto"/>
              <w:bottom w:val="single" w:sz="4" w:space="0" w:color="auto"/>
              <w:right w:val="single" w:sz="4" w:space="0" w:color="auto"/>
            </w:tcBorders>
          </w:tcPr>
          <w:p w14:paraId="1AAF5C97" w14:textId="77777777" w:rsidR="00E53EB2" w:rsidRDefault="00E53EB2">
            <w:pPr>
              <w:pStyle w:val="TAL"/>
            </w:pPr>
          </w:p>
        </w:tc>
        <w:tc>
          <w:tcPr>
            <w:tcW w:w="858" w:type="dxa"/>
            <w:tcBorders>
              <w:top w:val="single" w:sz="4" w:space="0" w:color="auto"/>
              <w:left w:val="single" w:sz="4" w:space="0" w:color="auto"/>
              <w:bottom w:val="single" w:sz="4" w:space="0" w:color="auto"/>
              <w:right w:val="single" w:sz="4" w:space="0" w:color="auto"/>
            </w:tcBorders>
          </w:tcPr>
          <w:p w14:paraId="547FD9E1" w14:textId="77777777" w:rsidR="00E53EB2" w:rsidRDefault="00E53EB2">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7D68273" w14:textId="77777777" w:rsidR="00E53EB2" w:rsidRDefault="00E53EB2">
            <w:pPr>
              <w:pStyle w:val="TAL"/>
            </w:pPr>
          </w:p>
        </w:tc>
        <w:tc>
          <w:tcPr>
            <w:tcW w:w="1417" w:type="dxa"/>
            <w:tcBorders>
              <w:top w:val="single" w:sz="4" w:space="0" w:color="auto"/>
              <w:left w:val="single" w:sz="4" w:space="0" w:color="auto"/>
              <w:bottom w:val="single" w:sz="4" w:space="0" w:color="auto"/>
              <w:right w:val="single" w:sz="4" w:space="0" w:color="auto"/>
            </w:tcBorders>
          </w:tcPr>
          <w:p w14:paraId="0B575D55" w14:textId="77777777" w:rsidR="00E53EB2" w:rsidRDefault="00E53EB2">
            <w:pPr>
              <w:pStyle w:val="TAL"/>
            </w:pPr>
          </w:p>
        </w:tc>
        <w:tc>
          <w:tcPr>
            <w:tcW w:w="1276" w:type="dxa"/>
            <w:tcBorders>
              <w:top w:val="single" w:sz="4" w:space="0" w:color="auto"/>
              <w:left w:val="single" w:sz="4" w:space="0" w:color="auto"/>
              <w:bottom w:val="single" w:sz="4" w:space="0" w:color="auto"/>
              <w:right w:val="single" w:sz="4" w:space="0" w:color="auto"/>
            </w:tcBorders>
          </w:tcPr>
          <w:p w14:paraId="31A43A68" w14:textId="77777777" w:rsidR="00E53EB2" w:rsidRDefault="00E53EB2">
            <w:pPr>
              <w:pStyle w:val="TAL"/>
            </w:pPr>
          </w:p>
        </w:tc>
        <w:tc>
          <w:tcPr>
            <w:tcW w:w="992" w:type="dxa"/>
            <w:tcBorders>
              <w:top w:val="single" w:sz="4" w:space="0" w:color="auto"/>
              <w:left w:val="single" w:sz="4" w:space="0" w:color="auto"/>
              <w:bottom w:val="single" w:sz="4" w:space="0" w:color="auto"/>
              <w:right w:val="single" w:sz="4" w:space="0" w:color="auto"/>
            </w:tcBorders>
          </w:tcPr>
          <w:p w14:paraId="046167ED" w14:textId="77777777" w:rsidR="00E53EB2" w:rsidRDefault="00E53EB2">
            <w:pPr>
              <w:pStyle w:val="TAL"/>
            </w:pPr>
          </w:p>
        </w:tc>
        <w:tc>
          <w:tcPr>
            <w:tcW w:w="993" w:type="dxa"/>
            <w:tcBorders>
              <w:top w:val="single" w:sz="4" w:space="0" w:color="auto"/>
              <w:left w:val="single" w:sz="4" w:space="0" w:color="auto"/>
              <w:bottom w:val="single" w:sz="4" w:space="0" w:color="auto"/>
              <w:right w:val="single" w:sz="4" w:space="0" w:color="auto"/>
            </w:tcBorders>
          </w:tcPr>
          <w:p w14:paraId="27DC8ECB" w14:textId="77777777" w:rsidR="00E53EB2" w:rsidRDefault="00E53EB2">
            <w:pPr>
              <w:pStyle w:val="TAL"/>
            </w:pPr>
          </w:p>
        </w:tc>
        <w:tc>
          <w:tcPr>
            <w:tcW w:w="1842" w:type="dxa"/>
            <w:tcBorders>
              <w:top w:val="single" w:sz="4" w:space="0" w:color="auto"/>
              <w:left w:val="single" w:sz="4" w:space="0" w:color="auto"/>
              <w:bottom w:val="single" w:sz="4" w:space="0" w:color="auto"/>
              <w:right w:val="single" w:sz="4" w:space="0" w:color="auto"/>
            </w:tcBorders>
          </w:tcPr>
          <w:p w14:paraId="535ED537" w14:textId="77777777" w:rsidR="00E53EB2" w:rsidRDefault="00E53EB2">
            <w:pPr>
              <w:pStyle w:val="TAL"/>
            </w:pPr>
          </w:p>
        </w:tc>
        <w:tc>
          <w:tcPr>
            <w:tcW w:w="1843" w:type="dxa"/>
            <w:tcBorders>
              <w:top w:val="single" w:sz="4" w:space="0" w:color="auto"/>
              <w:left w:val="single" w:sz="4" w:space="0" w:color="auto"/>
              <w:bottom w:val="single" w:sz="4" w:space="0" w:color="auto"/>
              <w:right w:val="single" w:sz="4" w:space="0" w:color="auto"/>
            </w:tcBorders>
          </w:tcPr>
          <w:p w14:paraId="78268627" w14:textId="77777777" w:rsidR="00E53EB2" w:rsidRDefault="00E53EB2">
            <w:pPr>
              <w:pStyle w:val="TAL"/>
            </w:pPr>
          </w:p>
        </w:tc>
        <w:tc>
          <w:tcPr>
            <w:tcW w:w="1276" w:type="dxa"/>
            <w:tcBorders>
              <w:top w:val="single" w:sz="4" w:space="0" w:color="auto"/>
              <w:left w:val="single" w:sz="4" w:space="0" w:color="auto"/>
              <w:bottom w:val="single" w:sz="4" w:space="0" w:color="auto"/>
              <w:right w:val="single" w:sz="4" w:space="0" w:color="auto"/>
            </w:tcBorders>
          </w:tcPr>
          <w:p w14:paraId="78F58AF0" w14:textId="77777777" w:rsidR="00E53EB2" w:rsidRDefault="00E53EB2">
            <w:pPr>
              <w:pStyle w:val="TAL"/>
            </w:pPr>
          </w:p>
        </w:tc>
      </w:tr>
    </w:tbl>
    <w:p w14:paraId="6E170617" w14:textId="577FDC43" w:rsidR="00E03B9D" w:rsidRDefault="00E03B9D" w:rsidP="00F334AC">
      <w:pPr>
        <w:pStyle w:val="maintext"/>
        <w:ind w:firstLineChars="0" w:firstLine="0"/>
        <w:rPr>
          <w:rFonts w:ascii="Calibri" w:hAnsi="Calibri" w:cs="Arial"/>
        </w:rPr>
      </w:pPr>
    </w:p>
    <w:p w14:paraId="5F31DA38" w14:textId="168D750E" w:rsidR="00200CC2" w:rsidRDefault="00200CC2" w:rsidP="00F334AC">
      <w:pPr>
        <w:pStyle w:val="maintext"/>
        <w:ind w:firstLineChars="0" w:firstLine="0"/>
        <w:rPr>
          <w:rFonts w:ascii="Calibri" w:hAnsi="Calibri" w:cs="Arial"/>
        </w:rPr>
      </w:pPr>
    </w:p>
    <w:p w14:paraId="4BD06457" w14:textId="14A637AC" w:rsidR="00200CC2" w:rsidRDefault="00200CC2" w:rsidP="00F334AC">
      <w:pPr>
        <w:pStyle w:val="maintext"/>
        <w:ind w:firstLineChars="0" w:firstLine="0"/>
        <w:rPr>
          <w:rFonts w:ascii="Calibri" w:hAnsi="Calibri" w:cs="Arial"/>
        </w:rPr>
      </w:pPr>
    </w:p>
    <w:p w14:paraId="47B281B3" w14:textId="77777777" w:rsidR="00200CC2" w:rsidRDefault="00200CC2" w:rsidP="00F334AC">
      <w:pPr>
        <w:pStyle w:val="maintext"/>
        <w:ind w:firstLineChars="0" w:firstLine="0"/>
        <w:rPr>
          <w:rFonts w:ascii="Calibri" w:hAnsi="Calibri" w:cs="Arial"/>
        </w:rPr>
      </w:pPr>
    </w:p>
    <w:p w14:paraId="44331C73" w14:textId="63E33B98" w:rsidR="00F25C7C" w:rsidRPr="00F25C7C" w:rsidRDefault="00F25C7C" w:rsidP="00F25C7C">
      <w:pPr>
        <w:pStyle w:val="maintext"/>
        <w:ind w:firstLineChars="0" w:firstLine="0"/>
        <w:rPr>
          <w:rFonts w:ascii="Calibri" w:hAnsi="Calibri" w:cs="Arial"/>
        </w:rPr>
      </w:pPr>
      <w:r w:rsidRPr="00075468">
        <w:rPr>
          <w:rFonts w:ascii="Calibri" w:hAnsi="Calibri" w:cs="Arial"/>
          <w:b/>
          <w:highlight w:val="green"/>
        </w:rPr>
        <w:lastRenderedPageBreak/>
        <w:t>Agreement:</w:t>
      </w:r>
      <w:r>
        <w:rPr>
          <w:rFonts w:ascii="Calibri" w:hAnsi="Calibri" w:cs="Arial"/>
          <w:b/>
        </w:rPr>
        <w:t xml:space="preserve"> </w:t>
      </w:r>
      <w:r>
        <w:rPr>
          <w:rFonts w:ascii="Calibri" w:hAnsi="Calibri" w:cs="Arial"/>
        </w:rPr>
        <w:t>The baseline for s</w:t>
      </w:r>
      <w:r w:rsidRPr="00F25C7C">
        <w:rPr>
          <w:rFonts w:ascii="Calibri" w:hAnsi="Calibri" w:cs="Arial"/>
        </w:rPr>
        <w:t>ingle-DCI based multi-TRP</w:t>
      </w:r>
      <w:r>
        <w:rPr>
          <w:rFonts w:ascii="Calibri" w:hAnsi="Calibri" w:cs="Arial"/>
        </w:rPr>
        <w:t xml:space="preserve"> is as follows:</w:t>
      </w:r>
    </w:p>
    <w:tbl>
      <w:tblPr>
        <w:tblW w:w="22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752"/>
        <w:gridCol w:w="8729"/>
        <w:gridCol w:w="1035"/>
        <w:gridCol w:w="236"/>
        <w:gridCol w:w="517"/>
        <w:gridCol w:w="236"/>
        <w:gridCol w:w="1377"/>
        <w:gridCol w:w="898"/>
        <w:gridCol w:w="871"/>
        <w:gridCol w:w="236"/>
        <w:gridCol w:w="3415"/>
        <w:gridCol w:w="576"/>
      </w:tblGrid>
      <w:tr w:rsidR="00F25C7C" w14:paraId="4F5FAEAE" w14:textId="77777777" w:rsidTr="00075468">
        <w:tc>
          <w:tcPr>
            <w:tcW w:w="771" w:type="dxa"/>
          </w:tcPr>
          <w:p w14:paraId="05E83619" w14:textId="77777777" w:rsidR="00F25C7C" w:rsidRDefault="00F25C7C" w:rsidP="00F83BF7">
            <w:pPr>
              <w:pStyle w:val="TAL"/>
              <w:rPr>
                <w:color w:val="FF0000"/>
              </w:rPr>
            </w:pPr>
            <w:r>
              <w:rPr>
                <w:rFonts w:eastAsia="Malgun Gothic"/>
                <w:color w:val="FF0000"/>
                <w:lang w:eastAsia="ko-KR"/>
              </w:rPr>
              <w:t>16-2b-0</w:t>
            </w:r>
          </w:p>
        </w:tc>
        <w:tc>
          <w:tcPr>
            <w:tcW w:w="3752" w:type="dxa"/>
          </w:tcPr>
          <w:p w14:paraId="38700C70" w14:textId="77777777" w:rsidR="00F25C7C" w:rsidRDefault="00F25C7C" w:rsidP="00F83BF7">
            <w:pPr>
              <w:pStyle w:val="TAL"/>
              <w:rPr>
                <w:rFonts w:eastAsia="Malgun Gothic"/>
                <w:color w:val="FF0000"/>
                <w:lang w:eastAsia="ko-KR"/>
              </w:rPr>
            </w:pPr>
            <w:r>
              <w:rPr>
                <w:rFonts w:eastAsia="Malgun Gothic"/>
                <w:color w:val="FF0000"/>
                <w:lang w:eastAsia="ko-KR"/>
              </w:rPr>
              <w:t>Two default beams for single-DCI based multi-TRP</w:t>
            </w:r>
          </w:p>
        </w:tc>
        <w:tc>
          <w:tcPr>
            <w:tcW w:w="8729" w:type="dxa"/>
          </w:tcPr>
          <w:p w14:paraId="3D99F6BC" w14:textId="77777777" w:rsidR="00F25C7C" w:rsidRPr="00F25C7C" w:rsidRDefault="00F25C7C" w:rsidP="00F83BF7">
            <w:pPr>
              <w:pStyle w:val="TAL"/>
              <w:ind w:left="180" w:hangingChars="100" w:hanging="180"/>
              <w:rPr>
                <w:rFonts w:eastAsia="Malgun Gothic"/>
                <w:color w:val="FF0000"/>
                <w:lang w:eastAsia="ko-KR"/>
              </w:rPr>
            </w:pPr>
            <w:r w:rsidRPr="00F25C7C">
              <w:rPr>
                <w:rFonts w:eastAsia="Malgun Gothic"/>
                <w:color w:val="FF0000"/>
                <w:lang w:eastAsia="ko-KR"/>
              </w:rPr>
              <w:t>Support of default QCL assumption with two TCI states</w:t>
            </w:r>
          </w:p>
        </w:tc>
        <w:tc>
          <w:tcPr>
            <w:tcW w:w="1035" w:type="dxa"/>
          </w:tcPr>
          <w:p w14:paraId="569B602A" w14:textId="77777777" w:rsidR="00F25C7C" w:rsidRDefault="00F25C7C" w:rsidP="00F83BF7">
            <w:pPr>
              <w:pStyle w:val="TAL"/>
              <w:rPr>
                <w:color w:val="FF0000"/>
              </w:rPr>
            </w:pPr>
            <w:r>
              <w:rPr>
                <w:rFonts w:eastAsia="Malgun Gothic"/>
                <w:color w:val="FF0000"/>
                <w:lang w:eastAsia="ko-KR"/>
              </w:rPr>
              <w:t>16-2b</w:t>
            </w:r>
          </w:p>
        </w:tc>
        <w:tc>
          <w:tcPr>
            <w:tcW w:w="236" w:type="dxa"/>
          </w:tcPr>
          <w:p w14:paraId="21C50B3E" w14:textId="77777777" w:rsidR="00F25C7C" w:rsidRDefault="00F25C7C" w:rsidP="00F83BF7">
            <w:pPr>
              <w:pStyle w:val="TAL"/>
              <w:rPr>
                <w:i/>
                <w:color w:val="FF0000"/>
              </w:rPr>
            </w:pPr>
          </w:p>
        </w:tc>
        <w:tc>
          <w:tcPr>
            <w:tcW w:w="517" w:type="dxa"/>
          </w:tcPr>
          <w:p w14:paraId="1F4D1727" w14:textId="77777777" w:rsidR="00F25C7C" w:rsidRDefault="00F25C7C" w:rsidP="00F83BF7">
            <w:pPr>
              <w:pStyle w:val="TAL"/>
              <w:rPr>
                <w:color w:val="FF0000"/>
              </w:rPr>
            </w:pPr>
            <w:r>
              <w:rPr>
                <w:color w:val="FF0000"/>
              </w:rPr>
              <w:t>N/A</w:t>
            </w:r>
          </w:p>
        </w:tc>
        <w:tc>
          <w:tcPr>
            <w:tcW w:w="236" w:type="dxa"/>
          </w:tcPr>
          <w:p w14:paraId="6B7DED89" w14:textId="77777777" w:rsidR="00F25C7C" w:rsidRDefault="00F25C7C" w:rsidP="00F83BF7">
            <w:pPr>
              <w:pStyle w:val="TAL"/>
              <w:rPr>
                <w:color w:val="FF0000"/>
              </w:rPr>
            </w:pPr>
          </w:p>
        </w:tc>
        <w:tc>
          <w:tcPr>
            <w:tcW w:w="1377" w:type="dxa"/>
          </w:tcPr>
          <w:p w14:paraId="590E8DB7" w14:textId="77777777" w:rsidR="00F25C7C" w:rsidRDefault="00F25C7C" w:rsidP="00F83BF7">
            <w:pPr>
              <w:pStyle w:val="TAL"/>
              <w:rPr>
                <w:color w:val="FF0000"/>
              </w:rPr>
            </w:pPr>
            <w:r>
              <w:rPr>
                <w:color w:val="FF0000"/>
              </w:rPr>
              <w:t>Per band</w:t>
            </w:r>
          </w:p>
        </w:tc>
        <w:tc>
          <w:tcPr>
            <w:tcW w:w="898" w:type="dxa"/>
          </w:tcPr>
          <w:p w14:paraId="1E5F8385" w14:textId="77777777" w:rsidR="00F25C7C" w:rsidRDefault="00F25C7C" w:rsidP="00F83BF7">
            <w:pPr>
              <w:pStyle w:val="TAL"/>
              <w:rPr>
                <w:color w:val="FF0000"/>
              </w:rPr>
            </w:pPr>
            <w:r>
              <w:rPr>
                <w:color w:val="FF0000"/>
              </w:rPr>
              <w:t>TDD only</w:t>
            </w:r>
          </w:p>
        </w:tc>
        <w:tc>
          <w:tcPr>
            <w:tcW w:w="871" w:type="dxa"/>
          </w:tcPr>
          <w:p w14:paraId="51453738" w14:textId="77777777" w:rsidR="00F25C7C" w:rsidRDefault="00F25C7C" w:rsidP="00F83BF7">
            <w:pPr>
              <w:pStyle w:val="TAL"/>
              <w:rPr>
                <w:color w:val="FF0000"/>
              </w:rPr>
            </w:pPr>
            <w:r>
              <w:rPr>
                <w:color w:val="FF0000"/>
              </w:rPr>
              <w:t>FR2 only</w:t>
            </w:r>
          </w:p>
        </w:tc>
        <w:tc>
          <w:tcPr>
            <w:tcW w:w="236" w:type="dxa"/>
          </w:tcPr>
          <w:p w14:paraId="67643822" w14:textId="77777777" w:rsidR="00F25C7C" w:rsidRDefault="00F25C7C" w:rsidP="00F83BF7">
            <w:pPr>
              <w:pStyle w:val="TAL"/>
              <w:rPr>
                <w:color w:val="FF0000"/>
              </w:rPr>
            </w:pPr>
          </w:p>
        </w:tc>
        <w:tc>
          <w:tcPr>
            <w:tcW w:w="3415" w:type="dxa"/>
          </w:tcPr>
          <w:p w14:paraId="0ACA538F" w14:textId="77777777" w:rsidR="00F25C7C" w:rsidRDefault="00F25C7C" w:rsidP="00F83BF7">
            <w:pPr>
              <w:pStyle w:val="TAL"/>
              <w:rPr>
                <w:color w:val="FF0000"/>
              </w:rPr>
            </w:pPr>
          </w:p>
        </w:tc>
        <w:tc>
          <w:tcPr>
            <w:tcW w:w="576" w:type="dxa"/>
          </w:tcPr>
          <w:p w14:paraId="0EF45B4F" w14:textId="77777777" w:rsidR="00F25C7C" w:rsidRDefault="00F25C7C" w:rsidP="00F83BF7">
            <w:pPr>
              <w:pStyle w:val="TAL"/>
              <w:rPr>
                <w:color w:val="FF0000"/>
              </w:rPr>
            </w:pPr>
            <w:r>
              <w:rPr>
                <w:color w:val="FF0000"/>
              </w:rPr>
              <w:t>TBD</w:t>
            </w:r>
          </w:p>
        </w:tc>
      </w:tr>
      <w:tr w:rsidR="00F25C7C" w14:paraId="40E26648" w14:textId="77777777" w:rsidTr="00075468">
        <w:tc>
          <w:tcPr>
            <w:tcW w:w="771" w:type="dxa"/>
          </w:tcPr>
          <w:p w14:paraId="24BD1FE8" w14:textId="77777777" w:rsidR="00F25C7C" w:rsidRDefault="00F25C7C" w:rsidP="00F83BF7">
            <w:pPr>
              <w:pStyle w:val="TAL"/>
            </w:pPr>
            <w:r>
              <w:rPr>
                <w:rFonts w:eastAsia="Malgun Gothic"/>
                <w:lang w:eastAsia="ko-KR"/>
              </w:rPr>
              <w:t>16-2b-1</w:t>
            </w:r>
          </w:p>
        </w:tc>
        <w:tc>
          <w:tcPr>
            <w:tcW w:w="3752" w:type="dxa"/>
            <w:vAlign w:val="center"/>
          </w:tcPr>
          <w:p w14:paraId="067DC0D4" w14:textId="77777777" w:rsidR="00F25C7C" w:rsidRDefault="00F25C7C" w:rsidP="00F83BF7">
            <w:pPr>
              <w:pStyle w:val="TAL"/>
            </w:pPr>
            <w:r>
              <w:rPr>
                <w:rFonts w:eastAsia="Malgun Gothic" w:cs="Arial"/>
                <w:szCs w:val="18"/>
              </w:rPr>
              <w:t>Single-DCI based SDM scheme</w:t>
            </w:r>
          </w:p>
        </w:tc>
        <w:tc>
          <w:tcPr>
            <w:tcW w:w="8729" w:type="dxa"/>
          </w:tcPr>
          <w:p w14:paraId="215B4BAD"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rFonts w:eastAsia="Malgun Gothic"/>
                <w:highlight w:val="yellow"/>
                <w:lang w:eastAsia="ko-KR"/>
              </w:rPr>
              <w:t>FFS:</w:t>
            </w:r>
            <w:r w:rsidRPr="00F25C7C">
              <w:rPr>
                <w:rFonts w:eastAsia="Malgun Gothic"/>
                <w:lang w:eastAsia="ko-KR"/>
              </w:rPr>
              <w:t xml:space="preserve"> Support of </w:t>
            </w:r>
            <w:r w:rsidRPr="00F25C7C">
              <w:t xml:space="preserve"> </w:t>
            </w:r>
            <w:r w:rsidRPr="00F25C7C">
              <w:rPr>
                <w:rFonts w:eastAsia="Malgun Gothic"/>
                <w:lang w:eastAsia="ko-KR"/>
              </w:rPr>
              <w:t xml:space="preserve">DCI indication of </w:t>
            </w:r>
            <w:proofErr w:type="spellStart"/>
            <w:r w:rsidRPr="00F25C7C">
              <w:rPr>
                <w:rFonts w:eastAsia="Malgun Gothic"/>
                <w:strike/>
                <w:color w:val="FF0000"/>
                <w:lang w:eastAsia="ko-KR"/>
              </w:rPr>
              <w:t>of</w:t>
            </w:r>
            <w:proofErr w:type="spellEnd"/>
            <w:r w:rsidRPr="00F25C7C">
              <w:rPr>
                <w:rFonts w:eastAsia="Malgun Gothic"/>
                <w:lang w:eastAsia="ko-KR"/>
              </w:rPr>
              <w:t xml:space="preserve"> 2 TCI states by a codepoint and DMRS ports within two CDM groups</w:t>
            </w:r>
          </w:p>
          <w:p w14:paraId="4672EA56"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strike/>
                <w:color w:val="FF0000"/>
              </w:rPr>
              <w:t>Whether supporting</w:t>
            </w:r>
            <w:r w:rsidRPr="00F25C7C">
              <w:t xml:space="preserve"> </w:t>
            </w:r>
            <w:r w:rsidRPr="00F25C7C">
              <w:rPr>
                <w:color w:val="FF0000"/>
              </w:rPr>
              <w:t xml:space="preserve">Support of </w:t>
            </w:r>
            <w:r w:rsidRPr="00F25C7C">
              <w:t>two PTRS ports</w:t>
            </w:r>
          </w:p>
          <w:p w14:paraId="4194D1D0"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highlight w:val="yellow"/>
              </w:rPr>
              <w:t>FFS</w:t>
            </w:r>
            <w:r w:rsidRPr="00F25C7C">
              <w:t xml:space="preserve"> Support of DMRS entry {0, 2, 3}</w:t>
            </w:r>
          </w:p>
          <w:p w14:paraId="0541F9F9" w14:textId="77777777" w:rsidR="00F25C7C" w:rsidRPr="00F25C7C" w:rsidRDefault="00F25C7C" w:rsidP="00F83BF7">
            <w:pPr>
              <w:pStyle w:val="TAL"/>
            </w:pPr>
          </w:p>
        </w:tc>
        <w:tc>
          <w:tcPr>
            <w:tcW w:w="1035" w:type="dxa"/>
          </w:tcPr>
          <w:p w14:paraId="4F1F7E07" w14:textId="77777777" w:rsidR="00F25C7C" w:rsidRDefault="00F25C7C" w:rsidP="00F83BF7">
            <w:pPr>
              <w:pStyle w:val="TAL"/>
            </w:pPr>
            <w:r>
              <w:rPr>
                <w:rFonts w:eastAsia="Malgun Gothic"/>
                <w:lang w:eastAsia="ko-KR"/>
              </w:rPr>
              <w:t>16-2b, TBD</w:t>
            </w:r>
          </w:p>
        </w:tc>
        <w:tc>
          <w:tcPr>
            <w:tcW w:w="236" w:type="dxa"/>
          </w:tcPr>
          <w:p w14:paraId="0632B1B5" w14:textId="77777777" w:rsidR="00F25C7C" w:rsidRDefault="00F25C7C" w:rsidP="00F83BF7">
            <w:pPr>
              <w:pStyle w:val="TAL"/>
              <w:rPr>
                <w:i/>
              </w:rPr>
            </w:pPr>
          </w:p>
        </w:tc>
        <w:tc>
          <w:tcPr>
            <w:tcW w:w="517" w:type="dxa"/>
          </w:tcPr>
          <w:p w14:paraId="61D81417" w14:textId="77777777" w:rsidR="00F25C7C" w:rsidRDefault="00F25C7C" w:rsidP="00F83BF7">
            <w:pPr>
              <w:pStyle w:val="TAL"/>
            </w:pPr>
            <w:r>
              <w:t>N/A</w:t>
            </w:r>
          </w:p>
        </w:tc>
        <w:tc>
          <w:tcPr>
            <w:tcW w:w="236" w:type="dxa"/>
          </w:tcPr>
          <w:p w14:paraId="39879E0F" w14:textId="77777777" w:rsidR="00F25C7C" w:rsidRDefault="00F25C7C" w:rsidP="00F83BF7">
            <w:pPr>
              <w:pStyle w:val="TAL"/>
            </w:pPr>
          </w:p>
        </w:tc>
        <w:tc>
          <w:tcPr>
            <w:tcW w:w="1377" w:type="dxa"/>
          </w:tcPr>
          <w:p w14:paraId="22C767EA" w14:textId="77777777" w:rsidR="00F25C7C" w:rsidRDefault="00F25C7C" w:rsidP="00F83BF7">
            <w:pPr>
              <w:pStyle w:val="TAL"/>
              <w:rPr>
                <w:color w:val="FF0000"/>
              </w:rPr>
            </w:pPr>
            <w:r>
              <w:rPr>
                <w:color w:val="FF0000"/>
              </w:rPr>
              <w:t>Per band</w:t>
            </w:r>
          </w:p>
        </w:tc>
        <w:tc>
          <w:tcPr>
            <w:tcW w:w="898" w:type="dxa"/>
          </w:tcPr>
          <w:p w14:paraId="56EA33E7" w14:textId="77777777" w:rsidR="00F25C7C" w:rsidRDefault="00F25C7C" w:rsidP="00F83BF7">
            <w:pPr>
              <w:pStyle w:val="TAL"/>
            </w:pPr>
            <w:r>
              <w:t>N</w:t>
            </w:r>
          </w:p>
        </w:tc>
        <w:tc>
          <w:tcPr>
            <w:tcW w:w="871" w:type="dxa"/>
          </w:tcPr>
          <w:p w14:paraId="71D61216" w14:textId="77777777" w:rsidR="00F25C7C" w:rsidRDefault="00F25C7C" w:rsidP="00F83BF7">
            <w:pPr>
              <w:pStyle w:val="TAL"/>
            </w:pPr>
            <w:r>
              <w:t>TBD</w:t>
            </w:r>
          </w:p>
        </w:tc>
        <w:tc>
          <w:tcPr>
            <w:tcW w:w="236" w:type="dxa"/>
          </w:tcPr>
          <w:p w14:paraId="3C80C8C8" w14:textId="77777777" w:rsidR="00F25C7C" w:rsidRDefault="00F25C7C" w:rsidP="00F83BF7">
            <w:pPr>
              <w:pStyle w:val="TAL"/>
            </w:pPr>
          </w:p>
        </w:tc>
        <w:tc>
          <w:tcPr>
            <w:tcW w:w="3415" w:type="dxa"/>
          </w:tcPr>
          <w:p w14:paraId="33A384FC" w14:textId="77777777" w:rsidR="00F25C7C" w:rsidRDefault="00F25C7C" w:rsidP="00F83BF7">
            <w:pPr>
              <w:pStyle w:val="TAL"/>
            </w:pPr>
          </w:p>
        </w:tc>
        <w:tc>
          <w:tcPr>
            <w:tcW w:w="576" w:type="dxa"/>
          </w:tcPr>
          <w:p w14:paraId="233199B4" w14:textId="77777777" w:rsidR="00F25C7C" w:rsidRDefault="00F25C7C" w:rsidP="00F83BF7">
            <w:pPr>
              <w:pStyle w:val="TAL"/>
            </w:pPr>
            <w:r>
              <w:t>TBD</w:t>
            </w:r>
          </w:p>
        </w:tc>
      </w:tr>
      <w:tr w:rsidR="00F25C7C" w14:paraId="15CF5D8C" w14:textId="77777777" w:rsidTr="00075468">
        <w:tc>
          <w:tcPr>
            <w:tcW w:w="771" w:type="dxa"/>
          </w:tcPr>
          <w:p w14:paraId="487AB478" w14:textId="77777777" w:rsidR="00F25C7C" w:rsidRDefault="00F25C7C" w:rsidP="00F83BF7">
            <w:pPr>
              <w:pStyle w:val="TAL"/>
            </w:pPr>
            <w:r>
              <w:rPr>
                <w:rFonts w:eastAsia="Malgun Gothic"/>
                <w:lang w:eastAsia="ko-KR"/>
              </w:rPr>
              <w:t>16-2b-2</w:t>
            </w:r>
          </w:p>
        </w:tc>
        <w:tc>
          <w:tcPr>
            <w:tcW w:w="3752" w:type="dxa"/>
            <w:vAlign w:val="center"/>
          </w:tcPr>
          <w:p w14:paraId="266A31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FDMSchemeA</w:t>
            </w:r>
            <w:proofErr w:type="spellEnd"/>
          </w:p>
        </w:tc>
        <w:tc>
          <w:tcPr>
            <w:tcW w:w="8729" w:type="dxa"/>
          </w:tcPr>
          <w:p w14:paraId="52E8377B" w14:textId="77777777" w:rsidR="00F25C7C" w:rsidRPr="00F25C7C" w:rsidRDefault="00F25C7C" w:rsidP="00F83BF7">
            <w:pPr>
              <w:pStyle w:val="TAL"/>
            </w:pPr>
            <w:r w:rsidRPr="00F25C7C">
              <w:rPr>
                <w:rFonts w:eastAsia="Malgun Gothic"/>
                <w:lang w:eastAsia="ko-KR"/>
              </w:rPr>
              <w:t xml:space="preserve">Support of </w:t>
            </w:r>
            <w:proofErr w:type="spellStart"/>
            <w:r w:rsidRPr="00F25C7C">
              <w:t>FDMSchemeA</w:t>
            </w:r>
            <w:proofErr w:type="spellEnd"/>
          </w:p>
          <w:p w14:paraId="31A54446" w14:textId="77777777" w:rsidR="00F25C7C" w:rsidRPr="00F25C7C" w:rsidRDefault="00F25C7C" w:rsidP="00F83BF7">
            <w:pPr>
              <w:pStyle w:val="TAL"/>
            </w:pPr>
          </w:p>
        </w:tc>
        <w:tc>
          <w:tcPr>
            <w:tcW w:w="1035" w:type="dxa"/>
          </w:tcPr>
          <w:p w14:paraId="2C38FC0F" w14:textId="77777777" w:rsidR="00F25C7C" w:rsidRDefault="00F25C7C" w:rsidP="00F83BF7">
            <w:pPr>
              <w:pStyle w:val="TAL"/>
            </w:pPr>
            <w:r>
              <w:rPr>
                <w:rFonts w:eastAsia="Malgun Gothic"/>
                <w:lang w:eastAsia="ko-KR"/>
              </w:rPr>
              <w:t>16-2b, TBD</w:t>
            </w:r>
          </w:p>
        </w:tc>
        <w:tc>
          <w:tcPr>
            <w:tcW w:w="236" w:type="dxa"/>
          </w:tcPr>
          <w:p w14:paraId="212AA1FE" w14:textId="77777777" w:rsidR="00F25C7C" w:rsidRDefault="00F25C7C" w:rsidP="00F83BF7">
            <w:pPr>
              <w:pStyle w:val="TAL"/>
              <w:rPr>
                <w:i/>
              </w:rPr>
            </w:pPr>
          </w:p>
        </w:tc>
        <w:tc>
          <w:tcPr>
            <w:tcW w:w="517" w:type="dxa"/>
          </w:tcPr>
          <w:p w14:paraId="7B955F3E" w14:textId="77777777" w:rsidR="00F25C7C" w:rsidRDefault="00F25C7C" w:rsidP="00F83BF7">
            <w:pPr>
              <w:pStyle w:val="TAL"/>
            </w:pPr>
            <w:r>
              <w:t>N/A</w:t>
            </w:r>
          </w:p>
        </w:tc>
        <w:tc>
          <w:tcPr>
            <w:tcW w:w="236" w:type="dxa"/>
          </w:tcPr>
          <w:p w14:paraId="2C73C2CA" w14:textId="77777777" w:rsidR="00F25C7C" w:rsidRDefault="00F25C7C" w:rsidP="00F83BF7">
            <w:pPr>
              <w:pStyle w:val="TAL"/>
            </w:pPr>
          </w:p>
        </w:tc>
        <w:tc>
          <w:tcPr>
            <w:tcW w:w="1377" w:type="dxa"/>
          </w:tcPr>
          <w:p w14:paraId="70047D32" w14:textId="77777777" w:rsidR="00F25C7C" w:rsidRDefault="00F25C7C" w:rsidP="00F83BF7">
            <w:pPr>
              <w:pStyle w:val="TAL"/>
              <w:rPr>
                <w:color w:val="FF0000"/>
              </w:rPr>
            </w:pPr>
            <w:r>
              <w:rPr>
                <w:color w:val="FF0000"/>
              </w:rPr>
              <w:t>Per band</w:t>
            </w:r>
          </w:p>
        </w:tc>
        <w:tc>
          <w:tcPr>
            <w:tcW w:w="898" w:type="dxa"/>
          </w:tcPr>
          <w:p w14:paraId="7743E1BE" w14:textId="77777777" w:rsidR="00F25C7C" w:rsidRDefault="00F25C7C" w:rsidP="00F83BF7">
            <w:pPr>
              <w:pStyle w:val="TAL"/>
            </w:pPr>
            <w:r>
              <w:t>N</w:t>
            </w:r>
          </w:p>
        </w:tc>
        <w:tc>
          <w:tcPr>
            <w:tcW w:w="871" w:type="dxa"/>
          </w:tcPr>
          <w:p w14:paraId="02383C86" w14:textId="77777777" w:rsidR="00F25C7C" w:rsidRDefault="00F25C7C" w:rsidP="00F83BF7">
            <w:pPr>
              <w:pStyle w:val="TAL"/>
            </w:pPr>
            <w:r>
              <w:t>TBD</w:t>
            </w:r>
          </w:p>
        </w:tc>
        <w:tc>
          <w:tcPr>
            <w:tcW w:w="236" w:type="dxa"/>
          </w:tcPr>
          <w:p w14:paraId="427695F4" w14:textId="77777777" w:rsidR="00F25C7C" w:rsidRDefault="00F25C7C" w:rsidP="00F83BF7">
            <w:pPr>
              <w:pStyle w:val="TAL"/>
            </w:pPr>
          </w:p>
        </w:tc>
        <w:tc>
          <w:tcPr>
            <w:tcW w:w="3415" w:type="dxa"/>
          </w:tcPr>
          <w:p w14:paraId="5A63911A" w14:textId="77777777" w:rsidR="00F25C7C" w:rsidRDefault="00F25C7C" w:rsidP="00F83BF7">
            <w:pPr>
              <w:pStyle w:val="TAL"/>
            </w:pPr>
          </w:p>
        </w:tc>
        <w:tc>
          <w:tcPr>
            <w:tcW w:w="576" w:type="dxa"/>
          </w:tcPr>
          <w:p w14:paraId="38C26CA9" w14:textId="77777777" w:rsidR="00F25C7C" w:rsidRDefault="00F25C7C" w:rsidP="00F83BF7">
            <w:pPr>
              <w:pStyle w:val="TAL"/>
            </w:pPr>
            <w:r>
              <w:t>TBD</w:t>
            </w:r>
          </w:p>
        </w:tc>
      </w:tr>
      <w:tr w:rsidR="00F25C7C" w14:paraId="4840DFCC" w14:textId="77777777" w:rsidTr="00075468">
        <w:tc>
          <w:tcPr>
            <w:tcW w:w="771" w:type="dxa"/>
          </w:tcPr>
          <w:p w14:paraId="4F4488A5" w14:textId="77777777" w:rsidR="00F25C7C" w:rsidRDefault="00F25C7C" w:rsidP="00F83BF7">
            <w:pPr>
              <w:pStyle w:val="TAL"/>
            </w:pPr>
            <w:r>
              <w:rPr>
                <w:rFonts w:eastAsia="Malgun Gothic"/>
                <w:lang w:eastAsia="ko-KR"/>
              </w:rPr>
              <w:t>16-2b-3</w:t>
            </w:r>
          </w:p>
        </w:tc>
        <w:tc>
          <w:tcPr>
            <w:tcW w:w="3752" w:type="dxa"/>
            <w:vAlign w:val="center"/>
          </w:tcPr>
          <w:p w14:paraId="133AF2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FDMSchemeB</w:t>
            </w:r>
            <w:proofErr w:type="spellEnd"/>
          </w:p>
        </w:tc>
        <w:tc>
          <w:tcPr>
            <w:tcW w:w="8729" w:type="dxa"/>
          </w:tcPr>
          <w:p w14:paraId="57644A24" w14:textId="77777777" w:rsidR="00F25C7C" w:rsidRPr="00F25C7C" w:rsidRDefault="00F25C7C" w:rsidP="00FF2C56">
            <w:pPr>
              <w:pStyle w:val="TAL"/>
              <w:numPr>
                <w:ilvl w:val="0"/>
                <w:numId w:val="1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FDMSchemeB</w:t>
            </w:r>
            <w:proofErr w:type="spellEnd"/>
          </w:p>
          <w:p w14:paraId="3D7D1F1F" w14:textId="77777777" w:rsidR="00F25C7C" w:rsidRPr="00F25C7C" w:rsidRDefault="00F25C7C" w:rsidP="00FF2C56">
            <w:pPr>
              <w:pStyle w:val="TAL"/>
              <w:numPr>
                <w:ilvl w:val="0"/>
                <w:numId w:val="17"/>
              </w:numPr>
              <w:overflowPunct/>
              <w:autoSpaceDE/>
              <w:autoSpaceDN/>
              <w:adjustRightInd/>
              <w:textAlignment w:val="auto"/>
              <w:rPr>
                <w:szCs w:val="22"/>
              </w:rPr>
            </w:pPr>
            <w:r w:rsidRPr="00F25C7C">
              <w:t xml:space="preserve">For </w:t>
            </w:r>
            <w:proofErr w:type="spellStart"/>
            <w:r w:rsidRPr="00F25C7C">
              <w:t>FDMSchemeB</w:t>
            </w:r>
            <w:proofErr w:type="spellEnd"/>
            <w:r w:rsidRPr="00F25C7C">
              <w:t>, whether the UE can support CW soft combining</w:t>
            </w:r>
          </w:p>
          <w:p w14:paraId="041FAC27" w14:textId="77777777" w:rsidR="00F25C7C" w:rsidRPr="00F25C7C" w:rsidRDefault="00F25C7C" w:rsidP="00F83BF7">
            <w:pPr>
              <w:pStyle w:val="TAL"/>
            </w:pPr>
          </w:p>
        </w:tc>
        <w:tc>
          <w:tcPr>
            <w:tcW w:w="1035" w:type="dxa"/>
          </w:tcPr>
          <w:p w14:paraId="4E1BF702" w14:textId="77777777" w:rsidR="00F25C7C" w:rsidRDefault="00F25C7C" w:rsidP="00F83BF7">
            <w:pPr>
              <w:pStyle w:val="TAL"/>
            </w:pPr>
            <w:r>
              <w:rPr>
                <w:rFonts w:eastAsia="Malgun Gothic"/>
                <w:lang w:eastAsia="ko-KR"/>
              </w:rPr>
              <w:t>16-2b, TBD</w:t>
            </w:r>
          </w:p>
        </w:tc>
        <w:tc>
          <w:tcPr>
            <w:tcW w:w="236" w:type="dxa"/>
          </w:tcPr>
          <w:p w14:paraId="21DFF353" w14:textId="77777777" w:rsidR="00F25C7C" w:rsidRDefault="00F25C7C" w:rsidP="00F83BF7">
            <w:pPr>
              <w:pStyle w:val="TAL"/>
              <w:rPr>
                <w:i/>
              </w:rPr>
            </w:pPr>
          </w:p>
        </w:tc>
        <w:tc>
          <w:tcPr>
            <w:tcW w:w="517" w:type="dxa"/>
          </w:tcPr>
          <w:p w14:paraId="27868AB3" w14:textId="77777777" w:rsidR="00F25C7C" w:rsidRDefault="00F25C7C" w:rsidP="00F83BF7">
            <w:pPr>
              <w:pStyle w:val="TAL"/>
            </w:pPr>
            <w:r>
              <w:t>N/A</w:t>
            </w:r>
          </w:p>
        </w:tc>
        <w:tc>
          <w:tcPr>
            <w:tcW w:w="236" w:type="dxa"/>
          </w:tcPr>
          <w:p w14:paraId="6F83BCCE" w14:textId="77777777" w:rsidR="00F25C7C" w:rsidRDefault="00F25C7C" w:rsidP="00F83BF7">
            <w:pPr>
              <w:pStyle w:val="TAL"/>
            </w:pPr>
          </w:p>
        </w:tc>
        <w:tc>
          <w:tcPr>
            <w:tcW w:w="1377" w:type="dxa"/>
            <w:shd w:val="clear" w:color="auto" w:fill="auto"/>
          </w:tcPr>
          <w:p w14:paraId="2BEF2B7D" w14:textId="66B640EF" w:rsidR="00F25C7C" w:rsidRDefault="00F25C7C" w:rsidP="00F83BF7">
            <w:pPr>
              <w:pStyle w:val="TAL"/>
              <w:rPr>
                <w:highlight w:val="yellow"/>
              </w:rPr>
            </w:pPr>
            <w:r w:rsidRPr="00C3443D">
              <w:rPr>
                <w:rFonts w:eastAsia="Malgun Gothic"/>
                <w:color w:val="FF0000"/>
                <w:lang w:eastAsia="ko-KR"/>
              </w:rPr>
              <w:t xml:space="preserve"> [per FSPC]</w:t>
            </w:r>
          </w:p>
        </w:tc>
        <w:tc>
          <w:tcPr>
            <w:tcW w:w="898" w:type="dxa"/>
          </w:tcPr>
          <w:p w14:paraId="11642F9B" w14:textId="77777777" w:rsidR="00F25C7C" w:rsidRDefault="00F25C7C" w:rsidP="00F83BF7">
            <w:pPr>
              <w:pStyle w:val="TAL"/>
            </w:pPr>
            <w:r>
              <w:t>N</w:t>
            </w:r>
          </w:p>
        </w:tc>
        <w:tc>
          <w:tcPr>
            <w:tcW w:w="871" w:type="dxa"/>
          </w:tcPr>
          <w:p w14:paraId="4B8314F1" w14:textId="77777777" w:rsidR="00F25C7C" w:rsidRDefault="00F25C7C" w:rsidP="00F83BF7">
            <w:pPr>
              <w:pStyle w:val="TAL"/>
            </w:pPr>
            <w:r>
              <w:t>TBD</w:t>
            </w:r>
          </w:p>
        </w:tc>
        <w:tc>
          <w:tcPr>
            <w:tcW w:w="236" w:type="dxa"/>
          </w:tcPr>
          <w:p w14:paraId="7EC72DE6" w14:textId="77777777" w:rsidR="00F25C7C" w:rsidRDefault="00F25C7C" w:rsidP="00F83BF7">
            <w:pPr>
              <w:pStyle w:val="TAL"/>
            </w:pPr>
          </w:p>
        </w:tc>
        <w:tc>
          <w:tcPr>
            <w:tcW w:w="3415" w:type="dxa"/>
          </w:tcPr>
          <w:p w14:paraId="3A38D448" w14:textId="77777777" w:rsidR="00F25C7C" w:rsidRDefault="00F25C7C" w:rsidP="00F83BF7">
            <w:pPr>
              <w:pStyle w:val="TAL"/>
            </w:pPr>
          </w:p>
        </w:tc>
        <w:tc>
          <w:tcPr>
            <w:tcW w:w="576" w:type="dxa"/>
          </w:tcPr>
          <w:p w14:paraId="31348E39" w14:textId="77777777" w:rsidR="00F25C7C" w:rsidRDefault="00F25C7C" w:rsidP="00F83BF7">
            <w:pPr>
              <w:pStyle w:val="TAL"/>
            </w:pPr>
            <w:r>
              <w:t>TBD</w:t>
            </w:r>
          </w:p>
        </w:tc>
      </w:tr>
      <w:tr w:rsidR="00F25C7C" w14:paraId="638911C6" w14:textId="77777777" w:rsidTr="00075468">
        <w:tc>
          <w:tcPr>
            <w:tcW w:w="771" w:type="dxa"/>
          </w:tcPr>
          <w:p w14:paraId="7BD66CB2" w14:textId="77777777" w:rsidR="00F25C7C" w:rsidRDefault="00F25C7C" w:rsidP="00F83BF7">
            <w:pPr>
              <w:pStyle w:val="TAL"/>
            </w:pPr>
            <w:r>
              <w:rPr>
                <w:rFonts w:eastAsia="Malgun Gothic"/>
                <w:lang w:eastAsia="ko-KR"/>
              </w:rPr>
              <w:t>16-2b-4</w:t>
            </w:r>
          </w:p>
        </w:tc>
        <w:tc>
          <w:tcPr>
            <w:tcW w:w="3752" w:type="dxa"/>
            <w:vAlign w:val="center"/>
          </w:tcPr>
          <w:p w14:paraId="6C14F5D4"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TDMSchemeA</w:t>
            </w:r>
            <w:proofErr w:type="spellEnd"/>
          </w:p>
        </w:tc>
        <w:tc>
          <w:tcPr>
            <w:tcW w:w="8729" w:type="dxa"/>
          </w:tcPr>
          <w:p w14:paraId="7B27A7F2" w14:textId="77777777" w:rsidR="00F25C7C" w:rsidRPr="00F25C7C" w:rsidRDefault="00F25C7C" w:rsidP="00FF2C56">
            <w:pPr>
              <w:pStyle w:val="TAL"/>
              <w:numPr>
                <w:ilvl w:val="0"/>
                <w:numId w:val="2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TDMSchemeA</w:t>
            </w:r>
            <w:proofErr w:type="spellEnd"/>
          </w:p>
          <w:p w14:paraId="3B62D857" w14:textId="77777777" w:rsidR="00F25C7C" w:rsidRPr="00F25C7C" w:rsidRDefault="00F25C7C" w:rsidP="00FF2C56">
            <w:pPr>
              <w:pStyle w:val="TAL"/>
              <w:numPr>
                <w:ilvl w:val="0"/>
                <w:numId w:val="27"/>
              </w:numPr>
              <w:overflowPunct/>
              <w:autoSpaceDE/>
              <w:autoSpaceDN/>
              <w:adjustRightInd/>
              <w:textAlignment w:val="auto"/>
              <w:rPr>
                <w:szCs w:val="22"/>
              </w:rPr>
            </w:pPr>
            <w:r w:rsidRPr="00F25C7C">
              <w:t xml:space="preserve">Supported maximum TBS size for </w:t>
            </w:r>
            <w:proofErr w:type="spellStart"/>
            <w:r w:rsidRPr="00F25C7C">
              <w:t>TDMSchemeA</w:t>
            </w:r>
            <w:proofErr w:type="spellEnd"/>
          </w:p>
          <w:p w14:paraId="5A124AF6" w14:textId="77777777" w:rsidR="00F25C7C" w:rsidRPr="00F25C7C" w:rsidRDefault="00F25C7C" w:rsidP="00F83BF7">
            <w:pPr>
              <w:pStyle w:val="TAL"/>
            </w:pPr>
          </w:p>
        </w:tc>
        <w:tc>
          <w:tcPr>
            <w:tcW w:w="1035" w:type="dxa"/>
          </w:tcPr>
          <w:p w14:paraId="0AD2928B" w14:textId="77777777" w:rsidR="00F25C7C" w:rsidRDefault="00F25C7C" w:rsidP="00F83BF7">
            <w:pPr>
              <w:pStyle w:val="TAL"/>
            </w:pPr>
            <w:r>
              <w:rPr>
                <w:rFonts w:eastAsia="Malgun Gothic"/>
                <w:lang w:eastAsia="ko-KR"/>
              </w:rPr>
              <w:t>16-2b, TBD</w:t>
            </w:r>
          </w:p>
        </w:tc>
        <w:tc>
          <w:tcPr>
            <w:tcW w:w="236" w:type="dxa"/>
          </w:tcPr>
          <w:p w14:paraId="4B4C836F" w14:textId="77777777" w:rsidR="00F25C7C" w:rsidRDefault="00F25C7C" w:rsidP="00F83BF7">
            <w:pPr>
              <w:pStyle w:val="TAL"/>
              <w:rPr>
                <w:i/>
              </w:rPr>
            </w:pPr>
          </w:p>
        </w:tc>
        <w:tc>
          <w:tcPr>
            <w:tcW w:w="517" w:type="dxa"/>
          </w:tcPr>
          <w:p w14:paraId="515B2838" w14:textId="77777777" w:rsidR="00F25C7C" w:rsidRDefault="00F25C7C" w:rsidP="00F83BF7">
            <w:pPr>
              <w:pStyle w:val="TAL"/>
            </w:pPr>
            <w:r>
              <w:t>N/A</w:t>
            </w:r>
          </w:p>
        </w:tc>
        <w:tc>
          <w:tcPr>
            <w:tcW w:w="236" w:type="dxa"/>
          </w:tcPr>
          <w:p w14:paraId="3122BF97" w14:textId="77777777" w:rsidR="00F25C7C" w:rsidRDefault="00F25C7C" w:rsidP="00F83BF7">
            <w:pPr>
              <w:pStyle w:val="TAL"/>
            </w:pPr>
          </w:p>
        </w:tc>
        <w:tc>
          <w:tcPr>
            <w:tcW w:w="1377" w:type="dxa"/>
          </w:tcPr>
          <w:p w14:paraId="1D1CD621" w14:textId="77777777" w:rsidR="00F25C7C" w:rsidRDefault="00F25C7C" w:rsidP="00F83BF7">
            <w:pPr>
              <w:pStyle w:val="TAL"/>
              <w:rPr>
                <w:color w:val="FF0000"/>
              </w:rPr>
            </w:pPr>
            <w:r>
              <w:rPr>
                <w:color w:val="FF0000"/>
              </w:rPr>
              <w:t>Per band</w:t>
            </w:r>
          </w:p>
        </w:tc>
        <w:tc>
          <w:tcPr>
            <w:tcW w:w="898" w:type="dxa"/>
          </w:tcPr>
          <w:p w14:paraId="764F7465" w14:textId="77777777" w:rsidR="00F25C7C" w:rsidRDefault="00F25C7C" w:rsidP="00F83BF7">
            <w:pPr>
              <w:pStyle w:val="TAL"/>
            </w:pPr>
            <w:r>
              <w:t>N</w:t>
            </w:r>
          </w:p>
        </w:tc>
        <w:tc>
          <w:tcPr>
            <w:tcW w:w="871" w:type="dxa"/>
          </w:tcPr>
          <w:p w14:paraId="613140AC" w14:textId="77777777" w:rsidR="00F25C7C" w:rsidRDefault="00F25C7C" w:rsidP="00F83BF7">
            <w:pPr>
              <w:pStyle w:val="TAL"/>
            </w:pPr>
            <w:r>
              <w:t>TBD</w:t>
            </w:r>
          </w:p>
        </w:tc>
        <w:tc>
          <w:tcPr>
            <w:tcW w:w="236" w:type="dxa"/>
          </w:tcPr>
          <w:p w14:paraId="398AFB99" w14:textId="77777777" w:rsidR="00F25C7C" w:rsidRDefault="00F25C7C" w:rsidP="00F83BF7">
            <w:pPr>
              <w:pStyle w:val="TAL"/>
            </w:pPr>
          </w:p>
        </w:tc>
        <w:tc>
          <w:tcPr>
            <w:tcW w:w="3415" w:type="dxa"/>
          </w:tcPr>
          <w:p w14:paraId="23E2F2C0" w14:textId="77777777" w:rsidR="00F25C7C" w:rsidRDefault="00F25C7C" w:rsidP="00F83BF7">
            <w:pPr>
              <w:pStyle w:val="TAL"/>
              <w:rPr>
                <w:color w:val="FF0000"/>
              </w:rPr>
            </w:pPr>
            <w:r>
              <w:rPr>
                <w:color w:val="FF0000"/>
              </w:rPr>
              <w:t>Component 2 candidate values {10 CBs, TBD}</w:t>
            </w:r>
          </w:p>
          <w:p w14:paraId="5487853E" w14:textId="77777777" w:rsidR="00F25C7C" w:rsidRDefault="00F25C7C" w:rsidP="00F83BF7">
            <w:pPr>
              <w:pStyle w:val="TAL"/>
              <w:rPr>
                <w:color w:val="FF0000"/>
              </w:rPr>
            </w:pPr>
          </w:p>
        </w:tc>
        <w:tc>
          <w:tcPr>
            <w:tcW w:w="576" w:type="dxa"/>
          </w:tcPr>
          <w:p w14:paraId="6E0F7F07" w14:textId="77777777" w:rsidR="00F25C7C" w:rsidRDefault="00F25C7C" w:rsidP="00F83BF7">
            <w:pPr>
              <w:pStyle w:val="TAL"/>
            </w:pPr>
            <w:r>
              <w:t>TBD</w:t>
            </w:r>
          </w:p>
        </w:tc>
      </w:tr>
      <w:tr w:rsidR="00F25C7C" w14:paraId="5B5D563E" w14:textId="77777777" w:rsidTr="00075468">
        <w:tc>
          <w:tcPr>
            <w:tcW w:w="771" w:type="dxa"/>
          </w:tcPr>
          <w:p w14:paraId="1C7BB7DE" w14:textId="77777777" w:rsidR="00F25C7C" w:rsidRDefault="00F25C7C" w:rsidP="00F83BF7">
            <w:pPr>
              <w:pStyle w:val="TAL"/>
            </w:pPr>
            <w:r>
              <w:rPr>
                <w:rFonts w:eastAsia="Malgun Gothic"/>
                <w:lang w:eastAsia="ko-KR"/>
              </w:rPr>
              <w:t>16-2b-5</w:t>
            </w:r>
          </w:p>
        </w:tc>
        <w:tc>
          <w:tcPr>
            <w:tcW w:w="3752" w:type="dxa"/>
            <w:vAlign w:val="center"/>
          </w:tcPr>
          <w:p w14:paraId="51497871" w14:textId="77777777" w:rsidR="00F25C7C" w:rsidRDefault="00F25C7C" w:rsidP="00F83BF7">
            <w:pPr>
              <w:pStyle w:val="TAL"/>
            </w:pPr>
            <w:r>
              <w:rPr>
                <w:rFonts w:eastAsia="Malgun Gothic" w:cs="Arial"/>
                <w:szCs w:val="18"/>
              </w:rPr>
              <w:t>Single-DCI based inter-slot TDM</w:t>
            </w:r>
          </w:p>
        </w:tc>
        <w:tc>
          <w:tcPr>
            <w:tcW w:w="8729" w:type="dxa"/>
          </w:tcPr>
          <w:p w14:paraId="62724F80" w14:textId="5660C06F" w:rsidR="00075468" w:rsidRPr="00075468" w:rsidRDefault="00075468" w:rsidP="00FF2C56">
            <w:pPr>
              <w:pStyle w:val="TAL"/>
              <w:numPr>
                <w:ilvl w:val="0"/>
                <w:numId w:val="28"/>
              </w:numPr>
              <w:overflowPunct/>
              <w:autoSpaceDE/>
              <w:autoSpaceDN/>
              <w:adjustRightInd/>
              <w:textAlignment w:val="auto"/>
              <w:rPr>
                <w:szCs w:val="22"/>
              </w:rPr>
            </w:pPr>
            <w:r w:rsidRPr="00F25C7C">
              <w:rPr>
                <w:rFonts w:eastAsia="Malgun Gothic"/>
                <w:lang w:eastAsia="ko-KR"/>
              </w:rPr>
              <w:t xml:space="preserve">Support of MAC CE to activate </w:t>
            </w:r>
            <w:r w:rsidRPr="00F25C7C">
              <w:rPr>
                <w:rFonts w:eastAsia="Malgun Gothic"/>
                <w:strike/>
                <w:color w:val="FF0000"/>
                <w:lang w:eastAsia="ko-KR"/>
              </w:rPr>
              <w:t>multiple</w:t>
            </w:r>
            <w:r w:rsidRPr="00F25C7C">
              <w:rPr>
                <w:rFonts w:eastAsia="Malgun Gothic"/>
                <w:color w:val="FF0000"/>
                <w:lang w:eastAsia="ko-KR"/>
              </w:rPr>
              <w:t xml:space="preserve"> two</w:t>
            </w:r>
            <w:r w:rsidRPr="00F25C7C">
              <w:rPr>
                <w:rFonts w:eastAsia="Malgun Gothic"/>
                <w:lang w:eastAsia="ko-KR"/>
              </w:rPr>
              <w:t xml:space="preserve"> TCI states for a TCI codepoint</w:t>
            </w:r>
          </w:p>
          <w:p w14:paraId="0A9E7B1E" w14:textId="6F3514F8" w:rsidR="00F25C7C" w:rsidRPr="00F25C7C" w:rsidRDefault="00F25C7C" w:rsidP="00FF2C56">
            <w:pPr>
              <w:pStyle w:val="TAL"/>
              <w:numPr>
                <w:ilvl w:val="0"/>
                <w:numId w:val="28"/>
              </w:numPr>
              <w:overflowPunct/>
              <w:autoSpaceDE/>
              <w:autoSpaceDN/>
              <w:adjustRightInd/>
              <w:textAlignment w:val="auto"/>
              <w:rPr>
                <w:szCs w:val="22"/>
              </w:rPr>
            </w:pPr>
            <w:r w:rsidRPr="00F25C7C">
              <w:rPr>
                <w:rFonts w:eastAsia="Malgun Gothic"/>
                <w:lang w:eastAsia="ko-KR"/>
              </w:rPr>
              <w:t>Support of RepNumR16 in PDSCH-</w:t>
            </w:r>
            <w:proofErr w:type="spellStart"/>
            <w:r w:rsidRPr="00F25C7C">
              <w:rPr>
                <w:rFonts w:eastAsia="Malgun Gothic"/>
                <w:lang w:eastAsia="ko-KR"/>
              </w:rPr>
              <w:t>TimeDomainResourceAllocation</w:t>
            </w:r>
            <w:proofErr w:type="spellEnd"/>
            <w:r w:rsidRPr="00F25C7C">
              <w:rPr>
                <w:rFonts w:eastAsia="Malgun Gothic"/>
                <w:lang w:eastAsia="ko-KR"/>
              </w:rPr>
              <w:t xml:space="preserve"> and the maximum </w:t>
            </w:r>
            <w:r w:rsidRPr="00F25C7C">
              <w:t>value of RepNumR16</w:t>
            </w:r>
            <w:r w:rsidRPr="00F25C7C">
              <w:rPr>
                <w:rFonts w:eastAsia="Malgun Gothic"/>
                <w:lang w:eastAsia="ko-KR"/>
              </w:rPr>
              <w:t xml:space="preserve"> </w:t>
            </w:r>
          </w:p>
          <w:p w14:paraId="7CE5EF3C" w14:textId="77777777" w:rsidR="00F25C7C" w:rsidRPr="00F25C7C" w:rsidRDefault="00F25C7C" w:rsidP="00FF2C56">
            <w:pPr>
              <w:pStyle w:val="TAL"/>
              <w:numPr>
                <w:ilvl w:val="0"/>
                <w:numId w:val="28"/>
              </w:numPr>
              <w:overflowPunct/>
              <w:autoSpaceDE/>
              <w:autoSpaceDN/>
              <w:adjustRightInd/>
              <w:textAlignment w:val="auto"/>
              <w:rPr>
                <w:szCs w:val="22"/>
              </w:rPr>
            </w:pPr>
            <w:r w:rsidRPr="00F25C7C">
              <w:t xml:space="preserve">Supported maximum TBS size according to </w:t>
            </w:r>
            <w:r w:rsidRPr="00F25C7C">
              <w:rPr>
                <w:rFonts w:eastAsia="Malgun Gothic"/>
                <w:lang w:eastAsia="ko-KR"/>
              </w:rPr>
              <w:t>RepNumR16 in PDSCH-</w:t>
            </w:r>
            <w:proofErr w:type="spellStart"/>
            <w:r w:rsidRPr="00F25C7C">
              <w:rPr>
                <w:rFonts w:eastAsia="Malgun Gothic"/>
                <w:lang w:eastAsia="ko-KR"/>
              </w:rPr>
              <w:t>TimeDomainResourceAllocation</w:t>
            </w:r>
            <w:proofErr w:type="spellEnd"/>
          </w:p>
          <w:p w14:paraId="1C17B9A0" w14:textId="77777777" w:rsidR="00F25C7C" w:rsidRPr="00F25C7C" w:rsidRDefault="00F25C7C" w:rsidP="00FF2C56">
            <w:pPr>
              <w:pStyle w:val="TAL"/>
              <w:numPr>
                <w:ilvl w:val="0"/>
                <w:numId w:val="28"/>
              </w:numPr>
              <w:overflowPunct/>
              <w:autoSpaceDE/>
              <w:autoSpaceDN/>
              <w:adjustRightInd/>
              <w:textAlignment w:val="auto"/>
              <w:rPr>
                <w:szCs w:val="22"/>
              </w:rPr>
            </w:pPr>
            <w:r w:rsidRPr="00F25C7C">
              <w:rPr>
                <w:highlight w:val="yellow"/>
              </w:rPr>
              <w:t>FFS:</w:t>
            </w:r>
            <w:r w:rsidRPr="00F25C7C">
              <w:t xml:space="preserve"> TCI state mapping to PDSCH transmission occasions (Cyclical mapping  or Sequential mapping)</w:t>
            </w:r>
          </w:p>
        </w:tc>
        <w:tc>
          <w:tcPr>
            <w:tcW w:w="1035" w:type="dxa"/>
          </w:tcPr>
          <w:p w14:paraId="5538E718" w14:textId="77777777" w:rsidR="00F25C7C" w:rsidRDefault="00F25C7C" w:rsidP="00F83BF7">
            <w:pPr>
              <w:pStyle w:val="TAL"/>
            </w:pPr>
            <w:r>
              <w:rPr>
                <w:rFonts w:eastAsia="Malgun Gothic"/>
                <w:lang w:eastAsia="ko-KR"/>
              </w:rPr>
              <w:t>16-2b, TBD</w:t>
            </w:r>
          </w:p>
        </w:tc>
        <w:tc>
          <w:tcPr>
            <w:tcW w:w="236" w:type="dxa"/>
          </w:tcPr>
          <w:p w14:paraId="030677DD" w14:textId="77777777" w:rsidR="00F25C7C" w:rsidRDefault="00F25C7C" w:rsidP="00F83BF7">
            <w:pPr>
              <w:pStyle w:val="TAL"/>
              <w:rPr>
                <w:i/>
              </w:rPr>
            </w:pPr>
          </w:p>
        </w:tc>
        <w:tc>
          <w:tcPr>
            <w:tcW w:w="517" w:type="dxa"/>
          </w:tcPr>
          <w:p w14:paraId="2A30FB3B" w14:textId="77777777" w:rsidR="00F25C7C" w:rsidRDefault="00F25C7C" w:rsidP="00F83BF7">
            <w:pPr>
              <w:pStyle w:val="TAL"/>
            </w:pPr>
            <w:r>
              <w:t>N/A</w:t>
            </w:r>
          </w:p>
        </w:tc>
        <w:tc>
          <w:tcPr>
            <w:tcW w:w="236" w:type="dxa"/>
          </w:tcPr>
          <w:p w14:paraId="3422C4C7" w14:textId="77777777" w:rsidR="00F25C7C" w:rsidRDefault="00F25C7C" w:rsidP="00F83BF7">
            <w:pPr>
              <w:pStyle w:val="TAL"/>
            </w:pPr>
          </w:p>
        </w:tc>
        <w:tc>
          <w:tcPr>
            <w:tcW w:w="1377" w:type="dxa"/>
          </w:tcPr>
          <w:p w14:paraId="34E3D591" w14:textId="77777777" w:rsidR="00F25C7C" w:rsidRDefault="00F25C7C" w:rsidP="00F83BF7">
            <w:pPr>
              <w:pStyle w:val="TAL"/>
              <w:rPr>
                <w:color w:val="FF0000"/>
              </w:rPr>
            </w:pPr>
            <w:r>
              <w:rPr>
                <w:color w:val="FF0000"/>
              </w:rPr>
              <w:t>Per band</w:t>
            </w:r>
          </w:p>
        </w:tc>
        <w:tc>
          <w:tcPr>
            <w:tcW w:w="898" w:type="dxa"/>
          </w:tcPr>
          <w:p w14:paraId="2384FC43" w14:textId="77777777" w:rsidR="00F25C7C" w:rsidRDefault="00F25C7C" w:rsidP="00F83BF7">
            <w:pPr>
              <w:pStyle w:val="TAL"/>
            </w:pPr>
            <w:r>
              <w:t>N</w:t>
            </w:r>
          </w:p>
        </w:tc>
        <w:tc>
          <w:tcPr>
            <w:tcW w:w="871" w:type="dxa"/>
          </w:tcPr>
          <w:p w14:paraId="3FCE4EFC" w14:textId="77777777" w:rsidR="00F25C7C" w:rsidRDefault="00F25C7C" w:rsidP="00F83BF7">
            <w:pPr>
              <w:pStyle w:val="TAL"/>
            </w:pPr>
            <w:r>
              <w:t>TBD</w:t>
            </w:r>
          </w:p>
        </w:tc>
        <w:tc>
          <w:tcPr>
            <w:tcW w:w="236" w:type="dxa"/>
          </w:tcPr>
          <w:p w14:paraId="68B8FFAC" w14:textId="77777777" w:rsidR="00F25C7C" w:rsidRDefault="00F25C7C" w:rsidP="00F83BF7">
            <w:pPr>
              <w:pStyle w:val="TAL"/>
            </w:pPr>
          </w:p>
        </w:tc>
        <w:tc>
          <w:tcPr>
            <w:tcW w:w="3415" w:type="dxa"/>
          </w:tcPr>
          <w:p w14:paraId="1C35596E" w14:textId="77777777" w:rsidR="00F25C7C" w:rsidRDefault="00F25C7C" w:rsidP="00F83BF7">
            <w:pPr>
              <w:pStyle w:val="TAL"/>
              <w:rPr>
                <w:color w:val="FF0000"/>
              </w:rPr>
            </w:pPr>
            <w:r>
              <w:rPr>
                <w:color w:val="FF0000"/>
              </w:rPr>
              <w:t>Component 1 candidate values: {8,16}</w:t>
            </w:r>
          </w:p>
          <w:p w14:paraId="45B492AC" w14:textId="77777777" w:rsidR="00F25C7C" w:rsidRDefault="00F25C7C" w:rsidP="00F83BF7">
            <w:pPr>
              <w:pStyle w:val="TAL"/>
              <w:rPr>
                <w:color w:val="FF0000"/>
              </w:rPr>
            </w:pPr>
          </w:p>
          <w:p w14:paraId="3B6BB5CA" w14:textId="77777777" w:rsidR="00F25C7C" w:rsidRDefault="00F25C7C" w:rsidP="00F83BF7">
            <w:pPr>
              <w:pStyle w:val="TAL"/>
              <w:rPr>
                <w:color w:val="FF0000"/>
              </w:rPr>
            </w:pPr>
            <w:r>
              <w:rPr>
                <w:color w:val="FF0000"/>
              </w:rPr>
              <w:t>Component 2 candidate values {10 CBs, TBD}</w:t>
            </w:r>
          </w:p>
          <w:p w14:paraId="2E29D00A" w14:textId="77777777" w:rsidR="00F25C7C" w:rsidRDefault="00F25C7C" w:rsidP="00F83BF7">
            <w:pPr>
              <w:pStyle w:val="TAL"/>
              <w:rPr>
                <w:color w:val="FF0000"/>
              </w:rPr>
            </w:pPr>
          </w:p>
        </w:tc>
        <w:tc>
          <w:tcPr>
            <w:tcW w:w="576" w:type="dxa"/>
          </w:tcPr>
          <w:p w14:paraId="151ED851" w14:textId="77777777" w:rsidR="00F25C7C" w:rsidRDefault="00F25C7C" w:rsidP="00F83BF7">
            <w:pPr>
              <w:pStyle w:val="TAL"/>
            </w:pPr>
            <w:r>
              <w:t>TBD</w:t>
            </w:r>
          </w:p>
        </w:tc>
      </w:tr>
    </w:tbl>
    <w:p w14:paraId="753DAFB7" w14:textId="77777777" w:rsidR="00F25C7C" w:rsidRDefault="00F25C7C" w:rsidP="00841BAF">
      <w:pPr>
        <w:pStyle w:val="maintext"/>
        <w:ind w:firstLineChars="90" w:firstLine="180"/>
        <w:rPr>
          <w:rFonts w:ascii="Calibri" w:hAnsi="Calibri" w:cs="Arial"/>
        </w:rPr>
      </w:pPr>
    </w:p>
    <w:p w14:paraId="15CC949A" w14:textId="58D89881" w:rsidR="00DE5D92" w:rsidRDefault="001D4A4B" w:rsidP="00841BAF">
      <w:pPr>
        <w:pStyle w:val="maintext"/>
        <w:ind w:firstLineChars="90" w:firstLine="180"/>
        <w:rPr>
          <w:rFonts w:ascii="Calibri" w:hAnsi="Calibri" w:cs="Arial"/>
        </w:rPr>
      </w:pPr>
      <w:r w:rsidRPr="001D4A4B">
        <w:rPr>
          <w:rFonts w:ascii="Calibri" w:hAnsi="Calibri" w:cs="Arial"/>
          <w:b/>
          <w:highlight w:val="green"/>
        </w:rPr>
        <w:t>Agreement:</w:t>
      </w:r>
    </w:p>
    <w:p w14:paraId="3D4560A9" w14:textId="606806F2" w:rsidR="00DE5D92" w:rsidRDefault="00DE5D92" w:rsidP="00FF2C56">
      <w:pPr>
        <w:pStyle w:val="maintext"/>
        <w:numPr>
          <w:ilvl w:val="0"/>
          <w:numId w:val="32"/>
        </w:numPr>
        <w:ind w:firstLineChars="0"/>
        <w:rPr>
          <w:rFonts w:ascii="Calibri" w:hAnsi="Calibri" w:cs="Arial"/>
        </w:rPr>
      </w:pPr>
      <w:r>
        <w:rPr>
          <w:rFonts w:ascii="Calibri" w:hAnsi="Calibri" w:cs="Arial"/>
        </w:rPr>
        <w:t xml:space="preserve">Introduce at least </w:t>
      </w:r>
      <w:r w:rsidR="003F0413">
        <w:rPr>
          <w:rFonts w:ascii="Calibri" w:hAnsi="Calibri" w:cs="Arial"/>
        </w:rPr>
        <w:t xml:space="preserve">one or more new </w:t>
      </w:r>
      <w:r w:rsidR="006B4F25">
        <w:rPr>
          <w:rFonts w:ascii="Calibri" w:hAnsi="Calibri" w:cs="Arial"/>
        </w:rPr>
        <w:t>FGs</w:t>
      </w:r>
      <w:r w:rsidR="003F0413">
        <w:rPr>
          <w:rFonts w:ascii="Calibri" w:hAnsi="Calibri" w:cs="Arial"/>
        </w:rPr>
        <w:t xml:space="preserve"> </w:t>
      </w:r>
      <w:r w:rsidR="006B4F25">
        <w:rPr>
          <w:rFonts w:ascii="Calibri" w:hAnsi="Calibri" w:cs="Arial"/>
        </w:rPr>
        <w:t>for current basic components (5),(6),(7)</w:t>
      </w:r>
      <w:r w:rsidR="003F0413">
        <w:rPr>
          <w:rFonts w:ascii="Calibri" w:hAnsi="Calibri" w:cs="Arial"/>
        </w:rPr>
        <w:t xml:space="preserve"> “</w:t>
      </w:r>
      <w:r w:rsidR="003F0413" w:rsidRPr="003F0413">
        <w:rPr>
          <w:rFonts w:ascii="Calibri" w:hAnsi="Calibri" w:cs="Arial"/>
        </w:rPr>
        <w:t>out-of-order operation</w:t>
      </w:r>
      <w:r w:rsidR="003F0413">
        <w:rPr>
          <w:rFonts w:ascii="Calibri" w:hAnsi="Calibri" w:cs="Arial"/>
        </w:rPr>
        <w:t>”</w:t>
      </w:r>
    </w:p>
    <w:p w14:paraId="5398A88F" w14:textId="14095CAA" w:rsidR="003F0413" w:rsidRDefault="003F0413" w:rsidP="00FF2C56">
      <w:pPr>
        <w:pStyle w:val="maintext"/>
        <w:numPr>
          <w:ilvl w:val="1"/>
          <w:numId w:val="32"/>
        </w:numPr>
        <w:ind w:firstLineChars="0"/>
        <w:rPr>
          <w:rFonts w:ascii="Calibri" w:hAnsi="Calibri" w:cs="Arial"/>
        </w:rPr>
      </w:pPr>
      <w:r>
        <w:rPr>
          <w:rFonts w:ascii="Calibri" w:hAnsi="Calibri" w:cs="Arial"/>
        </w:rPr>
        <w:t xml:space="preserve">All details of new FGs are FFS incl. prerequisite </w:t>
      </w:r>
    </w:p>
    <w:p w14:paraId="46349B8E" w14:textId="1271FB60" w:rsidR="003F0413" w:rsidRDefault="003F0413" w:rsidP="00FF2C56">
      <w:pPr>
        <w:pStyle w:val="maintext"/>
        <w:numPr>
          <w:ilvl w:val="0"/>
          <w:numId w:val="32"/>
        </w:numPr>
        <w:ind w:firstLineChars="0"/>
        <w:rPr>
          <w:rFonts w:ascii="Calibri" w:hAnsi="Calibri" w:cs="Arial"/>
        </w:rPr>
      </w:pPr>
      <w:r w:rsidRPr="009F4BC6">
        <w:rPr>
          <w:rFonts w:ascii="Calibri" w:hAnsi="Calibri" w:cs="Arial"/>
        </w:rPr>
        <w:t>FFS: Introduce</w:t>
      </w:r>
      <w:r>
        <w:rPr>
          <w:rFonts w:ascii="Calibri" w:hAnsi="Calibri" w:cs="Arial"/>
        </w:rPr>
        <w:t xml:space="preserve"> one new FG for current basic component (4) “</w:t>
      </w:r>
      <w:r w:rsidRPr="003F0413">
        <w:rPr>
          <w:rFonts w:ascii="Calibri" w:hAnsi="Calibri" w:cs="Arial"/>
        </w:rPr>
        <w:t>fully/partially time/frequency overlapped</w:t>
      </w:r>
      <w:r>
        <w:rPr>
          <w:rFonts w:ascii="Calibri" w:hAnsi="Calibri" w:cs="Arial"/>
        </w:rPr>
        <w:t>”</w:t>
      </w:r>
    </w:p>
    <w:p w14:paraId="554F7CDE" w14:textId="46E86143" w:rsidR="00A213E2" w:rsidRDefault="00A213E2" w:rsidP="003F0413">
      <w:pPr>
        <w:pStyle w:val="maintext"/>
        <w:ind w:firstLineChars="0" w:firstLine="0"/>
        <w:rPr>
          <w:rFonts w:ascii="Calibri" w:hAnsi="Calibri" w:cs="Arial"/>
        </w:rPr>
      </w:pPr>
    </w:p>
    <w:p w14:paraId="6A6E267E" w14:textId="7C26D8D9" w:rsidR="00CB0E24" w:rsidRDefault="00CB0E24" w:rsidP="00CB0E24">
      <w:pPr>
        <w:pStyle w:val="maintext"/>
        <w:ind w:firstLineChars="0" w:firstLine="0"/>
        <w:rPr>
          <w:rFonts w:ascii="Calibri" w:hAnsi="Calibri" w:cs="Arial"/>
        </w:rPr>
      </w:pPr>
      <w:r w:rsidRPr="00C52285">
        <w:rPr>
          <w:rFonts w:ascii="Calibri" w:hAnsi="Calibri" w:cs="Arial"/>
          <w:highlight w:val="green"/>
        </w:rPr>
        <w:t>Conclusion:</w:t>
      </w:r>
      <w:r>
        <w:rPr>
          <w:rFonts w:ascii="Calibri" w:hAnsi="Calibri" w:cs="Arial"/>
        </w:rPr>
        <w:t xml:space="preserve"> The </w:t>
      </w:r>
      <w:proofErr w:type="spellStart"/>
      <w:r>
        <w:rPr>
          <w:rFonts w:ascii="Calibri" w:hAnsi="Calibri" w:cs="Arial"/>
        </w:rPr>
        <w:t>eMIMO</w:t>
      </w:r>
      <w:proofErr w:type="spellEnd"/>
      <w:r>
        <w:rPr>
          <w:rFonts w:ascii="Calibri" w:hAnsi="Calibri" w:cs="Arial"/>
        </w:rPr>
        <w:t xml:space="preserve"> UE feature list that will be sent to RAN2 after RAN1 #100bis-3 will contain FGs </w:t>
      </w:r>
      <w:r w:rsidRPr="00CB0E24">
        <w:rPr>
          <w:rFonts w:ascii="Calibri" w:hAnsi="Calibri" w:cs="Arial"/>
        </w:rPr>
        <w:t>16-2a-0</w:t>
      </w:r>
      <w:r>
        <w:rPr>
          <w:rFonts w:ascii="Calibri" w:hAnsi="Calibri" w:cs="Arial"/>
        </w:rPr>
        <w:t xml:space="preserve"> and </w:t>
      </w:r>
      <w:r w:rsidRPr="00CB0E24">
        <w:rPr>
          <w:rFonts w:ascii="Calibri" w:hAnsi="Calibri" w:cs="Arial"/>
        </w:rPr>
        <w:t>16-2a-1</w:t>
      </w:r>
      <w:r>
        <w:rPr>
          <w:rFonts w:ascii="Calibri" w:hAnsi="Calibri" w:cs="Arial"/>
        </w:rPr>
        <w:t xml:space="preserve">. All details are FFS. </w:t>
      </w:r>
    </w:p>
    <w:p w14:paraId="6AA0760F" w14:textId="77777777" w:rsidR="00CB0E24" w:rsidRDefault="00CB0E24" w:rsidP="003F0413">
      <w:pPr>
        <w:pStyle w:val="maintext"/>
        <w:ind w:firstLineChars="0" w:firstLine="0"/>
        <w:rPr>
          <w:rFonts w:ascii="Calibri" w:hAnsi="Calibri" w:cs="Arial"/>
        </w:rPr>
      </w:pPr>
    </w:p>
    <w:p w14:paraId="64794390" w14:textId="561CC1B3" w:rsidR="00AA1438" w:rsidRDefault="002F3848" w:rsidP="00841BAF">
      <w:pPr>
        <w:pStyle w:val="maintext"/>
        <w:ind w:firstLineChars="90" w:firstLine="180"/>
        <w:rPr>
          <w:rFonts w:ascii="Calibri" w:hAnsi="Calibri" w:cs="Arial"/>
        </w:rPr>
      </w:pPr>
      <w:r w:rsidRPr="002F3848">
        <w:rPr>
          <w:rFonts w:ascii="Calibri" w:hAnsi="Calibri" w:cs="Arial"/>
          <w:highlight w:val="green"/>
        </w:rPr>
        <w:t>Agreement</w:t>
      </w:r>
      <w:r w:rsidR="003664D8" w:rsidRPr="002F3848">
        <w:rPr>
          <w:rFonts w:ascii="Calibri" w:hAnsi="Calibri" w:cs="Arial"/>
          <w:highlight w:val="green"/>
        </w:rPr>
        <w:t>:</w:t>
      </w:r>
      <w:r w:rsidR="003664D8" w:rsidRPr="007B0FE2">
        <w:rPr>
          <w:rFonts w:ascii="Calibri" w:hAnsi="Calibri" w:cs="Arial"/>
        </w:rPr>
        <w:t xml:space="preserve"> Introduce a new FG 16-2a-1 “Separate CRS rate matching”. The following is the starting point for further discussion by email.</w:t>
      </w:r>
    </w:p>
    <w:p w14:paraId="35F6710F" w14:textId="252AB2EA" w:rsidR="00521803" w:rsidRDefault="003664D8" w:rsidP="00AA1438">
      <w:pPr>
        <w:pStyle w:val="maintext"/>
        <w:ind w:firstLineChars="90" w:firstLine="180"/>
        <w:rPr>
          <w:rFonts w:ascii="Calibri" w:hAnsi="Calibri" w:cs="Arial"/>
          <w:b/>
        </w:rPr>
      </w:pPr>
      <w:r>
        <w:rPr>
          <w:rFonts w:ascii="Calibri" w:hAnsi="Calibri" w:cs="Arial"/>
          <w:b/>
        </w:rPr>
        <w:t xml:space="preserve">Alt.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978"/>
        <w:gridCol w:w="14253"/>
        <w:gridCol w:w="944"/>
        <w:gridCol w:w="236"/>
        <w:gridCol w:w="517"/>
        <w:gridCol w:w="236"/>
        <w:gridCol w:w="1816"/>
        <w:gridCol w:w="346"/>
        <w:gridCol w:w="576"/>
        <w:gridCol w:w="236"/>
        <w:gridCol w:w="236"/>
        <w:gridCol w:w="576"/>
      </w:tblGrid>
      <w:tr w:rsidR="003664D8" w14:paraId="2F409BE7" w14:textId="77777777" w:rsidTr="00195CBC">
        <w:tc>
          <w:tcPr>
            <w:tcW w:w="713" w:type="dxa"/>
          </w:tcPr>
          <w:p w14:paraId="0D8E3959"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978" w:type="dxa"/>
          </w:tcPr>
          <w:p w14:paraId="243AB5D2" w14:textId="102EC56A"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253" w:type="dxa"/>
          </w:tcPr>
          <w:p w14:paraId="7B5DEC63" w14:textId="77777777" w:rsidR="003664D8" w:rsidRDefault="003664D8" w:rsidP="00195CBC">
            <w:pPr>
              <w:pStyle w:val="TAL"/>
              <w:ind w:left="360"/>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p w14:paraId="5D428D85" w14:textId="77777777" w:rsidR="003664D8" w:rsidRDefault="003664D8" w:rsidP="00195CBC">
            <w:pPr>
              <w:pStyle w:val="TAL"/>
              <w:rPr>
                <w:rFonts w:eastAsia="Malgun Gothic"/>
                <w:color w:val="FF0000"/>
                <w:lang w:eastAsia="ko-KR"/>
              </w:rPr>
            </w:pPr>
          </w:p>
        </w:tc>
        <w:tc>
          <w:tcPr>
            <w:tcW w:w="944" w:type="dxa"/>
          </w:tcPr>
          <w:p w14:paraId="5D3C1562"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650D4A48" w14:textId="77777777" w:rsidR="003664D8" w:rsidRDefault="003664D8" w:rsidP="00195CBC">
            <w:pPr>
              <w:pStyle w:val="TAL"/>
              <w:rPr>
                <w:i/>
                <w:color w:val="FF0000"/>
              </w:rPr>
            </w:pPr>
          </w:p>
        </w:tc>
        <w:tc>
          <w:tcPr>
            <w:tcW w:w="517" w:type="dxa"/>
          </w:tcPr>
          <w:p w14:paraId="49E7ABC2" w14:textId="77777777" w:rsidR="003664D8" w:rsidRDefault="003664D8" w:rsidP="00195CBC">
            <w:pPr>
              <w:pStyle w:val="TAL"/>
              <w:rPr>
                <w:color w:val="FF0000"/>
              </w:rPr>
            </w:pPr>
            <w:r>
              <w:rPr>
                <w:rFonts w:hint="eastAsia"/>
                <w:color w:val="FF0000"/>
              </w:rPr>
              <w:t>N/A</w:t>
            </w:r>
          </w:p>
        </w:tc>
        <w:tc>
          <w:tcPr>
            <w:tcW w:w="236" w:type="dxa"/>
          </w:tcPr>
          <w:p w14:paraId="57B51821" w14:textId="77777777" w:rsidR="003664D8" w:rsidRDefault="003664D8" w:rsidP="00195CBC">
            <w:pPr>
              <w:pStyle w:val="TAL"/>
              <w:rPr>
                <w:color w:val="FF0000"/>
              </w:rPr>
            </w:pPr>
          </w:p>
        </w:tc>
        <w:tc>
          <w:tcPr>
            <w:tcW w:w="1816" w:type="dxa"/>
          </w:tcPr>
          <w:p w14:paraId="596B7DFB"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0BCCF7C7" w14:textId="77777777" w:rsidR="003664D8" w:rsidRDefault="003664D8" w:rsidP="00195CBC">
            <w:pPr>
              <w:pStyle w:val="TAL"/>
              <w:rPr>
                <w:color w:val="FF0000"/>
              </w:rPr>
            </w:pPr>
            <w:r>
              <w:rPr>
                <w:color w:val="FF0000"/>
              </w:rPr>
              <w:t>N</w:t>
            </w:r>
          </w:p>
        </w:tc>
        <w:tc>
          <w:tcPr>
            <w:tcW w:w="576" w:type="dxa"/>
          </w:tcPr>
          <w:p w14:paraId="514A4EDB" w14:textId="77777777" w:rsidR="003664D8" w:rsidRDefault="003664D8" w:rsidP="00195CBC">
            <w:pPr>
              <w:pStyle w:val="TAL"/>
              <w:rPr>
                <w:color w:val="FF0000"/>
              </w:rPr>
            </w:pPr>
            <w:r>
              <w:rPr>
                <w:color w:val="FF0000"/>
              </w:rPr>
              <w:t>TBD</w:t>
            </w:r>
          </w:p>
        </w:tc>
        <w:tc>
          <w:tcPr>
            <w:tcW w:w="236" w:type="dxa"/>
          </w:tcPr>
          <w:p w14:paraId="2ABFFEED" w14:textId="77777777" w:rsidR="003664D8" w:rsidRDefault="003664D8" w:rsidP="00195CBC">
            <w:pPr>
              <w:pStyle w:val="TAL"/>
              <w:rPr>
                <w:color w:val="FF0000"/>
              </w:rPr>
            </w:pPr>
          </w:p>
        </w:tc>
        <w:tc>
          <w:tcPr>
            <w:tcW w:w="236" w:type="dxa"/>
          </w:tcPr>
          <w:p w14:paraId="22A39BFF" w14:textId="77777777" w:rsidR="003664D8" w:rsidRDefault="003664D8" w:rsidP="00195CBC">
            <w:pPr>
              <w:pStyle w:val="TAL"/>
              <w:rPr>
                <w:color w:val="FF0000"/>
              </w:rPr>
            </w:pPr>
          </w:p>
        </w:tc>
        <w:tc>
          <w:tcPr>
            <w:tcW w:w="576" w:type="dxa"/>
          </w:tcPr>
          <w:p w14:paraId="79A44D91" w14:textId="77777777" w:rsidR="003664D8" w:rsidRDefault="003664D8" w:rsidP="00195CBC">
            <w:pPr>
              <w:pStyle w:val="TAL"/>
              <w:rPr>
                <w:color w:val="FF0000"/>
              </w:rPr>
            </w:pPr>
            <w:r>
              <w:rPr>
                <w:color w:val="FF0000"/>
              </w:rPr>
              <w:t>TBD</w:t>
            </w:r>
          </w:p>
        </w:tc>
      </w:tr>
    </w:tbl>
    <w:p w14:paraId="5CA9B9DE" w14:textId="77777777" w:rsidR="003664D8" w:rsidRDefault="003664D8" w:rsidP="003664D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851"/>
        <w:gridCol w:w="14586"/>
        <w:gridCol w:w="899"/>
        <w:gridCol w:w="236"/>
        <w:gridCol w:w="517"/>
        <w:gridCol w:w="236"/>
        <w:gridCol w:w="1685"/>
        <w:gridCol w:w="346"/>
        <w:gridCol w:w="576"/>
        <w:gridCol w:w="236"/>
        <w:gridCol w:w="236"/>
        <w:gridCol w:w="576"/>
      </w:tblGrid>
      <w:tr w:rsidR="003664D8" w14:paraId="4B333090" w14:textId="77777777" w:rsidTr="00195CBC">
        <w:tc>
          <w:tcPr>
            <w:tcW w:w="683" w:type="dxa"/>
          </w:tcPr>
          <w:p w14:paraId="764C6864"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851" w:type="dxa"/>
          </w:tcPr>
          <w:p w14:paraId="6C4DAFFF" w14:textId="5C961FCB"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586" w:type="dxa"/>
          </w:tcPr>
          <w:p w14:paraId="7B65CA96" w14:textId="77777777" w:rsidR="003664D8" w:rsidRDefault="003664D8" w:rsidP="00195CBC">
            <w:pPr>
              <w:pStyle w:val="TAL"/>
              <w:rPr>
                <w:rFonts w:eastAsia="Malgun Gothic"/>
                <w:color w:val="FF0000"/>
                <w:lang w:eastAsia="ko-KR"/>
              </w:rPr>
            </w:pPr>
            <w:r>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0B19CD90"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Joint: UE rate match around the union of CRS from both TRPs </w:t>
            </w:r>
          </w:p>
          <w:p w14:paraId="77EFC488"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Separate: UE rate match around configured CRS patterns which is associated with </w:t>
            </w:r>
            <w:proofErr w:type="spellStart"/>
            <w:r>
              <w:rPr>
                <w:rFonts w:eastAsia="Malgun Gothic"/>
                <w:color w:val="FF0000"/>
                <w:lang w:eastAsia="ko-KR"/>
              </w:rPr>
              <w:t>CORESETPoolIndex</w:t>
            </w:r>
            <w:proofErr w:type="spellEnd"/>
            <w:r>
              <w:rPr>
                <w:rFonts w:eastAsia="Malgun Gothic"/>
                <w:color w:val="FF0000"/>
                <w:lang w:eastAsia="ko-KR"/>
              </w:rPr>
              <w:t xml:space="preserve"> (if not configured, </w:t>
            </w:r>
            <w:proofErr w:type="spellStart"/>
            <w:r>
              <w:rPr>
                <w:rFonts w:eastAsia="Malgun Gothic"/>
                <w:color w:val="FF0000"/>
                <w:lang w:eastAsia="ko-KR"/>
              </w:rPr>
              <w:t>CORESETPoolIndex</w:t>
            </w:r>
            <w:proofErr w:type="spellEnd"/>
            <w:r>
              <w:rPr>
                <w:rFonts w:eastAsia="Malgun Gothic"/>
                <w:color w:val="FF0000"/>
                <w:lang w:eastAsia="ko-KR"/>
              </w:rPr>
              <w:t xml:space="preserve">=0) and are applied to the PDSCH scheduled with a DCI detected on a CORESET with the same value of </w:t>
            </w:r>
            <w:proofErr w:type="spellStart"/>
            <w:r>
              <w:rPr>
                <w:rFonts w:eastAsia="Malgun Gothic"/>
                <w:color w:val="FF0000"/>
                <w:lang w:eastAsia="ko-KR"/>
              </w:rPr>
              <w:t>CORESETPoolIndex</w:t>
            </w:r>
            <w:proofErr w:type="spellEnd"/>
          </w:p>
        </w:tc>
        <w:tc>
          <w:tcPr>
            <w:tcW w:w="899" w:type="dxa"/>
          </w:tcPr>
          <w:p w14:paraId="44539097"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54DEBC02" w14:textId="77777777" w:rsidR="003664D8" w:rsidRDefault="003664D8" w:rsidP="00195CBC">
            <w:pPr>
              <w:pStyle w:val="TAL"/>
              <w:rPr>
                <w:i/>
                <w:color w:val="FF0000"/>
              </w:rPr>
            </w:pPr>
          </w:p>
        </w:tc>
        <w:tc>
          <w:tcPr>
            <w:tcW w:w="517" w:type="dxa"/>
          </w:tcPr>
          <w:p w14:paraId="7FDF79AE" w14:textId="77777777" w:rsidR="003664D8" w:rsidRDefault="003664D8" w:rsidP="00195CBC">
            <w:pPr>
              <w:pStyle w:val="TAL"/>
              <w:rPr>
                <w:color w:val="FF0000"/>
              </w:rPr>
            </w:pPr>
            <w:r>
              <w:rPr>
                <w:rFonts w:hint="eastAsia"/>
                <w:color w:val="FF0000"/>
              </w:rPr>
              <w:t>N/A</w:t>
            </w:r>
          </w:p>
        </w:tc>
        <w:tc>
          <w:tcPr>
            <w:tcW w:w="236" w:type="dxa"/>
          </w:tcPr>
          <w:p w14:paraId="3B4C0A10" w14:textId="77777777" w:rsidR="003664D8" w:rsidRDefault="003664D8" w:rsidP="00195CBC">
            <w:pPr>
              <w:pStyle w:val="TAL"/>
              <w:rPr>
                <w:color w:val="FF0000"/>
              </w:rPr>
            </w:pPr>
          </w:p>
        </w:tc>
        <w:tc>
          <w:tcPr>
            <w:tcW w:w="1685" w:type="dxa"/>
          </w:tcPr>
          <w:p w14:paraId="6F2AD968"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59E36390" w14:textId="77777777" w:rsidR="003664D8" w:rsidRDefault="003664D8" w:rsidP="00195CBC">
            <w:pPr>
              <w:pStyle w:val="TAL"/>
              <w:rPr>
                <w:color w:val="FF0000"/>
              </w:rPr>
            </w:pPr>
            <w:r>
              <w:rPr>
                <w:color w:val="FF0000"/>
              </w:rPr>
              <w:t>N</w:t>
            </w:r>
          </w:p>
        </w:tc>
        <w:tc>
          <w:tcPr>
            <w:tcW w:w="576" w:type="dxa"/>
          </w:tcPr>
          <w:p w14:paraId="036F8407" w14:textId="77777777" w:rsidR="003664D8" w:rsidRDefault="003664D8" w:rsidP="00195CBC">
            <w:pPr>
              <w:pStyle w:val="TAL"/>
              <w:rPr>
                <w:color w:val="FF0000"/>
              </w:rPr>
            </w:pPr>
            <w:r>
              <w:rPr>
                <w:color w:val="FF0000"/>
              </w:rPr>
              <w:t>TBD</w:t>
            </w:r>
          </w:p>
        </w:tc>
        <w:tc>
          <w:tcPr>
            <w:tcW w:w="236" w:type="dxa"/>
          </w:tcPr>
          <w:p w14:paraId="6828A58E" w14:textId="77777777" w:rsidR="003664D8" w:rsidRDefault="003664D8" w:rsidP="00195CBC">
            <w:pPr>
              <w:pStyle w:val="TAL"/>
              <w:rPr>
                <w:color w:val="FF0000"/>
              </w:rPr>
            </w:pPr>
          </w:p>
        </w:tc>
        <w:tc>
          <w:tcPr>
            <w:tcW w:w="236" w:type="dxa"/>
          </w:tcPr>
          <w:p w14:paraId="7A642E72" w14:textId="77777777" w:rsidR="003664D8" w:rsidRDefault="003664D8" w:rsidP="00195CBC">
            <w:pPr>
              <w:pStyle w:val="TAL"/>
              <w:rPr>
                <w:color w:val="FF0000"/>
              </w:rPr>
            </w:pPr>
          </w:p>
        </w:tc>
        <w:tc>
          <w:tcPr>
            <w:tcW w:w="576" w:type="dxa"/>
          </w:tcPr>
          <w:p w14:paraId="7056C0E6" w14:textId="77777777" w:rsidR="003664D8" w:rsidRDefault="003664D8" w:rsidP="00195CBC">
            <w:pPr>
              <w:pStyle w:val="TAL"/>
              <w:rPr>
                <w:color w:val="FF0000"/>
              </w:rPr>
            </w:pPr>
            <w:r>
              <w:rPr>
                <w:color w:val="FF0000"/>
              </w:rPr>
              <w:t>TBD</w:t>
            </w:r>
          </w:p>
        </w:tc>
      </w:tr>
    </w:tbl>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195CBC">
            <w:pPr>
              <w:pStyle w:val="TAH"/>
            </w:pPr>
            <w: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195CBC">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195CBC">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195CBC">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195CBC">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195CBC">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195CBC">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195CBC">
            <w:pPr>
              <w:pStyle w:val="TAN"/>
              <w:ind w:left="0" w:firstLine="0"/>
              <w:rPr>
                <w:b/>
                <w:lang w:eastAsia="ja-JP"/>
              </w:rPr>
            </w:pPr>
            <w:r>
              <w:rPr>
                <w:b/>
                <w:lang w:eastAsia="ja-JP"/>
              </w:rPr>
              <w:t>Type</w:t>
            </w:r>
          </w:p>
          <w:p w14:paraId="1762756A" w14:textId="77777777" w:rsidR="00521803" w:rsidRDefault="00521803" w:rsidP="00195CB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195CBC">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195CBC">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195CBC">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195CBC">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195CBC">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bookmarkStart w:id="7" w:name="_GoBack"/>
            <w:bookmarkEnd w:id="7"/>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3CF1BDD8" w14:textId="132B1EBA" w:rsidR="004444B5" w:rsidRDefault="004444B5" w:rsidP="00AA1438">
      <w:pPr>
        <w:pStyle w:val="maintext"/>
        <w:ind w:firstLineChars="90" w:firstLine="180"/>
        <w:rPr>
          <w:rFonts w:ascii="Calibri" w:hAnsi="Calibri" w:cs="Arial"/>
        </w:rPr>
      </w:pPr>
    </w:p>
    <w:p w14:paraId="7846863B" w14:textId="44987C45" w:rsidR="00200CC2" w:rsidRDefault="00200CC2" w:rsidP="00AA1438">
      <w:pPr>
        <w:pStyle w:val="maintext"/>
        <w:ind w:firstLineChars="90" w:firstLine="180"/>
        <w:rPr>
          <w:rFonts w:ascii="Calibri" w:hAnsi="Calibri" w:cs="Arial"/>
        </w:rPr>
      </w:pPr>
    </w:p>
    <w:p w14:paraId="28E44034" w14:textId="77777777" w:rsidR="00200CC2" w:rsidRDefault="00200CC2" w:rsidP="00AA1438">
      <w:pPr>
        <w:pStyle w:val="maintext"/>
        <w:ind w:firstLineChars="90" w:firstLine="180"/>
        <w:rPr>
          <w:rFonts w:ascii="Calibri" w:hAnsi="Calibri" w:cs="Arial"/>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195CBC">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195CBC">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195CBC">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195CBC">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195CBC">
            <w:pPr>
              <w:pStyle w:val="TAL"/>
              <w:rPr>
                <w:color w:val="000000" w:themeColor="text1"/>
              </w:rPr>
            </w:pPr>
          </w:p>
        </w:tc>
        <w:tc>
          <w:tcPr>
            <w:tcW w:w="0" w:type="auto"/>
            <w:shd w:val="clear" w:color="auto" w:fill="auto"/>
          </w:tcPr>
          <w:p w14:paraId="73FC56AD" w14:textId="77777777" w:rsidR="008A0906" w:rsidRPr="00BE6580" w:rsidRDefault="008A0906" w:rsidP="00195CBC">
            <w:pPr>
              <w:pStyle w:val="TAL"/>
              <w:rPr>
                <w:color w:val="000000" w:themeColor="text1"/>
              </w:rPr>
            </w:pPr>
          </w:p>
        </w:tc>
        <w:tc>
          <w:tcPr>
            <w:tcW w:w="0" w:type="auto"/>
            <w:shd w:val="clear" w:color="auto" w:fill="auto"/>
          </w:tcPr>
          <w:p w14:paraId="3296140C" w14:textId="77777777" w:rsidR="008A0906" w:rsidRPr="00BE6580" w:rsidRDefault="008A0906" w:rsidP="00195CBC">
            <w:pPr>
              <w:pStyle w:val="TAL"/>
              <w:rPr>
                <w:color w:val="000000" w:themeColor="text1"/>
              </w:rPr>
            </w:pPr>
            <w:r w:rsidRPr="00BE6580">
              <w:rPr>
                <w:color w:val="000000" w:themeColor="text1"/>
              </w:rPr>
              <w:t>TBD</w:t>
            </w:r>
          </w:p>
        </w:tc>
      </w:tr>
    </w:tbl>
    <w:p w14:paraId="2A7B3CE9" w14:textId="64F294E8" w:rsidR="008A0906" w:rsidRDefault="008A0906" w:rsidP="00FF2C56">
      <w:pPr>
        <w:pStyle w:val="maintext"/>
        <w:numPr>
          <w:ilvl w:val="0"/>
          <w:numId w:val="31"/>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1F510C7C" w:rsidR="00AA1438" w:rsidRDefault="00CA2CD1" w:rsidP="000A39ED">
      <w:pPr>
        <w:pStyle w:val="maintext"/>
        <w:ind w:firstLineChars="90" w:firstLine="180"/>
        <w:rPr>
          <w:rFonts w:ascii="Calibri" w:hAnsi="Calibri" w:cs="Arial"/>
        </w:rPr>
      </w:pPr>
      <w:r w:rsidRPr="00CA2CD1">
        <w:rPr>
          <w:rFonts w:ascii="Calibri" w:hAnsi="Calibri" w:cs="Arial"/>
          <w:b/>
          <w:highlight w:val="green"/>
        </w:rPr>
        <w:t>Conclusion:</w:t>
      </w:r>
      <w:r w:rsidR="000A39ED" w:rsidRPr="007B0FE2">
        <w:rPr>
          <w:rFonts w:ascii="Calibri" w:hAnsi="Calibri" w:cs="Arial"/>
          <w:b/>
        </w:rPr>
        <w:t xml:space="preserve"> </w:t>
      </w:r>
      <w:r>
        <w:rPr>
          <w:rFonts w:ascii="Calibri" w:hAnsi="Calibri" w:cs="Arial"/>
        </w:rPr>
        <w:t>Keep one row in the feature list attached to the LS sent to RAN2 with an Action in the LS pertaining to FG 16-5c (action to be discussed in Hiroki’s email thread on LS)</w:t>
      </w:r>
    </w:p>
    <w:p w14:paraId="0358ABDF" w14:textId="049EDBB8" w:rsidR="00CA2CD1" w:rsidRDefault="00CA2CD1" w:rsidP="000A39ED">
      <w:pPr>
        <w:pStyle w:val="maintext"/>
        <w:ind w:firstLineChars="90" w:firstLine="180"/>
        <w:rPr>
          <w:rFonts w:ascii="Calibri" w:hAnsi="Calibri" w:cs="Arial"/>
        </w:rPr>
      </w:pPr>
      <w:r>
        <w:rPr>
          <w:rFonts w:ascii="Calibri" w:hAnsi="Calibri" w:cs="Arial"/>
        </w:rPr>
        <w:t>Note: this cannot be construed as guidance whether the final feature list has one or two rows for [</w:t>
      </w:r>
      <w:r w:rsidRPr="00CA2CD1">
        <w:rPr>
          <w:rFonts w:ascii="Calibri" w:hAnsi="Calibri" w:cs="Arial"/>
        </w:rPr>
        <w:t>UL full power transmission mode 2</w:t>
      </w:r>
      <w:r>
        <w:rPr>
          <w:rFonts w:ascii="Calibri" w:hAnsi="Calibri"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35"/>
        <w:gridCol w:w="10868"/>
        <w:gridCol w:w="1390"/>
        <w:gridCol w:w="337"/>
        <w:gridCol w:w="517"/>
        <w:gridCol w:w="337"/>
        <w:gridCol w:w="3218"/>
        <w:gridCol w:w="664"/>
        <w:gridCol w:w="664"/>
        <w:gridCol w:w="222"/>
        <w:gridCol w:w="222"/>
        <w:gridCol w:w="576"/>
      </w:tblGrid>
      <w:tr w:rsidR="00B838DD" w:rsidRPr="00E7683B" w14:paraId="42EEC4E9" w14:textId="77777777" w:rsidTr="00195CBC">
        <w:tc>
          <w:tcPr>
            <w:tcW w:w="0" w:type="auto"/>
            <w:shd w:val="clear" w:color="auto" w:fill="auto"/>
          </w:tcPr>
          <w:p w14:paraId="57B9CF8F" w14:textId="77777777" w:rsidR="00B838DD" w:rsidRDefault="00B838DD" w:rsidP="00195CBC">
            <w:pPr>
              <w:pStyle w:val="TAL"/>
            </w:pPr>
            <w:r w:rsidRPr="00E7683B">
              <w:rPr>
                <w:rFonts w:eastAsia="Malgun Gothic"/>
                <w:lang w:eastAsia="ko-KR"/>
              </w:rPr>
              <w:t>16-5c</w:t>
            </w:r>
          </w:p>
        </w:tc>
        <w:tc>
          <w:tcPr>
            <w:tcW w:w="0" w:type="auto"/>
            <w:shd w:val="clear" w:color="auto" w:fill="auto"/>
          </w:tcPr>
          <w:p w14:paraId="0E5C93D1" w14:textId="712E5B0F" w:rsidR="00B838DD" w:rsidRDefault="00515C9B" w:rsidP="00195CBC">
            <w:pPr>
              <w:pStyle w:val="TAL"/>
            </w:pPr>
            <w:r>
              <w:rPr>
                <w:rFonts w:eastAsia="Malgun Gothic"/>
                <w:lang w:eastAsia="ko-KR"/>
              </w:rPr>
              <w:t>[</w:t>
            </w:r>
            <w:r w:rsidR="00B838DD" w:rsidRPr="00E7683B">
              <w:rPr>
                <w:rFonts w:eastAsia="Malgun Gothic"/>
                <w:lang w:eastAsia="ko-KR"/>
              </w:rPr>
              <w:t>UL full power transmission mode 2</w:t>
            </w:r>
            <w:r>
              <w:rPr>
                <w:rFonts w:eastAsia="Malgun Gothic"/>
                <w:lang w:eastAsia="ko-KR"/>
              </w:rPr>
              <w:t>]</w:t>
            </w:r>
          </w:p>
        </w:tc>
        <w:tc>
          <w:tcPr>
            <w:tcW w:w="0" w:type="auto"/>
            <w:shd w:val="clear" w:color="auto" w:fill="auto"/>
          </w:tcPr>
          <w:p w14:paraId="109F7DDD" w14:textId="1A68351B" w:rsidR="00B838DD" w:rsidRPr="00E7683B" w:rsidRDefault="00515C9B" w:rsidP="00FF2C56">
            <w:pPr>
              <w:pStyle w:val="TAL"/>
              <w:numPr>
                <w:ilvl w:val="0"/>
                <w:numId w:val="19"/>
              </w:numPr>
              <w:overflowPunct/>
              <w:autoSpaceDE/>
              <w:autoSpaceDN/>
              <w:adjustRightInd/>
              <w:textAlignment w:val="auto"/>
              <w:rPr>
                <w:rFonts w:eastAsia="Malgun Gothic"/>
                <w:lang w:eastAsia="ko-KR"/>
              </w:rPr>
            </w:pPr>
            <w:r>
              <w:rPr>
                <w:rFonts w:eastAsia="Malgun Gothic"/>
                <w:lang w:eastAsia="ko-KR"/>
              </w:rPr>
              <w:t>[</w:t>
            </w:r>
            <w:r w:rsidR="00B838DD" w:rsidRPr="00E7683B">
              <w:rPr>
                <w:rFonts w:eastAsia="Malgun Gothic"/>
                <w:lang w:eastAsia="ko-KR"/>
              </w:rPr>
              <w:t>Supported UL full power transmission mode 2</w:t>
            </w:r>
          </w:p>
          <w:p w14:paraId="51AC3EF5"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FF2C56">
            <w:pPr>
              <w:pStyle w:val="TAL"/>
              <w:numPr>
                <w:ilvl w:val="0"/>
                <w:numId w:val="19"/>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FF2C56">
            <w:pPr>
              <w:pStyle w:val="TAL"/>
              <w:numPr>
                <w:ilvl w:val="0"/>
                <w:numId w:val="19"/>
              </w:numPr>
              <w:overflowPunct/>
              <w:autoSpaceDE/>
              <w:autoSpaceDN/>
              <w:adjustRightInd/>
              <w:textAlignment w:val="auto"/>
            </w:pPr>
            <w:r>
              <w:t>TPMI group which delivers full power. FFS on details for supported number of Tx.</w:t>
            </w:r>
          </w:p>
          <w:p w14:paraId="3EDE324B" w14:textId="02E8AFFB" w:rsidR="00B838DD" w:rsidRDefault="00B838DD" w:rsidP="00195CBC">
            <w:pPr>
              <w:pStyle w:val="TAL"/>
            </w:pPr>
            <w:r>
              <w:t>Note: UE indicating mode 2 shall support full power transmission for 1 antenna port</w:t>
            </w:r>
            <w:r w:rsidR="00CA2CD1">
              <w:t>]</w:t>
            </w:r>
          </w:p>
        </w:tc>
        <w:tc>
          <w:tcPr>
            <w:tcW w:w="0" w:type="auto"/>
            <w:shd w:val="clear" w:color="auto" w:fill="auto"/>
          </w:tcPr>
          <w:p w14:paraId="6D3C3DF0" w14:textId="77777777" w:rsidR="00B838DD" w:rsidRDefault="00B838DD" w:rsidP="00195CBC">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195CBC">
            <w:pPr>
              <w:pStyle w:val="TAL"/>
              <w:rPr>
                <w:color w:val="FF0000"/>
              </w:rPr>
            </w:pPr>
            <w:r w:rsidRPr="00E7683B">
              <w:rPr>
                <w:color w:val="FF0000"/>
              </w:rPr>
              <w:t>Y</w:t>
            </w:r>
          </w:p>
        </w:tc>
        <w:tc>
          <w:tcPr>
            <w:tcW w:w="0" w:type="auto"/>
            <w:shd w:val="clear" w:color="auto" w:fill="auto"/>
          </w:tcPr>
          <w:p w14:paraId="7C0D85BC" w14:textId="77777777" w:rsidR="00B838DD" w:rsidRDefault="00B838DD" w:rsidP="00195CBC">
            <w:pPr>
              <w:pStyle w:val="TAL"/>
            </w:pPr>
            <w:r>
              <w:t>N/A</w:t>
            </w:r>
          </w:p>
        </w:tc>
        <w:tc>
          <w:tcPr>
            <w:tcW w:w="0" w:type="auto"/>
            <w:shd w:val="clear" w:color="auto" w:fill="auto"/>
          </w:tcPr>
          <w:p w14:paraId="2DD08884" w14:textId="77777777" w:rsidR="00B838DD" w:rsidRDefault="00B838DD" w:rsidP="00195CBC">
            <w:pPr>
              <w:pStyle w:val="TAL"/>
            </w:pPr>
            <w:r w:rsidRPr="00E7683B">
              <w:rPr>
                <w:color w:val="FF0000"/>
              </w:rPr>
              <w:t>Y</w:t>
            </w:r>
          </w:p>
        </w:tc>
        <w:tc>
          <w:tcPr>
            <w:tcW w:w="0" w:type="auto"/>
            <w:shd w:val="clear" w:color="auto" w:fill="auto"/>
          </w:tcPr>
          <w:p w14:paraId="3411F650" w14:textId="77777777" w:rsidR="00B838DD" w:rsidRDefault="00B838DD"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195CBC">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195CBC">
            <w:pPr>
              <w:pStyle w:val="TAL"/>
            </w:pPr>
          </w:p>
        </w:tc>
        <w:tc>
          <w:tcPr>
            <w:tcW w:w="0" w:type="auto"/>
            <w:shd w:val="clear" w:color="auto" w:fill="auto"/>
          </w:tcPr>
          <w:p w14:paraId="50843E7D" w14:textId="77777777" w:rsidR="00B838DD" w:rsidRDefault="00B838DD" w:rsidP="00195CBC">
            <w:pPr>
              <w:pStyle w:val="TAL"/>
            </w:pPr>
          </w:p>
        </w:tc>
        <w:tc>
          <w:tcPr>
            <w:tcW w:w="0" w:type="auto"/>
            <w:shd w:val="clear" w:color="auto" w:fill="auto"/>
          </w:tcPr>
          <w:p w14:paraId="7C5E2643" w14:textId="77777777" w:rsidR="00B838DD" w:rsidRDefault="00B838DD" w:rsidP="00195CBC">
            <w:pPr>
              <w:pStyle w:val="TAL"/>
            </w:pPr>
            <w:r>
              <w:t>TBD</w:t>
            </w:r>
          </w:p>
        </w:tc>
      </w:tr>
    </w:tbl>
    <w:p w14:paraId="54A68974" w14:textId="13F3FB96" w:rsidR="00FE2167" w:rsidRDefault="00FE2167" w:rsidP="00841BAF">
      <w:pPr>
        <w:pStyle w:val="maintext"/>
        <w:ind w:firstLineChars="90" w:firstLine="180"/>
        <w:rPr>
          <w:rFonts w:ascii="Calibri" w:hAnsi="Calibri" w:cs="Arial"/>
        </w:rPr>
      </w:pPr>
    </w:p>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FF2C56">
      <w:pPr>
        <w:pStyle w:val="maintext"/>
        <w:numPr>
          <w:ilvl w:val="0"/>
          <w:numId w:val="30"/>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FF2C56">
      <w:pPr>
        <w:pStyle w:val="maintext"/>
        <w:numPr>
          <w:ilvl w:val="0"/>
          <w:numId w:val="30"/>
        </w:numPr>
        <w:ind w:firstLineChars="0"/>
        <w:rPr>
          <w:rFonts w:ascii="Calibri" w:hAnsi="Calibri" w:cs="Arial"/>
        </w:rPr>
      </w:pPr>
      <w:r>
        <w:rPr>
          <w:rFonts w:ascii="Calibri" w:hAnsi="Calibri" w:cs="Arial"/>
        </w:rPr>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FF2C56">
      <w:pPr>
        <w:pStyle w:val="maintext"/>
        <w:numPr>
          <w:ilvl w:val="0"/>
          <w:numId w:val="30"/>
        </w:numPr>
        <w:ind w:firstLineChars="0"/>
        <w:rPr>
          <w:rFonts w:ascii="Calibri" w:hAnsi="Calibri" w:cs="Arial"/>
        </w:rPr>
      </w:pPr>
      <w:r>
        <w:rPr>
          <w:rFonts w:ascii="Calibri" w:hAnsi="Calibri" w:cs="Arial"/>
        </w:rPr>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0A39ED" w:rsidRPr="00E7683B" w14:paraId="3F65E9CB" w14:textId="77777777" w:rsidTr="00101BC6">
        <w:tc>
          <w:tcPr>
            <w:tcW w:w="0" w:type="auto"/>
            <w:shd w:val="clear" w:color="auto" w:fill="auto"/>
            <w:vAlign w:val="center"/>
          </w:tcPr>
          <w:p w14:paraId="369D9EEA" w14:textId="77777777" w:rsidR="000A39ED" w:rsidRPr="00E7683B" w:rsidRDefault="000A39ED" w:rsidP="00101BC6">
            <w:pPr>
              <w:pStyle w:val="TAL"/>
              <w:rPr>
                <w:strike/>
              </w:rPr>
            </w:pPr>
            <w:r w:rsidRPr="00E7683B">
              <w:rPr>
                <w:rFonts w:eastAsia="Malgun Gothic" w:cs="Arial"/>
                <w:szCs w:val="18"/>
              </w:rPr>
              <w:t>16-1b</w:t>
            </w:r>
          </w:p>
        </w:tc>
        <w:tc>
          <w:tcPr>
            <w:tcW w:w="0" w:type="auto"/>
            <w:shd w:val="clear" w:color="auto" w:fill="auto"/>
            <w:vAlign w:val="center"/>
          </w:tcPr>
          <w:p w14:paraId="57E644DB" w14:textId="77777777" w:rsidR="000A39ED" w:rsidRPr="00E7683B" w:rsidRDefault="000A39ED" w:rsidP="00101BC6">
            <w:pPr>
              <w:pStyle w:val="TAL"/>
              <w:rPr>
                <w:strike/>
              </w:rPr>
            </w:pPr>
            <w:r w:rsidRPr="00E7683B">
              <w:rPr>
                <w:rFonts w:eastAsia="Malgun Gothic" w:cs="Arial"/>
                <w:szCs w:val="18"/>
              </w:rPr>
              <w:t>TCI state activation and spatial relation update</w:t>
            </w:r>
          </w:p>
        </w:tc>
        <w:tc>
          <w:tcPr>
            <w:tcW w:w="0" w:type="auto"/>
            <w:shd w:val="clear" w:color="auto" w:fill="auto"/>
          </w:tcPr>
          <w:p w14:paraId="37EC7B32" w14:textId="77777777" w:rsidR="000A39ED" w:rsidRDefault="000A39ED" w:rsidP="00101BC6">
            <w:pPr>
              <w:pStyle w:val="TAL"/>
              <w:numPr>
                <w:ilvl w:val="0"/>
                <w:numId w:val="20"/>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063F0DC0" w14:textId="77777777" w:rsidR="000A39ED" w:rsidRPr="00E7683B" w:rsidRDefault="000A39ED" w:rsidP="00101BC6">
            <w:pPr>
              <w:pStyle w:val="TAL"/>
              <w:numPr>
                <w:ilvl w:val="0"/>
                <w:numId w:val="20"/>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3BFF3765" w14:textId="77777777" w:rsidR="000A39ED" w:rsidRPr="00E7683B" w:rsidRDefault="000A39ED" w:rsidP="00101BC6">
            <w:pPr>
              <w:pStyle w:val="TAL"/>
              <w:numPr>
                <w:ilvl w:val="0"/>
                <w:numId w:val="20"/>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48FD03D2" w14:textId="77777777" w:rsidR="000A39ED" w:rsidRDefault="000A39ED" w:rsidP="00101BC6">
            <w:pPr>
              <w:pStyle w:val="TAL"/>
              <w:numPr>
                <w:ilvl w:val="0"/>
                <w:numId w:val="20"/>
              </w:numPr>
              <w:overflowPunct/>
              <w:autoSpaceDE/>
              <w:autoSpaceDN/>
              <w:adjustRightInd/>
              <w:textAlignment w:val="auto"/>
            </w:pPr>
            <w:r>
              <w:t>FFS: details on whether/how to indicate band pairs which can share the same DL TCI state</w:t>
            </w:r>
          </w:p>
          <w:p w14:paraId="2D8858DF" w14:textId="77777777" w:rsidR="000A39ED" w:rsidRPr="00E7683B" w:rsidRDefault="000A39ED" w:rsidP="00101BC6">
            <w:pPr>
              <w:pStyle w:val="TAL"/>
              <w:numPr>
                <w:ilvl w:val="0"/>
                <w:numId w:val="20"/>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62C624B9" w14:textId="77777777" w:rsidR="000A39ED" w:rsidRPr="00E7683B" w:rsidRDefault="000A39ED" w:rsidP="00101BC6">
            <w:pPr>
              <w:pStyle w:val="TAL"/>
              <w:rPr>
                <w:rFonts w:eastAsia="Malgun Gothic"/>
                <w:lang w:eastAsia="ko-KR"/>
              </w:rPr>
            </w:pPr>
            <w:r w:rsidRPr="00E7683B">
              <w:rPr>
                <w:rFonts w:eastAsia="Malgun Gothic"/>
                <w:lang w:eastAsia="ko-KR"/>
              </w:rPr>
              <w:t>Component 1: 2-1, 2-4</w:t>
            </w:r>
          </w:p>
          <w:p w14:paraId="667BB282" w14:textId="77777777" w:rsidR="000A39ED" w:rsidRPr="00E7683B" w:rsidRDefault="000A39ED" w:rsidP="00101BC6">
            <w:pPr>
              <w:pStyle w:val="TAL"/>
              <w:rPr>
                <w:rFonts w:eastAsia="Malgun Gothic"/>
                <w:strike/>
                <w:color w:val="FF0000"/>
                <w:lang w:eastAsia="ko-KR"/>
              </w:rPr>
            </w:pPr>
            <w:r w:rsidRPr="00E7683B">
              <w:rPr>
                <w:rFonts w:eastAsia="Malgun Gothic"/>
                <w:strike/>
                <w:color w:val="FF0000"/>
                <w:lang w:eastAsia="ko-KR"/>
              </w:rPr>
              <w:t>Component 2: 2-59, 2-60</w:t>
            </w:r>
          </w:p>
          <w:p w14:paraId="327C153F" w14:textId="77777777" w:rsidR="000A39ED" w:rsidRPr="00E7683B" w:rsidRDefault="000A39ED" w:rsidP="00101BC6">
            <w:pPr>
              <w:pStyle w:val="TAL"/>
              <w:rPr>
                <w:strike/>
              </w:rPr>
            </w:pPr>
            <w:r w:rsidRPr="00E7683B">
              <w:rPr>
                <w:rFonts w:eastAsia="Malgun Gothic"/>
                <w:strike/>
                <w:color w:val="FF0000"/>
                <w:lang w:eastAsia="ko-KR"/>
              </w:rPr>
              <w:t>Component 3: 2-53, 2-59, 4-24</w:t>
            </w:r>
          </w:p>
        </w:tc>
        <w:tc>
          <w:tcPr>
            <w:tcW w:w="0" w:type="auto"/>
            <w:shd w:val="clear" w:color="auto" w:fill="auto"/>
          </w:tcPr>
          <w:p w14:paraId="5D47DA91" w14:textId="77777777" w:rsidR="000A39ED" w:rsidRPr="00E7683B" w:rsidRDefault="000A39ED" w:rsidP="00101BC6">
            <w:pPr>
              <w:pStyle w:val="TAL"/>
              <w:rPr>
                <w:i/>
                <w:strike/>
              </w:rPr>
            </w:pPr>
          </w:p>
        </w:tc>
        <w:tc>
          <w:tcPr>
            <w:tcW w:w="0" w:type="auto"/>
            <w:shd w:val="clear" w:color="auto" w:fill="auto"/>
          </w:tcPr>
          <w:p w14:paraId="2898CDDC" w14:textId="77777777" w:rsidR="000A39ED" w:rsidRPr="00E7683B" w:rsidRDefault="000A39ED" w:rsidP="00101BC6">
            <w:pPr>
              <w:pStyle w:val="TAL"/>
              <w:rPr>
                <w:strike/>
              </w:rPr>
            </w:pPr>
            <w:r w:rsidRPr="00E7683B">
              <w:rPr>
                <w:rFonts w:eastAsia="Malgun Gothic"/>
                <w:lang w:eastAsia="ko-KR"/>
              </w:rPr>
              <w:t>N/A</w:t>
            </w:r>
          </w:p>
        </w:tc>
        <w:tc>
          <w:tcPr>
            <w:tcW w:w="0" w:type="auto"/>
            <w:shd w:val="clear" w:color="auto" w:fill="auto"/>
          </w:tcPr>
          <w:p w14:paraId="091E3AF4" w14:textId="77777777" w:rsidR="000A39ED" w:rsidRPr="00E7683B" w:rsidRDefault="000A39ED" w:rsidP="00101BC6">
            <w:pPr>
              <w:pStyle w:val="TAL"/>
              <w:rPr>
                <w:strike/>
              </w:rPr>
            </w:pPr>
          </w:p>
        </w:tc>
        <w:tc>
          <w:tcPr>
            <w:tcW w:w="0" w:type="auto"/>
            <w:shd w:val="clear" w:color="auto" w:fill="auto"/>
          </w:tcPr>
          <w:p w14:paraId="67C867CC" w14:textId="77777777" w:rsidR="000A39ED" w:rsidRPr="00E7683B" w:rsidRDefault="000A39ED" w:rsidP="00101BC6">
            <w:pPr>
              <w:pStyle w:val="TAL"/>
              <w:rPr>
                <w:rFonts w:eastAsia="Malgun Gothic"/>
                <w:lang w:eastAsia="ko-KR"/>
              </w:rPr>
            </w:pPr>
            <w:r w:rsidRPr="00E7683B">
              <w:rPr>
                <w:rFonts w:eastAsia="Malgun Gothic"/>
                <w:lang w:eastAsia="ko-KR"/>
              </w:rPr>
              <w:t>TBD</w:t>
            </w:r>
          </w:p>
          <w:p w14:paraId="0E42F00D" w14:textId="77777777" w:rsidR="000A39ED" w:rsidRPr="00E7683B" w:rsidRDefault="000A39ED" w:rsidP="00101BC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38FFEEA0" w14:textId="77777777" w:rsidR="000A39ED" w:rsidRPr="00E7683B" w:rsidRDefault="000A39ED" w:rsidP="00101BC6">
            <w:pPr>
              <w:pStyle w:val="TAL"/>
              <w:rPr>
                <w:strike/>
              </w:rPr>
            </w:pPr>
            <w:r w:rsidRPr="00E7683B">
              <w:rPr>
                <w:rFonts w:eastAsia="Malgun Gothic"/>
                <w:lang w:eastAsia="ko-KR"/>
              </w:rPr>
              <w:t>N</w:t>
            </w:r>
          </w:p>
        </w:tc>
        <w:tc>
          <w:tcPr>
            <w:tcW w:w="0" w:type="auto"/>
            <w:shd w:val="clear" w:color="auto" w:fill="auto"/>
          </w:tcPr>
          <w:p w14:paraId="4D724A0A" w14:textId="77777777" w:rsidR="000A39ED" w:rsidRPr="00E7683B" w:rsidRDefault="000A39ED" w:rsidP="00101BC6">
            <w:pPr>
              <w:pStyle w:val="TAL"/>
              <w:rPr>
                <w:strike/>
              </w:rPr>
            </w:pPr>
            <w:r w:rsidRPr="00E7683B">
              <w:rPr>
                <w:rFonts w:eastAsia="Malgun Gothic"/>
                <w:lang w:eastAsia="ko-KR"/>
              </w:rPr>
              <w:t>Y</w:t>
            </w:r>
          </w:p>
        </w:tc>
        <w:tc>
          <w:tcPr>
            <w:tcW w:w="0" w:type="auto"/>
            <w:shd w:val="clear" w:color="auto" w:fill="auto"/>
          </w:tcPr>
          <w:p w14:paraId="348F3A46" w14:textId="77777777" w:rsidR="000A39ED" w:rsidRPr="00E7683B" w:rsidRDefault="000A39ED" w:rsidP="00101BC6">
            <w:pPr>
              <w:pStyle w:val="TAL"/>
              <w:rPr>
                <w:strike/>
              </w:rPr>
            </w:pPr>
          </w:p>
        </w:tc>
        <w:tc>
          <w:tcPr>
            <w:tcW w:w="0" w:type="auto"/>
            <w:shd w:val="clear" w:color="auto" w:fill="auto"/>
          </w:tcPr>
          <w:p w14:paraId="75BB64B2" w14:textId="77777777" w:rsidR="000A39ED" w:rsidRPr="00E7683B" w:rsidRDefault="000A39ED" w:rsidP="00101BC6">
            <w:pPr>
              <w:pStyle w:val="TAL"/>
              <w:rPr>
                <w:strike/>
              </w:rPr>
            </w:pPr>
          </w:p>
        </w:tc>
        <w:tc>
          <w:tcPr>
            <w:tcW w:w="0" w:type="auto"/>
            <w:shd w:val="clear" w:color="auto" w:fill="auto"/>
          </w:tcPr>
          <w:p w14:paraId="3112F5A1" w14:textId="77777777" w:rsidR="000A39ED" w:rsidRPr="00E7683B" w:rsidRDefault="000A39ED" w:rsidP="00101BC6">
            <w:pPr>
              <w:pStyle w:val="TAL"/>
              <w:rPr>
                <w:strike/>
              </w:rPr>
            </w:pPr>
            <w:r w:rsidRPr="00E7683B">
              <w:rPr>
                <w:rFonts w:eastAsia="Malgun Gothic"/>
                <w:lang w:eastAsia="ko-KR"/>
              </w:rPr>
              <w:t>TBD</w:t>
            </w:r>
          </w:p>
        </w:tc>
      </w:tr>
      <w:tr w:rsidR="000A39ED" w:rsidRPr="00E7683B" w14:paraId="71DCC247" w14:textId="77777777" w:rsidTr="00101BC6">
        <w:tc>
          <w:tcPr>
            <w:tcW w:w="0" w:type="auto"/>
            <w:shd w:val="clear" w:color="auto" w:fill="auto"/>
            <w:vAlign w:val="center"/>
          </w:tcPr>
          <w:p w14:paraId="43C6F573"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42C31B69"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1FF74CB" w14:textId="77777777" w:rsidR="000A39ED" w:rsidRPr="00E7683B" w:rsidRDefault="000A39ED" w:rsidP="00101BC6">
            <w:pPr>
              <w:pStyle w:val="TAL"/>
              <w:numPr>
                <w:ilvl w:val="0"/>
                <w:numId w:val="21"/>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50306DEE" w14:textId="77777777" w:rsidR="000A39ED" w:rsidRPr="00E7683B" w:rsidDel="00D85DF4" w:rsidRDefault="000A39ED" w:rsidP="00101BC6">
            <w:pPr>
              <w:pStyle w:val="TAL"/>
              <w:numPr>
                <w:ilvl w:val="0"/>
                <w:numId w:val="21"/>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6CF629A9"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Component 1: 2-59, 2-60</w:t>
            </w:r>
          </w:p>
          <w:p w14:paraId="3AA92F4E" w14:textId="77777777" w:rsidR="000A39ED" w:rsidRPr="00E7683B" w:rsidRDefault="000A39ED" w:rsidP="00101BC6">
            <w:pPr>
              <w:pStyle w:val="TAL"/>
              <w:rPr>
                <w:rFonts w:eastAsia="Malgun Gothic"/>
                <w:color w:val="FF0000"/>
                <w:lang w:eastAsia="ko-KR"/>
              </w:rPr>
            </w:pPr>
          </w:p>
        </w:tc>
        <w:tc>
          <w:tcPr>
            <w:tcW w:w="0" w:type="auto"/>
            <w:shd w:val="clear" w:color="auto" w:fill="auto"/>
          </w:tcPr>
          <w:p w14:paraId="0788A75E" w14:textId="77777777" w:rsidR="000A39ED" w:rsidRPr="00E7683B" w:rsidRDefault="000A39ED" w:rsidP="00101BC6">
            <w:pPr>
              <w:pStyle w:val="TAL"/>
              <w:rPr>
                <w:i/>
                <w:strike/>
                <w:color w:val="FF0000"/>
              </w:rPr>
            </w:pPr>
          </w:p>
        </w:tc>
        <w:tc>
          <w:tcPr>
            <w:tcW w:w="0" w:type="auto"/>
            <w:shd w:val="clear" w:color="auto" w:fill="auto"/>
          </w:tcPr>
          <w:p w14:paraId="2089876F"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71D6F56" w14:textId="77777777" w:rsidR="000A39ED" w:rsidRPr="00E7683B" w:rsidRDefault="000A39ED" w:rsidP="00101BC6">
            <w:pPr>
              <w:pStyle w:val="TAL"/>
              <w:rPr>
                <w:strike/>
                <w:color w:val="FF0000"/>
              </w:rPr>
            </w:pPr>
          </w:p>
        </w:tc>
        <w:tc>
          <w:tcPr>
            <w:tcW w:w="0" w:type="auto"/>
            <w:shd w:val="clear" w:color="auto" w:fill="auto"/>
          </w:tcPr>
          <w:p w14:paraId="1F45110F"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p w14:paraId="37AC259F"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622C0EF0"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F4606A5"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4C79D2A4" w14:textId="77777777" w:rsidR="000A39ED" w:rsidRPr="00E7683B" w:rsidRDefault="000A39ED" w:rsidP="00101BC6">
            <w:pPr>
              <w:pStyle w:val="TAL"/>
              <w:rPr>
                <w:strike/>
                <w:color w:val="FF0000"/>
              </w:rPr>
            </w:pPr>
          </w:p>
        </w:tc>
        <w:tc>
          <w:tcPr>
            <w:tcW w:w="0" w:type="auto"/>
            <w:shd w:val="clear" w:color="auto" w:fill="auto"/>
          </w:tcPr>
          <w:p w14:paraId="7892AA3A" w14:textId="77777777" w:rsidR="000A39ED" w:rsidRPr="00E7683B" w:rsidRDefault="000A39ED" w:rsidP="00101BC6">
            <w:pPr>
              <w:pStyle w:val="TAL"/>
              <w:rPr>
                <w:strike/>
                <w:color w:val="FF0000"/>
              </w:rPr>
            </w:pPr>
          </w:p>
        </w:tc>
        <w:tc>
          <w:tcPr>
            <w:tcW w:w="0" w:type="auto"/>
            <w:shd w:val="clear" w:color="auto" w:fill="auto"/>
          </w:tcPr>
          <w:p w14:paraId="2D996C4E"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tc>
      </w:tr>
      <w:tr w:rsidR="000A39ED" w:rsidRPr="00E7683B" w14:paraId="7E4CA68B" w14:textId="77777777" w:rsidTr="00101BC6">
        <w:tc>
          <w:tcPr>
            <w:tcW w:w="0" w:type="auto"/>
            <w:shd w:val="clear" w:color="auto" w:fill="auto"/>
            <w:vAlign w:val="center"/>
          </w:tcPr>
          <w:p w14:paraId="3D1604BF"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0C0DD0B"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51ECB7AD" w14:textId="77777777" w:rsidR="000A39ED" w:rsidRPr="00E7683B" w:rsidDel="00D85DF4" w:rsidRDefault="000A39ED" w:rsidP="00101BC6">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014F4909"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59B181EF" w14:textId="77777777" w:rsidR="000A39ED" w:rsidRPr="00E7683B" w:rsidRDefault="000A39ED" w:rsidP="00101BC6">
            <w:pPr>
              <w:pStyle w:val="TAL"/>
              <w:rPr>
                <w:i/>
                <w:strike/>
                <w:color w:val="FF0000"/>
              </w:rPr>
            </w:pPr>
          </w:p>
        </w:tc>
        <w:tc>
          <w:tcPr>
            <w:tcW w:w="0" w:type="auto"/>
            <w:shd w:val="clear" w:color="auto" w:fill="auto"/>
          </w:tcPr>
          <w:p w14:paraId="09D2995A"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F51C35F" w14:textId="77777777" w:rsidR="000A39ED" w:rsidRPr="00E7683B" w:rsidRDefault="000A39ED" w:rsidP="00101BC6">
            <w:pPr>
              <w:pStyle w:val="TAL"/>
              <w:rPr>
                <w:strike/>
                <w:color w:val="FF0000"/>
              </w:rPr>
            </w:pPr>
          </w:p>
        </w:tc>
        <w:tc>
          <w:tcPr>
            <w:tcW w:w="0" w:type="auto"/>
            <w:shd w:val="clear" w:color="auto" w:fill="auto"/>
          </w:tcPr>
          <w:p w14:paraId="2EC0FDC3"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p w14:paraId="3CD3EB32"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28F2B056"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1639E8D"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5C62963" w14:textId="77777777" w:rsidR="000A39ED" w:rsidRPr="00E7683B" w:rsidRDefault="000A39ED" w:rsidP="00101BC6">
            <w:pPr>
              <w:pStyle w:val="TAL"/>
              <w:rPr>
                <w:strike/>
                <w:color w:val="FF0000"/>
              </w:rPr>
            </w:pPr>
          </w:p>
        </w:tc>
        <w:tc>
          <w:tcPr>
            <w:tcW w:w="0" w:type="auto"/>
            <w:shd w:val="clear" w:color="auto" w:fill="auto"/>
          </w:tcPr>
          <w:p w14:paraId="7E2EB492" w14:textId="77777777" w:rsidR="000A39ED" w:rsidRPr="00E7683B" w:rsidRDefault="000A39ED" w:rsidP="00101BC6">
            <w:pPr>
              <w:pStyle w:val="TAL"/>
              <w:rPr>
                <w:strike/>
                <w:color w:val="FF0000"/>
              </w:rPr>
            </w:pPr>
          </w:p>
        </w:tc>
        <w:tc>
          <w:tcPr>
            <w:tcW w:w="0" w:type="auto"/>
            <w:shd w:val="clear" w:color="auto" w:fill="auto"/>
          </w:tcPr>
          <w:p w14:paraId="60D24923"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tc>
      </w:tr>
    </w:tbl>
    <w:p w14:paraId="70426DBE" w14:textId="15B1B6E4" w:rsidR="00B22997" w:rsidRDefault="00B22997" w:rsidP="00387D4C">
      <w:pPr>
        <w:pStyle w:val="maintext"/>
        <w:ind w:firstLineChars="90" w:firstLine="180"/>
        <w:rPr>
          <w:rFonts w:ascii="Calibri" w:hAnsi="Calibri" w:cs="Arial"/>
        </w:rPr>
      </w:pPr>
    </w:p>
    <w:p w14:paraId="23C52CE0" w14:textId="0C630462" w:rsidR="005D4311" w:rsidRPr="005D4311" w:rsidRDefault="009A07F9" w:rsidP="00AA1438">
      <w:pPr>
        <w:pStyle w:val="maintext"/>
        <w:ind w:firstLineChars="90" w:firstLine="180"/>
        <w:rPr>
          <w:rFonts w:ascii="Calibri" w:hAnsi="Calibri" w:cs="Arial"/>
        </w:rPr>
      </w:pPr>
      <w:r w:rsidRPr="003D6AEE">
        <w:rPr>
          <w:rFonts w:ascii="Calibri" w:hAnsi="Calibri" w:cs="Arial"/>
          <w:b/>
          <w:highlight w:val="darkYellow"/>
        </w:rPr>
        <w:lastRenderedPageBreak/>
        <w:t>Working Assumption</w:t>
      </w:r>
      <w:r w:rsidR="005D4311" w:rsidRPr="003D6AEE">
        <w:rPr>
          <w:rFonts w:ascii="Calibri" w:hAnsi="Calibri" w:cs="Arial"/>
          <w:b/>
          <w:highlight w:val="darkYellow"/>
        </w:rPr>
        <w:t>:</w:t>
      </w:r>
      <w:r w:rsidR="005D4311" w:rsidRPr="007B0FE2">
        <w:rPr>
          <w:rFonts w:ascii="Calibri" w:hAnsi="Calibri" w:cs="Arial"/>
          <w:b/>
        </w:rPr>
        <w:t xml:space="preserve"> </w:t>
      </w:r>
      <w:r>
        <w:rPr>
          <w:rFonts w:ascii="Calibri" w:hAnsi="Calibri" w:cs="Arial"/>
        </w:rPr>
        <w:t xml:space="preserve">There will be </w:t>
      </w:r>
      <w:proofErr w:type="gramStart"/>
      <w:r>
        <w:rPr>
          <w:rFonts w:ascii="Calibri" w:hAnsi="Calibri" w:cs="Arial"/>
        </w:rPr>
        <w:t>a</w:t>
      </w:r>
      <w:proofErr w:type="gramEnd"/>
      <w:r>
        <w:rPr>
          <w:rFonts w:ascii="Calibri" w:hAnsi="Calibri" w:cs="Arial"/>
        </w:rPr>
        <w:t xml:space="preserve"> FG 16-1g. The following is the starting point for further discussions</w:t>
      </w:r>
    </w:p>
    <w:tbl>
      <w:tblPr>
        <w:tblW w:w="0" w:type="auto"/>
        <w:tblCellSpacing w:w="0" w:type="dxa"/>
        <w:tblCellMar>
          <w:left w:w="0" w:type="dxa"/>
          <w:right w:w="0" w:type="dxa"/>
        </w:tblCellMar>
        <w:tblLook w:val="04A0" w:firstRow="1" w:lastRow="0" w:firstColumn="1" w:lastColumn="0" w:noHBand="0" w:noVBand="1"/>
      </w:tblPr>
      <w:tblGrid>
        <w:gridCol w:w="645"/>
        <w:gridCol w:w="4953"/>
        <w:gridCol w:w="13340"/>
        <w:gridCol w:w="231"/>
        <w:gridCol w:w="231"/>
        <w:gridCol w:w="526"/>
        <w:gridCol w:w="231"/>
        <w:gridCol w:w="585"/>
        <w:gridCol w:w="355"/>
        <w:gridCol w:w="231"/>
        <w:gridCol w:w="231"/>
        <w:gridCol w:w="231"/>
        <w:gridCol w:w="585"/>
      </w:tblGrid>
      <w:tr w:rsidR="00380959" w14:paraId="388235BA" w14:textId="77777777" w:rsidTr="009A07F9">
        <w:trPr>
          <w:tblCellSpacing w:w="0"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FE7711" w14:textId="351BB900" w:rsidR="00380959" w:rsidRDefault="00380959" w:rsidP="00380959">
            <w:pPr>
              <w:pStyle w:val="NormalWeb"/>
              <w:rPr>
                <w:rFonts w:ascii="Calibri" w:hAnsi="Calibri"/>
              </w:rPr>
            </w:pPr>
            <w:r>
              <w:rPr>
                <w:rFonts w:ascii="Arial" w:hAnsi="Arial" w:cs="Arial"/>
                <w:sz w:val="18"/>
                <w:szCs w:val="18"/>
              </w:rPr>
              <w:t>16-1g</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42AB94A" w14:textId="7200B798" w:rsidR="00380959" w:rsidRDefault="00380959" w:rsidP="00380959">
            <w:pPr>
              <w:pStyle w:val="NormalWeb"/>
              <w:wordWrap w:val="0"/>
            </w:pPr>
            <w:r>
              <w:rPr>
                <w:rFonts w:ascii="Arial" w:hAnsi="Arial" w:cs="Arial"/>
                <w:strike/>
                <w:color w:val="FF0000"/>
                <w:sz w:val="18"/>
                <w:szCs w:val="18"/>
              </w:rPr>
              <w:t>FFS:</w:t>
            </w:r>
            <w:r>
              <w:rPr>
                <w:rFonts w:ascii="Arial" w:hAnsi="Arial" w:cs="Arial"/>
                <w:sz w:val="18"/>
                <w:szCs w:val="18"/>
              </w:rPr>
              <w:t> Resources for beam management</w:t>
            </w:r>
            <w:r w:rsidRPr="00504067">
              <w:rPr>
                <w:rFonts w:ascii="Arial" w:hAnsi="Arial" w:cs="Arial"/>
                <w:sz w:val="18"/>
                <w:szCs w:val="18"/>
              </w:rPr>
              <w:t xml:space="preserve">, </w:t>
            </w:r>
            <w:r w:rsidR="00B3067E" w:rsidRPr="00B3067E">
              <w:rPr>
                <w:rFonts w:ascii="Arial" w:hAnsi="Arial" w:cs="Arial"/>
                <w:sz w:val="18"/>
                <w:szCs w:val="18"/>
                <w:highlight w:val="yellow"/>
              </w:rPr>
              <w:t>[</w:t>
            </w:r>
            <w:r w:rsidRPr="00504067">
              <w:rPr>
                <w:rFonts w:ascii="Arial" w:hAnsi="Arial" w:cs="Arial"/>
                <w:sz w:val="18"/>
                <w:szCs w:val="18"/>
                <w:highlight w:val="yellow"/>
              </w:rPr>
              <w:t>pathloss measurement, BFD</w:t>
            </w:r>
            <w:r w:rsidR="000D200F" w:rsidRPr="000D200F">
              <w:rPr>
                <w:rFonts w:cs="Arial"/>
                <w:szCs w:val="18"/>
                <w:highlight w:val="yellow"/>
              </w:rPr>
              <w:t>,</w:t>
            </w:r>
            <w:r w:rsidRPr="000D200F">
              <w:rPr>
                <w:rFonts w:ascii="Arial" w:hAnsi="Arial" w:cs="Arial"/>
                <w:sz w:val="18"/>
                <w:szCs w:val="18"/>
                <w:highlight w:val="yellow"/>
              </w:rPr>
              <w:t> and BFR</w:t>
            </w:r>
            <w:r w:rsidR="000D200F" w:rsidRPr="000D200F">
              <w:rPr>
                <w:rFonts w:ascii="Arial" w:hAnsi="Arial" w:cs="Arial"/>
                <w:sz w:val="18"/>
                <w:szCs w:val="18"/>
                <w:highlight w:val="yellow"/>
              </w:rPr>
              <w:t>]</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8CA92D9" w14:textId="6D485EA0" w:rsidR="00380959" w:rsidRPr="00EC414D" w:rsidRDefault="00380959" w:rsidP="00380959">
            <w:pPr>
              <w:numPr>
                <w:ilvl w:val="0"/>
                <w:numId w:val="39"/>
              </w:numPr>
              <w:spacing w:before="100" w:beforeAutospacing="1" w:after="100" w:afterAutospacing="1"/>
              <w:jc w:val="left"/>
              <w:rPr>
                <w:rFonts w:asciiTheme="minorHAnsi" w:hAnsiTheme="minorHAnsi" w:cstheme="minorBidi"/>
              </w:rPr>
            </w:pPr>
            <w:r>
              <w:rPr>
                <w:rFonts w:cs="Arial"/>
                <w:sz w:val="18"/>
                <w:szCs w:val="18"/>
              </w:rPr>
              <w:t>The maximum number of SSB/CSI-RS</w:t>
            </w:r>
            <w:r w:rsidR="00EC414D">
              <w:rPr>
                <w:rFonts w:cs="Arial"/>
                <w:sz w:val="18"/>
                <w:szCs w:val="18"/>
              </w:rPr>
              <w:t>/</w:t>
            </w:r>
            <w:r w:rsidR="003D6AEE">
              <w:rPr>
                <w:rFonts w:cs="Arial"/>
                <w:sz w:val="18"/>
                <w:szCs w:val="18"/>
              </w:rPr>
              <w:t>[</w:t>
            </w:r>
            <w:r w:rsidR="00EC414D">
              <w:rPr>
                <w:rFonts w:cs="Arial"/>
                <w:sz w:val="18"/>
                <w:szCs w:val="18"/>
              </w:rPr>
              <w:t>CSI-IM</w:t>
            </w:r>
            <w:r w:rsidR="003D6AEE">
              <w:rPr>
                <w:rFonts w:cs="Arial"/>
                <w:sz w:val="18"/>
                <w:szCs w:val="18"/>
              </w:rPr>
              <w:t>]</w:t>
            </w:r>
            <w:r>
              <w:rPr>
                <w:rFonts w:cs="Arial"/>
                <w:sz w:val="18"/>
                <w:szCs w:val="18"/>
              </w:rPr>
              <w:t xml:space="preserve"> resources </w:t>
            </w:r>
            <w:r w:rsidR="00EC414D">
              <w:rPr>
                <w:rFonts w:cs="Arial"/>
                <w:sz w:val="18"/>
                <w:szCs w:val="18"/>
              </w:rPr>
              <w:t>[</w:t>
            </w:r>
            <w:r>
              <w:rPr>
                <w:rFonts w:cs="Arial"/>
                <w:color w:val="FF0000"/>
                <w:sz w:val="18"/>
                <w:szCs w:val="18"/>
              </w:rPr>
              <w:t>within a slot</w:t>
            </w:r>
            <w:r w:rsidR="00EC414D">
              <w:rPr>
                <w:rFonts w:cs="Arial"/>
                <w:color w:val="FF0000"/>
                <w:sz w:val="18"/>
                <w:szCs w:val="18"/>
              </w:rPr>
              <w:t>]</w:t>
            </w:r>
            <w:r>
              <w:rPr>
                <w:rFonts w:cs="Arial"/>
                <w:sz w:val="18"/>
                <w:szCs w:val="18"/>
              </w:rPr>
              <w:t> across all CCs for any of L1-RSRP measurement, L1-SINR measurement,</w:t>
            </w:r>
            <w:r w:rsidRPr="000D200F">
              <w:rPr>
                <w:rFonts w:cs="Arial"/>
                <w:sz w:val="18"/>
                <w:szCs w:val="18"/>
              </w:rPr>
              <w:t> </w:t>
            </w:r>
            <w:r w:rsidR="000D200F">
              <w:rPr>
                <w:rFonts w:cs="Arial"/>
                <w:sz w:val="18"/>
                <w:szCs w:val="18"/>
              </w:rPr>
              <w:t>[</w:t>
            </w:r>
            <w:r w:rsidRPr="000D200F">
              <w:rPr>
                <w:rFonts w:cs="Arial"/>
                <w:color w:val="FF0000"/>
                <w:sz w:val="18"/>
                <w:szCs w:val="18"/>
              </w:rPr>
              <w:t>pathloss measurement, B</w:t>
            </w:r>
            <w:r w:rsidRPr="00EC414D">
              <w:rPr>
                <w:rFonts w:cs="Arial"/>
                <w:color w:val="FF0000"/>
                <w:sz w:val="18"/>
                <w:szCs w:val="18"/>
              </w:rPr>
              <w:t>FD, and new beam identification</w:t>
            </w:r>
            <w:r w:rsidR="00EC414D" w:rsidRPr="00EC414D">
              <w:rPr>
                <w:rFonts w:cs="Arial"/>
                <w:color w:val="FF0000"/>
                <w:sz w:val="18"/>
                <w:szCs w:val="18"/>
              </w:rPr>
              <w:t>]</w:t>
            </w:r>
          </w:p>
          <w:p w14:paraId="0E707F4E" w14:textId="77777777" w:rsidR="00380959" w:rsidRPr="00504067" w:rsidRDefault="00380959" w:rsidP="00380959">
            <w:pPr>
              <w:numPr>
                <w:ilvl w:val="0"/>
                <w:numId w:val="39"/>
              </w:numPr>
              <w:spacing w:before="100" w:beforeAutospacing="1" w:after="100" w:afterAutospacing="1"/>
              <w:jc w:val="left"/>
              <w:rPr>
                <w:rFonts w:cs="Arial"/>
                <w:sz w:val="18"/>
                <w:szCs w:val="18"/>
              </w:rPr>
            </w:pPr>
            <w:r w:rsidRPr="00380959">
              <w:rPr>
                <w:rFonts w:cs="Arial"/>
                <w:sz w:val="18"/>
                <w:szCs w:val="18"/>
                <w:highlight w:val="yellow"/>
              </w:rPr>
              <w:t>FFS:</w:t>
            </w:r>
            <w:r w:rsidRPr="00504067">
              <w:rPr>
                <w:rFonts w:cs="Arial"/>
                <w:sz w:val="18"/>
                <w:szCs w:val="18"/>
              </w:rPr>
              <w:t xml:space="preserve"> The maximum number of SSB/CSI-RS resources within a slot across all CCs for pathloss measurement</w:t>
            </w:r>
          </w:p>
          <w:p w14:paraId="0CD0792E" w14:textId="77777777" w:rsidR="00380959" w:rsidRPr="00504067" w:rsidRDefault="00380959" w:rsidP="00380959">
            <w:pPr>
              <w:numPr>
                <w:ilvl w:val="0"/>
                <w:numId w:val="39"/>
              </w:numPr>
              <w:spacing w:before="100" w:beforeAutospacing="1" w:after="100" w:afterAutospacing="1"/>
              <w:jc w:val="left"/>
              <w:rPr>
                <w:rFonts w:cs="Arial"/>
                <w:sz w:val="18"/>
                <w:szCs w:val="18"/>
              </w:rPr>
            </w:pPr>
            <w:r w:rsidRPr="00380959">
              <w:rPr>
                <w:rFonts w:cs="Arial"/>
                <w:sz w:val="18"/>
                <w:szCs w:val="18"/>
                <w:highlight w:val="yellow"/>
              </w:rPr>
              <w:t>FFS:</w:t>
            </w:r>
            <w:r w:rsidRPr="00504067">
              <w:rPr>
                <w:rFonts w:cs="Arial"/>
                <w:sz w:val="18"/>
                <w:szCs w:val="18"/>
              </w:rPr>
              <w:t xml:space="preserve"> The maximum number of SSB/CSI-RS resources within a slot across all CCs for BFD</w:t>
            </w:r>
          </w:p>
          <w:p w14:paraId="73FAF284" w14:textId="34C582C6" w:rsidR="00380959" w:rsidRDefault="00380959" w:rsidP="00380959">
            <w:pPr>
              <w:numPr>
                <w:ilvl w:val="0"/>
                <w:numId w:val="39"/>
              </w:numPr>
              <w:spacing w:before="100" w:beforeAutospacing="1" w:after="100" w:afterAutospacing="1"/>
              <w:jc w:val="left"/>
              <w:rPr>
                <w:rFonts w:asciiTheme="minorHAnsi" w:hAnsiTheme="minorHAnsi" w:cstheme="minorBidi"/>
              </w:rPr>
            </w:pPr>
            <w:r>
              <w:rPr>
                <w:rFonts w:cs="Arial"/>
                <w:sz w:val="18"/>
                <w:szCs w:val="18"/>
                <w:shd w:val="clear" w:color="auto" w:fill="FFFF00"/>
              </w:rPr>
              <w:t>FFS:</w:t>
            </w:r>
            <w:r>
              <w:rPr>
                <w:rFonts w:cs="Arial"/>
                <w:sz w:val="18"/>
                <w:szCs w:val="18"/>
              </w:rPr>
              <w:t> The maximum number of SSB/CSI-RS resources across all CCs for new beam identification</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D36A364" w14:textId="77777777" w:rsidR="00380959" w:rsidRDefault="00380959" w:rsidP="00380959">
            <w:pPr>
              <w:numPr>
                <w:ilvl w:val="0"/>
                <w:numId w:val="39"/>
              </w:numPr>
              <w:spacing w:before="100" w:beforeAutospacing="1" w:after="100" w:afterAutospacing="1"/>
              <w:jc w:val="left"/>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42733D5" w14:textId="77777777" w:rsidR="00380959" w:rsidRDefault="00380959" w:rsidP="00380959">
            <w:pPr>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EFC39A2" w14:textId="77777777" w:rsidR="00380959" w:rsidRDefault="00380959" w:rsidP="00380959">
            <w:pPr>
              <w:pStyle w:val="NormalWeb"/>
              <w:rPr>
                <w:rFonts w:ascii="Calibri" w:hAnsi="Calibri" w:cs="Calibri"/>
                <w:sz w:val="22"/>
                <w:szCs w:val="22"/>
              </w:rPr>
            </w:pPr>
            <w:r>
              <w:rPr>
                <w:rFonts w:ascii="Arial" w:hAnsi="Arial" w:cs="Arial"/>
                <w:sz w:val="18"/>
                <w:szCs w:val="18"/>
              </w:rPr>
              <w:t>N/A</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D3BF218" w14:textId="77777777" w:rsidR="00380959" w:rsidRDefault="00380959" w:rsidP="00380959"/>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FC327F5" w14:textId="77777777" w:rsidR="00380959" w:rsidRDefault="00380959" w:rsidP="00380959">
            <w:pPr>
              <w:pStyle w:val="NormalWeb"/>
              <w:rPr>
                <w:rFonts w:ascii="Calibri" w:hAnsi="Calibri" w:cs="Calibri"/>
                <w:sz w:val="22"/>
                <w:szCs w:val="22"/>
              </w:rPr>
            </w:pPr>
            <w:r>
              <w:rPr>
                <w:rFonts w:ascii="Arial" w:hAnsi="Arial" w:cs="Arial"/>
                <w:sz w:val="18"/>
                <w:szCs w:val="18"/>
              </w:rPr>
              <w:t>TBD</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CE0C669" w14:textId="77777777" w:rsidR="00380959" w:rsidRDefault="00380959" w:rsidP="00380959">
            <w:pPr>
              <w:pStyle w:val="NormalWeb"/>
            </w:pPr>
            <w:r>
              <w:rPr>
                <w:rFonts w:ascii="Arial" w:hAnsi="Arial" w:cs="Arial"/>
                <w:sz w:val="18"/>
                <w:szCs w:val="18"/>
              </w:rPr>
              <w:t>N</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6286CE8" w14:textId="77777777" w:rsidR="00380959" w:rsidRDefault="00380959" w:rsidP="00380959"/>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7E6D40C" w14:textId="77777777" w:rsidR="00380959" w:rsidRDefault="00380959" w:rsidP="00380959">
            <w:pPr>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D61D368" w14:textId="77777777" w:rsidR="00380959" w:rsidRDefault="00380959" w:rsidP="00380959">
            <w:pPr>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CF83125" w14:textId="77777777" w:rsidR="00380959" w:rsidRDefault="00380959" w:rsidP="00380959">
            <w:pPr>
              <w:pStyle w:val="NormalWeb"/>
              <w:rPr>
                <w:rFonts w:ascii="Calibri" w:hAnsi="Calibri" w:cs="Calibri"/>
                <w:sz w:val="22"/>
                <w:szCs w:val="22"/>
              </w:rPr>
            </w:pPr>
            <w:r>
              <w:rPr>
                <w:rFonts w:ascii="Arial" w:hAnsi="Arial" w:cs="Arial"/>
                <w:sz w:val="18"/>
                <w:szCs w:val="18"/>
              </w:rPr>
              <w:t>TBD</w:t>
            </w:r>
          </w:p>
        </w:tc>
      </w:tr>
    </w:tbl>
    <w:p w14:paraId="3BD78D54" w14:textId="77777777" w:rsidR="00E03B9D" w:rsidRDefault="00E03B9D" w:rsidP="00E03B9D">
      <w:pPr>
        <w:rPr>
          <w:lang w:eastAsia="x-none"/>
        </w:rPr>
      </w:pPr>
    </w:p>
    <w:p w14:paraId="5755A89B" w14:textId="77777777" w:rsidR="00E03B9D" w:rsidRDefault="00D84E5D"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D84E5D"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D84E5D"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D84E5D"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D84E5D"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D84E5D"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D84E5D"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D84E5D"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D84E5D"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D84E5D"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D84E5D"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D84E5D"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D84E5D"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D84E5D"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D84E5D"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D84E5D"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D84E5D"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6D2C" w14:textId="77777777" w:rsidR="00D84E5D" w:rsidRDefault="00D84E5D" w:rsidP="00424124">
      <w:pPr>
        <w:spacing w:before="0" w:after="0"/>
      </w:pPr>
      <w:r>
        <w:separator/>
      </w:r>
    </w:p>
  </w:endnote>
  <w:endnote w:type="continuationSeparator" w:id="0">
    <w:p w14:paraId="3E83D838" w14:textId="77777777" w:rsidR="00D84E5D" w:rsidRDefault="00D84E5D" w:rsidP="00424124">
      <w:pPr>
        <w:spacing w:before="0" w:after="0"/>
      </w:pPr>
      <w:r>
        <w:continuationSeparator/>
      </w:r>
    </w:p>
  </w:endnote>
  <w:endnote w:type="continuationNotice" w:id="1">
    <w:p w14:paraId="29E57E50" w14:textId="77777777" w:rsidR="00D84E5D" w:rsidRDefault="00D84E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2D30" w14:textId="77777777" w:rsidR="00D84E5D" w:rsidRDefault="00D84E5D" w:rsidP="00424124">
      <w:pPr>
        <w:spacing w:before="0" w:after="0"/>
      </w:pPr>
      <w:r>
        <w:separator/>
      </w:r>
    </w:p>
  </w:footnote>
  <w:footnote w:type="continuationSeparator" w:id="0">
    <w:p w14:paraId="094F6B09" w14:textId="77777777" w:rsidR="00D84E5D" w:rsidRDefault="00D84E5D" w:rsidP="00424124">
      <w:pPr>
        <w:spacing w:before="0" w:after="0"/>
      </w:pPr>
      <w:r>
        <w:continuationSeparator/>
      </w:r>
    </w:p>
  </w:footnote>
  <w:footnote w:type="continuationNotice" w:id="1">
    <w:p w14:paraId="4DFDD22F" w14:textId="77777777" w:rsidR="00D84E5D" w:rsidRDefault="00D84E5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993176D"/>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D16AD"/>
    <w:multiLevelType w:val="hybridMultilevel"/>
    <w:tmpl w:val="011E1610"/>
    <w:lvl w:ilvl="0" w:tplc="DA4666E0">
      <w:numFmt w:val="bullet"/>
      <w:lvlText w:val=""/>
      <w:lvlJc w:val="left"/>
      <w:pPr>
        <w:ind w:left="540" w:hanging="360"/>
      </w:pPr>
      <w:rPr>
        <w:rFonts w:ascii="Symbol" w:eastAsia="Malgun Gothic" w:hAnsi="Symbo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E5474B"/>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4B86DFF"/>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6A5772"/>
    <w:multiLevelType w:val="hybridMultilevel"/>
    <w:tmpl w:val="F900145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31454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C8968B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92508"/>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num>
  <w:num w:numId="2">
    <w:abstractNumId w:val="4"/>
  </w:num>
  <w:num w:numId="3">
    <w:abstractNumId w:val="29"/>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5"/>
  </w:num>
  <w:num w:numId="14">
    <w:abstractNumId w:val="12"/>
  </w:num>
  <w:num w:numId="15">
    <w:abstractNumId w:val="23"/>
  </w:num>
  <w:num w:numId="16">
    <w:abstractNumId w:val="7"/>
  </w:num>
  <w:num w:numId="17">
    <w:abstractNumId w:val="8"/>
  </w:num>
  <w:num w:numId="18">
    <w:abstractNumId w:val="34"/>
  </w:num>
  <w:num w:numId="19">
    <w:abstractNumId w:val="25"/>
  </w:num>
  <w:num w:numId="20">
    <w:abstractNumId w:val="0"/>
  </w:num>
  <w:num w:numId="21">
    <w:abstractNumId w:val="31"/>
  </w:num>
  <w:num w:numId="22">
    <w:abstractNumId w:val="22"/>
  </w:num>
  <w:num w:numId="23">
    <w:abstractNumId w:val="6"/>
  </w:num>
  <w:num w:numId="24">
    <w:abstractNumId w:val="13"/>
  </w:num>
  <w:num w:numId="25">
    <w:abstractNumId w:val="11"/>
  </w:num>
  <w:num w:numId="26">
    <w:abstractNumId w:val="35"/>
  </w:num>
  <w:num w:numId="27">
    <w:abstractNumId w:val="20"/>
  </w:num>
  <w:num w:numId="28">
    <w:abstractNumId w:val="2"/>
  </w:num>
  <w:num w:numId="29">
    <w:abstractNumId w:val="19"/>
  </w:num>
  <w:num w:numId="30">
    <w:abstractNumId w:val="1"/>
  </w:num>
  <w:num w:numId="31">
    <w:abstractNumId w:val="21"/>
  </w:num>
  <w:num w:numId="32">
    <w:abstractNumId w:val="14"/>
  </w:num>
  <w:num w:numId="33">
    <w:abstractNumId w:val="36"/>
  </w:num>
  <w:num w:numId="34">
    <w:abstractNumId w:val="37"/>
  </w:num>
  <w:num w:numId="35">
    <w:abstractNumId w:val="16"/>
  </w:num>
  <w:num w:numId="36">
    <w:abstractNumId w:val="38"/>
  </w:num>
  <w:num w:numId="37">
    <w:abstractNumId w:val="26"/>
  </w:num>
  <w:num w:numId="38">
    <w:abstractNumId w:val="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0BF0"/>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468"/>
    <w:rsid w:val="0007575F"/>
    <w:rsid w:val="00075FD1"/>
    <w:rsid w:val="00076BDE"/>
    <w:rsid w:val="00077B53"/>
    <w:rsid w:val="000807B5"/>
    <w:rsid w:val="00080B25"/>
    <w:rsid w:val="0008246C"/>
    <w:rsid w:val="000829FB"/>
    <w:rsid w:val="00082FFC"/>
    <w:rsid w:val="00084721"/>
    <w:rsid w:val="000856F0"/>
    <w:rsid w:val="00085800"/>
    <w:rsid w:val="000865E3"/>
    <w:rsid w:val="000869BC"/>
    <w:rsid w:val="000869C2"/>
    <w:rsid w:val="00087E67"/>
    <w:rsid w:val="00091313"/>
    <w:rsid w:val="0009402C"/>
    <w:rsid w:val="00094E50"/>
    <w:rsid w:val="00097E4E"/>
    <w:rsid w:val="000A1516"/>
    <w:rsid w:val="000A33A7"/>
    <w:rsid w:val="000A36A9"/>
    <w:rsid w:val="000A39ED"/>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00F"/>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0363"/>
    <w:rsid w:val="00101BC6"/>
    <w:rsid w:val="0010303E"/>
    <w:rsid w:val="001032CC"/>
    <w:rsid w:val="00103D29"/>
    <w:rsid w:val="00104D4D"/>
    <w:rsid w:val="00106746"/>
    <w:rsid w:val="00106756"/>
    <w:rsid w:val="00106A3D"/>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302"/>
    <w:rsid w:val="00182847"/>
    <w:rsid w:val="00184A6F"/>
    <w:rsid w:val="001851F8"/>
    <w:rsid w:val="001863F2"/>
    <w:rsid w:val="001864BC"/>
    <w:rsid w:val="0018698A"/>
    <w:rsid w:val="001870EE"/>
    <w:rsid w:val="00190355"/>
    <w:rsid w:val="0019255B"/>
    <w:rsid w:val="00195CBC"/>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4A4B"/>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CC2"/>
    <w:rsid w:val="00200FA2"/>
    <w:rsid w:val="00201958"/>
    <w:rsid w:val="0020256E"/>
    <w:rsid w:val="00203381"/>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58B"/>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555F"/>
    <w:rsid w:val="002D6EC9"/>
    <w:rsid w:val="002D709D"/>
    <w:rsid w:val="002D76FD"/>
    <w:rsid w:val="002D787B"/>
    <w:rsid w:val="002D7AC0"/>
    <w:rsid w:val="002E28F4"/>
    <w:rsid w:val="002E348C"/>
    <w:rsid w:val="002E3C4D"/>
    <w:rsid w:val="002E4DD0"/>
    <w:rsid w:val="002E6722"/>
    <w:rsid w:val="002E6743"/>
    <w:rsid w:val="002E680E"/>
    <w:rsid w:val="002F1CE7"/>
    <w:rsid w:val="002F3445"/>
    <w:rsid w:val="002F3785"/>
    <w:rsid w:val="002F3848"/>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A36"/>
    <w:rsid w:val="00356E5B"/>
    <w:rsid w:val="003572FD"/>
    <w:rsid w:val="00360D55"/>
    <w:rsid w:val="0036306A"/>
    <w:rsid w:val="003633FC"/>
    <w:rsid w:val="0036525C"/>
    <w:rsid w:val="00365823"/>
    <w:rsid w:val="003664D8"/>
    <w:rsid w:val="00366A1D"/>
    <w:rsid w:val="00371527"/>
    <w:rsid w:val="00371A0F"/>
    <w:rsid w:val="003720E9"/>
    <w:rsid w:val="003727DB"/>
    <w:rsid w:val="0037311B"/>
    <w:rsid w:val="0037331D"/>
    <w:rsid w:val="00374399"/>
    <w:rsid w:val="00374D93"/>
    <w:rsid w:val="0037588E"/>
    <w:rsid w:val="0037724D"/>
    <w:rsid w:val="00377B37"/>
    <w:rsid w:val="0038005E"/>
    <w:rsid w:val="00380959"/>
    <w:rsid w:val="00380D78"/>
    <w:rsid w:val="0038240A"/>
    <w:rsid w:val="003828D4"/>
    <w:rsid w:val="00383CBA"/>
    <w:rsid w:val="00383D6D"/>
    <w:rsid w:val="00384225"/>
    <w:rsid w:val="003859F3"/>
    <w:rsid w:val="00386361"/>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6AEE"/>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413"/>
    <w:rsid w:val="003F0731"/>
    <w:rsid w:val="003F0CC0"/>
    <w:rsid w:val="003F1C7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37A9"/>
    <w:rsid w:val="004B5E96"/>
    <w:rsid w:val="004B623D"/>
    <w:rsid w:val="004B697F"/>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5C9B"/>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576E"/>
    <w:rsid w:val="00597C5E"/>
    <w:rsid w:val="005A08A9"/>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0404"/>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2D9"/>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4F25"/>
    <w:rsid w:val="006B5865"/>
    <w:rsid w:val="006B6868"/>
    <w:rsid w:val="006B6A8C"/>
    <w:rsid w:val="006C03B0"/>
    <w:rsid w:val="006C07D0"/>
    <w:rsid w:val="006C452E"/>
    <w:rsid w:val="006C4823"/>
    <w:rsid w:val="006C494C"/>
    <w:rsid w:val="006C4F84"/>
    <w:rsid w:val="006D1BD0"/>
    <w:rsid w:val="006D1E33"/>
    <w:rsid w:val="006D2E13"/>
    <w:rsid w:val="006D2EC3"/>
    <w:rsid w:val="006D36BF"/>
    <w:rsid w:val="006D40EA"/>
    <w:rsid w:val="006D44F3"/>
    <w:rsid w:val="006D58E5"/>
    <w:rsid w:val="006D607E"/>
    <w:rsid w:val="006D74B7"/>
    <w:rsid w:val="006D76C0"/>
    <w:rsid w:val="006D79FC"/>
    <w:rsid w:val="006E0FFD"/>
    <w:rsid w:val="006E237B"/>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03C6"/>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18FD"/>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0FE2"/>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418"/>
    <w:rsid w:val="007D67E9"/>
    <w:rsid w:val="007D7133"/>
    <w:rsid w:val="007D7AE4"/>
    <w:rsid w:val="007E0071"/>
    <w:rsid w:val="007E0919"/>
    <w:rsid w:val="007E116F"/>
    <w:rsid w:val="007E3B84"/>
    <w:rsid w:val="007E4FC3"/>
    <w:rsid w:val="007E546F"/>
    <w:rsid w:val="007E6950"/>
    <w:rsid w:val="007E753C"/>
    <w:rsid w:val="007F1928"/>
    <w:rsid w:val="007F1ECE"/>
    <w:rsid w:val="007F20F7"/>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9C6"/>
    <w:rsid w:val="00861F33"/>
    <w:rsid w:val="00862FFF"/>
    <w:rsid w:val="008630A3"/>
    <w:rsid w:val="00863334"/>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97876"/>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13B2"/>
    <w:rsid w:val="0098298E"/>
    <w:rsid w:val="00982CA4"/>
    <w:rsid w:val="00982E40"/>
    <w:rsid w:val="009832CB"/>
    <w:rsid w:val="00984235"/>
    <w:rsid w:val="00990D59"/>
    <w:rsid w:val="0099114F"/>
    <w:rsid w:val="00993D92"/>
    <w:rsid w:val="00994C6F"/>
    <w:rsid w:val="009956FC"/>
    <w:rsid w:val="00995A05"/>
    <w:rsid w:val="00995ACC"/>
    <w:rsid w:val="009A07F9"/>
    <w:rsid w:val="009A0D8B"/>
    <w:rsid w:val="009A0F8D"/>
    <w:rsid w:val="009A1F87"/>
    <w:rsid w:val="009A2DB7"/>
    <w:rsid w:val="009A4D63"/>
    <w:rsid w:val="009A4DCC"/>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C6DAE"/>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991"/>
    <w:rsid w:val="009F4BC6"/>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521C"/>
    <w:rsid w:val="00A07D59"/>
    <w:rsid w:val="00A11704"/>
    <w:rsid w:val="00A11840"/>
    <w:rsid w:val="00A166EC"/>
    <w:rsid w:val="00A16736"/>
    <w:rsid w:val="00A213E2"/>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1D30"/>
    <w:rsid w:val="00A7223B"/>
    <w:rsid w:val="00A74ECB"/>
    <w:rsid w:val="00A7521A"/>
    <w:rsid w:val="00A76C70"/>
    <w:rsid w:val="00A7766D"/>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6A7"/>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7E"/>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4FB0"/>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43D"/>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285"/>
    <w:rsid w:val="00C52F51"/>
    <w:rsid w:val="00C52FE0"/>
    <w:rsid w:val="00C57EA4"/>
    <w:rsid w:val="00C60931"/>
    <w:rsid w:val="00C63006"/>
    <w:rsid w:val="00C64EA3"/>
    <w:rsid w:val="00C65278"/>
    <w:rsid w:val="00C65CB6"/>
    <w:rsid w:val="00C66145"/>
    <w:rsid w:val="00C67568"/>
    <w:rsid w:val="00C67C31"/>
    <w:rsid w:val="00C67E15"/>
    <w:rsid w:val="00C703AD"/>
    <w:rsid w:val="00C70B23"/>
    <w:rsid w:val="00C70BA3"/>
    <w:rsid w:val="00C70E0E"/>
    <w:rsid w:val="00C71871"/>
    <w:rsid w:val="00C73A85"/>
    <w:rsid w:val="00C74D76"/>
    <w:rsid w:val="00C77756"/>
    <w:rsid w:val="00C8552D"/>
    <w:rsid w:val="00C8670D"/>
    <w:rsid w:val="00C86A15"/>
    <w:rsid w:val="00C87B12"/>
    <w:rsid w:val="00C913B6"/>
    <w:rsid w:val="00C91662"/>
    <w:rsid w:val="00C92865"/>
    <w:rsid w:val="00C93DBC"/>
    <w:rsid w:val="00C9499E"/>
    <w:rsid w:val="00C9528A"/>
    <w:rsid w:val="00C95918"/>
    <w:rsid w:val="00C9685E"/>
    <w:rsid w:val="00C97167"/>
    <w:rsid w:val="00C97DC8"/>
    <w:rsid w:val="00CA06D8"/>
    <w:rsid w:val="00CA1EE7"/>
    <w:rsid w:val="00CA2B1F"/>
    <w:rsid w:val="00CA2CD1"/>
    <w:rsid w:val="00CA37F4"/>
    <w:rsid w:val="00CA39FD"/>
    <w:rsid w:val="00CA6365"/>
    <w:rsid w:val="00CA6A9E"/>
    <w:rsid w:val="00CA6B02"/>
    <w:rsid w:val="00CA6EA3"/>
    <w:rsid w:val="00CB0E24"/>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37C2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4E5D"/>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5D92"/>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3EB2"/>
    <w:rsid w:val="00E576BD"/>
    <w:rsid w:val="00E57BE9"/>
    <w:rsid w:val="00E61B9C"/>
    <w:rsid w:val="00E62300"/>
    <w:rsid w:val="00E65FC9"/>
    <w:rsid w:val="00E663A6"/>
    <w:rsid w:val="00E664F4"/>
    <w:rsid w:val="00E66790"/>
    <w:rsid w:val="00E67086"/>
    <w:rsid w:val="00E671FF"/>
    <w:rsid w:val="00E678DA"/>
    <w:rsid w:val="00E711D8"/>
    <w:rsid w:val="00E71CF5"/>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414D"/>
    <w:rsid w:val="00EC629B"/>
    <w:rsid w:val="00EC6C8A"/>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187B"/>
    <w:rsid w:val="00F129DE"/>
    <w:rsid w:val="00F12EC3"/>
    <w:rsid w:val="00F15322"/>
    <w:rsid w:val="00F154D0"/>
    <w:rsid w:val="00F1674C"/>
    <w:rsid w:val="00F168DF"/>
    <w:rsid w:val="00F201A8"/>
    <w:rsid w:val="00F22E6E"/>
    <w:rsid w:val="00F24C6D"/>
    <w:rsid w:val="00F256B5"/>
    <w:rsid w:val="00F25C7C"/>
    <w:rsid w:val="00F261D6"/>
    <w:rsid w:val="00F266EF"/>
    <w:rsid w:val="00F26DCC"/>
    <w:rsid w:val="00F31E2B"/>
    <w:rsid w:val="00F334AC"/>
    <w:rsid w:val="00F33893"/>
    <w:rsid w:val="00F33B86"/>
    <w:rsid w:val="00F34BD0"/>
    <w:rsid w:val="00F35911"/>
    <w:rsid w:val="00F35ADA"/>
    <w:rsid w:val="00F377FF"/>
    <w:rsid w:val="00F40B64"/>
    <w:rsid w:val="00F40E50"/>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3BF7"/>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2C56"/>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uiPriority w:val="9"/>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Heading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Figure Heading Char,FH Char"/>
    <w:link w:val="Heading9"/>
    <w:uiPriority w:val="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3"/>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4614721">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D72A53-71FC-40F0-B77F-97F2FA9B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78</cp:revision>
  <cp:lastPrinted>2020-04-13T00:57:00Z</cp:lastPrinted>
  <dcterms:created xsi:type="dcterms:W3CDTF">2020-04-27T10:57:00Z</dcterms:created>
  <dcterms:modified xsi:type="dcterms:W3CDTF">2020-04-30T15:26:00Z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