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F35C59" w14:textId="1712B176" w:rsidR="00D056BC" w:rsidRDefault="00D056BC" w:rsidP="00C50E8F">
      <w:pPr>
        <w:spacing w:after="0"/>
        <w:rPr>
          <w:b/>
          <w:bCs/>
          <w:lang w:eastAsia="zh-CN"/>
        </w:rPr>
      </w:pPr>
      <w:r>
        <w:rPr>
          <w:b/>
          <w:bCs/>
          <w:lang w:eastAsia="zh-CN"/>
        </w:rPr>
        <w:t>3GPP TSG RAN WG1 Meeting #100</w:t>
      </w:r>
      <w:r w:rsidR="00D8140A">
        <w:rPr>
          <w:b/>
          <w:bCs/>
          <w:lang w:eastAsia="zh-CN"/>
        </w:rPr>
        <w:t>bis</w:t>
      </w:r>
      <w:r>
        <w:rPr>
          <w:b/>
          <w:bCs/>
          <w:lang w:eastAsia="zh-CN"/>
        </w:rPr>
        <w:t>-e                                                  </w:t>
      </w:r>
      <w:r w:rsidR="00A678FC">
        <w:rPr>
          <w:b/>
          <w:bCs/>
          <w:lang w:eastAsia="zh-CN"/>
        </w:rPr>
        <w:t xml:space="preserve">                           </w:t>
      </w:r>
      <w:r>
        <w:rPr>
          <w:b/>
          <w:bCs/>
          <w:lang w:eastAsia="zh-CN"/>
        </w:rPr>
        <w:t xml:space="preserve"> R1-</w:t>
      </w:r>
      <w:r w:rsidR="00D8140A">
        <w:rPr>
          <w:b/>
          <w:bCs/>
          <w:lang w:eastAsia="zh-CN"/>
        </w:rPr>
        <w:t>200</w:t>
      </w:r>
      <w:r w:rsidR="001277B3">
        <w:rPr>
          <w:b/>
          <w:bCs/>
          <w:lang w:eastAsia="zh-CN"/>
        </w:rPr>
        <w:t>2575</w:t>
      </w:r>
    </w:p>
    <w:p w14:paraId="369E4689" w14:textId="5BE8253C" w:rsidR="005359FE" w:rsidRDefault="00BB38C2" w:rsidP="00C50E8F">
      <w:pPr>
        <w:spacing w:after="0"/>
        <w:jc w:val="left"/>
        <w:rPr>
          <w:b/>
          <w:kern w:val="2"/>
          <w:lang w:eastAsia="zh-CN"/>
        </w:rPr>
      </w:pPr>
      <w:r>
        <w:rPr>
          <w:b/>
          <w:bCs/>
          <w:lang w:eastAsia="zh-CN"/>
        </w:rPr>
        <w:t xml:space="preserve">E-meeting, </w:t>
      </w:r>
      <w:r w:rsidR="00D8140A">
        <w:rPr>
          <w:b/>
          <w:bCs/>
          <w:lang w:eastAsia="zh-CN"/>
        </w:rPr>
        <w:t xml:space="preserve">April </w:t>
      </w:r>
      <w:r w:rsidR="007A6DA1">
        <w:rPr>
          <w:b/>
          <w:bCs/>
          <w:lang w:eastAsia="zh-CN"/>
        </w:rPr>
        <w:t xml:space="preserve">20 </w:t>
      </w:r>
      <w:r w:rsidR="00D056BC">
        <w:rPr>
          <w:b/>
          <w:bCs/>
          <w:lang w:eastAsia="zh-CN"/>
        </w:rPr>
        <w:t xml:space="preserve">- </w:t>
      </w:r>
      <w:r w:rsidR="00D8140A">
        <w:rPr>
          <w:b/>
          <w:bCs/>
          <w:lang w:eastAsia="zh-CN"/>
        </w:rPr>
        <w:t>April</w:t>
      </w:r>
      <w:r w:rsidR="00D056BC">
        <w:rPr>
          <w:b/>
          <w:bCs/>
          <w:lang w:eastAsia="zh-CN"/>
        </w:rPr>
        <w:t xml:space="preserve"> </w:t>
      </w:r>
      <w:r w:rsidR="007A6DA1">
        <w:rPr>
          <w:b/>
          <w:bCs/>
          <w:lang w:eastAsia="zh-CN"/>
        </w:rPr>
        <w:t>30</w:t>
      </w:r>
      <w:r w:rsidR="00D056BC">
        <w:rPr>
          <w:b/>
          <w:bCs/>
          <w:lang w:eastAsia="zh-CN"/>
        </w:rPr>
        <w:t>, 2020</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1A9DC665"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356AB2">
        <w:rPr>
          <w:b/>
          <w:kern w:val="2"/>
          <w:lang w:eastAsia="zh-CN"/>
        </w:rPr>
        <w:t>1</w:t>
      </w:r>
      <w:r w:rsidR="00C82826">
        <w:rPr>
          <w:b/>
          <w:kern w:val="2"/>
          <w:lang w:eastAsia="zh-CN"/>
        </w:rPr>
        <w:t>.</w:t>
      </w:r>
      <w:r w:rsidR="00356AB2">
        <w:rPr>
          <w:b/>
          <w:kern w:val="2"/>
          <w:lang w:eastAsia="zh-CN"/>
        </w:rPr>
        <w:t>1</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7F82DA60"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0B303E" w:rsidRPr="002275B6">
        <w:rPr>
          <w:b/>
          <w:kern w:val="2"/>
          <w:lang w:val="en-GB" w:eastAsia="zh-CN"/>
        </w:rPr>
        <w:t xml:space="preserve">Maintenance </w:t>
      </w:r>
      <w:r w:rsidR="00D8140A" w:rsidRPr="00D8140A">
        <w:rPr>
          <w:b/>
          <w:kern w:val="2"/>
          <w:lang w:eastAsia="zh-CN"/>
        </w:rPr>
        <w:t>on the initial access signals and channels</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1"/>
      </w:pPr>
      <w:bookmarkStart w:id="0" w:name="_Ref124589705"/>
      <w:bookmarkStart w:id="1" w:name="_Ref129681862"/>
      <w:r w:rsidRPr="00CF195E">
        <w:t>Introduction</w:t>
      </w:r>
      <w:bookmarkEnd w:id="0"/>
      <w:bookmarkEnd w:id="1"/>
    </w:p>
    <w:p w14:paraId="692A0D87" w14:textId="5371F54B" w:rsidR="00BF793A" w:rsidRDefault="00D056BC" w:rsidP="00BF793A">
      <w:pPr>
        <w:rPr>
          <w:lang w:eastAsia="zh-CN"/>
        </w:rPr>
      </w:pPr>
      <w:r>
        <w:rPr>
          <w:rFonts w:hint="eastAsia"/>
          <w:lang w:eastAsia="zh-CN"/>
        </w:rPr>
        <w:t>I</w:t>
      </w:r>
      <w:r>
        <w:rPr>
          <w:lang w:eastAsia="zh-CN"/>
        </w:rPr>
        <w:t xml:space="preserve">n this paper, we </w:t>
      </w:r>
      <w:r w:rsidR="00A678FC">
        <w:rPr>
          <w:lang w:eastAsia="zh-CN"/>
        </w:rPr>
        <w:t>discussed remaining issues on the topic of initial access signals and channels after RAN1#100-e. These issues include</w:t>
      </w:r>
      <w:r>
        <w:rPr>
          <w:lang w:eastAsia="zh-CN"/>
        </w:rPr>
        <w:t xml:space="preserve"> Type0 PDCCH monitoring occasion</w:t>
      </w:r>
      <w:r w:rsidR="00A678FC">
        <w:rPr>
          <w:lang w:eastAsia="zh-CN"/>
        </w:rPr>
        <w:t>,</w:t>
      </w:r>
      <w:r>
        <w:rPr>
          <w:lang w:eastAsia="zh-CN"/>
        </w:rPr>
        <w:t xml:space="preserve"> </w:t>
      </w:r>
      <w:r w:rsidR="00A678FC">
        <w:rPr>
          <w:lang w:eastAsia="zh-CN"/>
        </w:rPr>
        <w:t xml:space="preserve">default length of PDSCH mapping type B, </w:t>
      </w:r>
      <w:r w:rsidR="002A2F5B">
        <w:rPr>
          <w:lang w:eastAsia="zh-CN"/>
        </w:rPr>
        <w:t>CSI-RS transmission in DRS window</w:t>
      </w:r>
      <w:r w:rsidR="00A678FC">
        <w:rPr>
          <w:lang w:eastAsia="zh-CN"/>
        </w:rPr>
        <w:t xml:space="preserve"> and configuration of RACH format</w:t>
      </w:r>
      <w:r w:rsidR="00A9076F">
        <w:rPr>
          <w:lang w:eastAsia="zh-CN"/>
        </w:rPr>
        <w:t>.</w:t>
      </w:r>
      <w:r w:rsidR="00A678FC">
        <w:rPr>
          <w:lang w:eastAsia="zh-CN"/>
        </w:rPr>
        <w:t xml:space="preserve"> </w:t>
      </w:r>
    </w:p>
    <w:p w14:paraId="791B3301" w14:textId="77777777" w:rsidR="00356AB2" w:rsidRDefault="00356AB2" w:rsidP="00356AB2">
      <w:pPr>
        <w:pStyle w:val="1"/>
        <w:rPr>
          <w:lang w:eastAsia="zh-CN"/>
        </w:rPr>
      </w:pPr>
      <w:bookmarkStart w:id="2" w:name="_Ref129681832"/>
      <w:r>
        <w:rPr>
          <w:lang w:eastAsia="zh-CN"/>
        </w:rPr>
        <w:t>SSB and CORESET0 in DRS</w:t>
      </w:r>
    </w:p>
    <w:p w14:paraId="2380B429" w14:textId="77777777" w:rsidR="00356AB2" w:rsidRDefault="00356AB2" w:rsidP="00356AB2">
      <w:pPr>
        <w:pStyle w:val="Eqn"/>
      </w:pPr>
      <w:r>
        <w:t xml:space="preserve">The motivation of introducing DRS in NR-U is to design channels and signals as compact as possible. The gap among signals and channels in a DRS burst should be minimized which allows gNB to finish DRS burst transmission with single LBT. The signals and channels with same QCL assumption should be located close together in order to avoid beam switching back and forth. It is also facilitate gNB to shift SSB in time domain in case of LBT failure. </w:t>
      </w:r>
    </w:p>
    <w:p w14:paraId="726726F8" w14:textId="6B3C95EC" w:rsidR="00356AB2" w:rsidRDefault="00356AB2" w:rsidP="00356AB2">
      <w:pPr>
        <w:pStyle w:val="Eqn"/>
      </w:pPr>
      <w:r>
        <w:t xml:space="preserve">According to NR Rel-15 and no change in Rel-16, the monitoring occasion of Type0-PDCCH CSS set is over two consecutive slots starting from slot </w:t>
      </w:r>
      <m:oMath>
        <m:sSub>
          <m:sSubPr>
            <m:ctrlPr>
              <w:rPr>
                <w:rFonts w:ascii="Cambria Math" w:hAnsi="Cambria Math"/>
              </w:rPr>
            </m:ctrlPr>
          </m:sSubPr>
          <m:e>
            <m:r>
              <w:rPr>
                <w:rFonts w:ascii="Cambria Math" w:hAnsi="Cambria Math" w:hint="eastAsia"/>
              </w:rPr>
              <m:t>n</m:t>
            </m:r>
          </m:e>
          <m:sub>
            <m:r>
              <w:rPr>
                <w:rFonts w:ascii="Cambria Math" w:hAnsi="Cambria Math"/>
              </w:rPr>
              <m:t>0</m:t>
            </m:r>
          </m:sub>
        </m:sSub>
      </m:oMath>
      <w:r>
        <w:t xml:space="preserve"> in </w:t>
      </w:r>
      <m:oMath>
        <m:sSub>
          <m:sSubPr>
            <m:ctrlPr>
              <w:rPr>
                <w:rFonts w:ascii="Cambria Math" w:hAnsi="Cambria Math"/>
              </w:rPr>
            </m:ctrlPr>
          </m:sSubPr>
          <m:e>
            <m:r>
              <m:rPr>
                <m:sty m:val="p"/>
              </m:rPr>
              <w:rPr>
                <w:rFonts w:ascii="Cambria Math" w:hAnsi="Cambria Math"/>
              </w:rPr>
              <m:t>SFN</m:t>
            </m:r>
          </m:e>
          <m:sub>
            <m:r>
              <w:rPr>
                <w:rFonts w:ascii="Cambria Math" w:hAnsi="Cambria Math"/>
              </w:rPr>
              <m:t>C</m:t>
            </m:r>
          </m:sub>
        </m:sSub>
      </m:oMath>
      <w:r>
        <w:t xml:space="preserve">.. </w:t>
      </w:r>
      <w:r w:rsidRPr="00B916EC">
        <w:t xml:space="preserve">For </w:t>
      </w:r>
      <w:r>
        <w:t xml:space="preserve">SSB in SSB candidate position </w:t>
      </w:r>
      <w:r w:rsidRPr="00B916EC">
        <w:t>with index</w:t>
      </w:r>
      <w:r>
        <w:t xml:space="preserve"> </w:t>
      </w:r>
      <m:oMath>
        <m:r>
          <w:rPr>
            <w:rFonts w:ascii="Cambria Math" w:hAnsi="Cambria Math" w:hint="eastAsia"/>
          </w:rPr>
          <m:t>i</m:t>
        </m:r>
      </m:oMath>
      <w:r w:rsidRPr="00B916EC">
        <w:t xml:space="preserve">, the UE determines an index of slot </w:t>
      </w:r>
      <m:oMath>
        <m:sSub>
          <m:sSubPr>
            <m:ctrlPr>
              <w:rPr>
                <w:rFonts w:ascii="Cambria Math" w:hAnsi="Cambria Math"/>
              </w:rPr>
            </m:ctrlPr>
          </m:sSubPr>
          <m:e>
            <m:r>
              <w:rPr>
                <w:rFonts w:ascii="Cambria Math" w:hAnsi="Cambria Math"/>
              </w:rPr>
              <m:t>n</m:t>
            </m:r>
          </m:e>
          <m:sub>
            <m:r>
              <w:rPr>
                <w:rFonts w:ascii="Cambria Math" w:hAnsi="Cambria Math"/>
              </w:rPr>
              <m:t>0</m:t>
            </m:r>
          </m:sub>
        </m:sSub>
      </m:oMath>
      <w:r>
        <w:t xml:space="preserve"> </w:t>
      </w:r>
      <w:r w:rsidRPr="00B916EC">
        <w:t xml:space="preserve">as </w:t>
      </w:r>
      <w:r w:rsidRPr="00B916EC">
        <w:rPr>
          <w:position w:val="-10"/>
        </w:rPr>
        <w:object w:dxaOrig="2720" w:dyaOrig="340" w14:anchorId="543E8B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19.1pt" o:ole="">
            <v:imagedata r:id="rId8" o:title=""/>
          </v:shape>
          <o:OLEObject Type="Embed" ProgID="Equation.3" ShapeID="_x0000_i1025" DrawAspect="Content" ObjectID="_1648097147" r:id="rId9"/>
        </w:object>
      </w:r>
      <w:r w:rsidRPr="00B916EC">
        <w:t xml:space="preserve"> located in a</w:t>
      </w:r>
      <w:r>
        <w:t xml:space="preserve"> </w:t>
      </w:r>
      <w:r w:rsidRPr="00B916EC">
        <w:t>frame with</w:t>
      </w:r>
      <w:r>
        <w:t xml:space="preserve"> SFN </w:t>
      </w:r>
      <w:r w:rsidRPr="00B916EC">
        <w:t xml:space="preserve">satisfying </w:t>
      </w:r>
      <w:r w:rsidRPr="005863C3">
        <w:rPr>
          <w:position w:val="-10"/>
        </w:rPr>
        <w:object w:dxaOrig="1380" w:dyaOrig="300" w14:anchorId="7E79DEF9">
          <v:shape id="_x0000_i1026" type="#_x0000_t75" style="width:69.25pt;height:15.35pt" o:ole="">
            <v:imagedata r:id="rId10" o:title=""/>
          </v:shape>
          <o:OLEObject Type="Embed" ProgID="Equation.3" ShapeID="_x0000_i1026" DrawAspect="Content" ObjectID="_1648097148" r:id="rId11"/>
        </w:object>
      </w:r>
      <w:r w:rsidRPr="00B916EC">
        <w:t xml:space="preserve"> if </w:t>
      </w:r>
      <w:r w:rsidRPr="00326346">
        <w:rPr>
          <w:position w:val="-10"/>
        </w:rPr>
        <w:object w:dxaOrig="2980" w:dyaOrig="340" w14:anchorId="246BE8E0">
          <v:shape id="_x0000_i1027" type="#_x0000_t75" style="width:151.5pt;height:19.1pt" o:ole="">
            <v:imagedata r:id="rId12" o:title=""/>
          </v:shape>
          <o:OLEObject Type="Embed" ProgID="Equation.3" ShapeID="_x0000_i1027" DrawAspect="Content" ObjectID="_1648097149" r:id="rId13"/>
        </w:object>
      </w:r>
      <w:r w:rsidRPr="00B916EC">
        <w:t xml:space="preserve"> or in a frame with SFN satisfying </w:t>
      </w:r>
      <w:r w:rsidRPr="005863C3">
        <w:rPr>
          <w:position w:val="-10"/>
        </w:rPr>
        <w:object w:dxaOrig="1320" w:dyaOrig="300" w14:anchorId="5AD19AF0">
          <v:shape id="_x0000_i1028" type="#_x0000_t75" style="width:64.5pt;height:15.35pt" o:ole="">
            <v:imagedata r:id="rId14" o:title=""/>
          </v:shape>
          <o:OLEObject Type="Embed" ProgID="Equation.3" ShapeID="_x0000_i1028" DrawAspect="Content" ObjectID="_1648097150" r:id="rId15"/>
        </w:object>
      </w:r>
      <w:r w:rsidRPr="00B916EC">
        <w:t xml:space="preserve"> if </w:t>
      </w:r>
      <w:r w:rsidRPr="00617EBE">
        <w:rPr>
          <w:position w:val="-10"/>
        </w:rPr>
        <w:object w:dxaOrig="2940" w:dyaOrig="340" w14:anchorId="3631C08E">
          <v:shape id="_x0000_i1029" type="#_x0000_t75" style="width:2in;height:15.35pt" o:ole="">
            <v:imagedata r:id="rId16" o:title=""/>
          </v:shape>
          <o:OLEObject Type="Embed" ProgID="Equation.3" ShapeID="_x0000_i1029" DrawAspect="Content" ObjectID="_1648097151" r:id="rId17"/>
        </w:object>
      </w:r>
      <w:r>
        <w:t>. Table 13-11 in TS38.213</w:t>
      </w:r>
      <w:r w:rsidR="00C7001D">
        <w:t xml:space="preserve"> </w:t>
      </w:r>
      <w:r w:rsidR="00C7001D">
        <w:fldChar w:fldCharType="begin"/>
      </w:r>
      <w:r w:rsidR="00C7001D">
        <w:instrText xml:space="preserve"> REF _Ref31911782 \r \h </w:instrText>
      </w:r>
      <w:r w:rsidR="00C7001D">
        <w:fldChar w:fldCharType="separate"/>
      </w:r>
      <w:r w:rsidR="00A678FC">
        <w:t>[1]</w:t>
      </w:r>
      <w:r w:rsidR="00C7001D">
        <w:fldChar w:fldCharType="end"/>
      </w:r>
      <w:r>
        <w:t xml:space="preserve"> </w:t>
      </w:r>
      <w:r>
        <w:fldChar w:fldCharType="begin"/>
      </w:r>
      <w:r>
        <w:instrText xml:space="preserve"> REF _Ref20228594 \r \h </w:instrText>
      </w:r>
      <w:r>
        <w:fldChar w:fldCharType="end"/>
      </w:r>
      <w:r>
        <w:t xml:space="preserve"> provides all combinations of parameter M and O corresponding to SSB and CORESET0 multiplexing pattern 1</w:t>
      </w:r>
      <w:r>
        <w:rPr>
          <w:rFonts w:hint="eastAsia"/>
          <w:lang w:eastAsia="zh-CN"/>
        </w:rPr>
        <w:t>，</w:t>
      </w:r>
      <w:r>
        <w:rPr>
          <w:rFonts w:hint="eastAsia"/>
          <w:lang w:eastAsia="zh-CN"/>
        </w:rPr>
        <w:t xml:space="preserve"> </w:t>
      </w:r>
      <w:r>
        <w:rPr>
          <w:lang w:eastAsia="zh-CN"/>
        </w:rPr>
        <w:t>also</w:t>
      </w:r>
      <w:r>
        <w:t xml:space="preserve"> illustrated in </w:t>
      </w:r>
      <w:r>
        <w:fldChar w:fldCharType="begin"/>
      </w:r>
      <w:r>
        <w:instrText xml:space="preserve"> REF _Ref20229128 \h </w:instrText>
      </w:r>
      <w:r>
        <w:fldChar w:fldCharType="separate"/>
      </w:r>
      <w:r w:rsidR="00A678FC">
        <w:t xml:space="preserve">Figure </w:t>
      </w:r>
      <w:r w:rsidR="00A678FC">
        <w:rPr>
          <w:noProof/>
        </w:rPr>
        <w:t>1</w:t>
      </w:r>
      <w:r>
        <w:fldChar w:fldCharType="end"/>
      </w:r>
      <w:r>
        <w:t xml:space="preserve">. </w:t>
      </w:r>
    </w:p>
    <w:p w14:paraId="7A4EE32A" w14:textId="77777777" w:rsidR="00356AB2" w:rsidRDefault="00356AB2" w:rsidP="00356AB2">
      <w:pPr>
        <w:pStyle w:val="Eqn"/>
      </w:pPr>
      <w:r>
        <w:rPr>
          <w:noProof/>
          <w:lang w:eastAsia="zh-CN"/>
        </w:rPr>
        <w:drawing>
          <wp:inline distT="0" distB="0" distL="0" distR="0" wp14:anchorId="49038B93" wp14:editId="280E668A">
            <wp:extent cx="5916295" cy="185610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16295" cy="1856105"/>
                    </a:xfrm>
                    <a:prstGeom prst="rect">
                      <a:avLst/>
                    </a:prstGeom>
                  </pic:spPr>
                </pic:pic>
              </a:graphicData>
            </a:graphic>
          </wp:inline>
        </w:drawing>
      </w:r>
    </w:p>
    <w:p w14:paraId="3F6DB1D4" w14:textId="77777777" w:rsidR="00356AB2" w:rsidRDefault="00356AB2" w:rsidP="00356AB2">
      <w:pPr>
        <w:pStyle w:val="a5"/>
      </w:pPr>
      <w:bookmarkStart w:id="3" w:name="_Ref20229128"/>
      <w:r>
        <w:t xml:space="preserve">Figure </w:t>
      </w:r>
      <w:r>
        <w:rPr>
          <w:noProof/>
        </w:rPr>
        <w:fldChar w:fldCharType="begin"/>
      </w:r>
      <w:r>
        <w:rPr>
          <w:noProof/>
        </w:rPr>
        <w:instrText xml:space="preserve"> SEQ Figure \* ARABIC </w:instrText>
      </w:r>
      <w:r>
        <w:rPr>
          <w:noProof/>
        </w:rPr>
        <w:fldChar w:fldCharType="separate"/>
      </w:r>
      <w:r w:rsidR="00C7001D">
        <w:rPr>
          <w:noProof/>
        </w:rPr>
        <w:t>1</w:t>
      </w:r>
      <w:r>
        <w:rPr>
          <w:noProof/>
        </w:rPr>
        <w:fldChar w:fldCharType="end"/>
      </w:r>
      <w:bookmarkEnd w:id="3"/>
      <w:r>
        <w:t xml:space="preserve">  SFN and slot mapping of Type-0 PDCCH monitoring occasion</w:t>
      </w:r>
    </w:p>
    <w:p w14:paraId="6E4BD752" w14:textId="77777777" w:rsidR="00356AB2" w:rsidRDefault="00356AB2" w:rsidP="00356AB2">
      <w:pPr>
        <w:pStyle w:val="Eqn"/>
      </w:pPr>
      <w:r>
        <w:t>It is observed that only two entries with index=1(O=0, M=1/2) and index=5 (O=5, M=1/2) can meet the requirement if DRS burst is transmitted in the 1</w:t>
      </w:r>
      <w:r w:rsidRPr="000D2A34">
        <w:rPr>
          <w:vertAlign w:val="superscript"/>
        </w:rPr>
        <w:t>st</w:t>
      </w:r>
      <w:r>
        <w:t xml:space="preserve"> or 2</w:t>
      </w:r>
      <w:r w:rsidRPr="000D2A34">
        <w:rPr>
          <w:vertAlign w:val="superscript"/>
        </w:rPr>
        <w:t>nd</w:t>
      </w:r>
      <w:r>
        <w:t xml:space="preserve"> half frame in a frame with even SFN. The DRS transmission periodicity should be also in the unit of 20ms. Either introducing additional offset values of O=10 and O=15 or defining PDSCH monitoring occasions explicitly with the SFN and slot index of the associated SSB can be considered. </w:t>
      </w:r>
    </w:p>
    <w:p w14:paraId="6E9065AA" w14:textId="4A7D574A" w:rsidR="00356AB2" w:rsidRDefault="00356AB2" w:rsidP="00356AB2">
      <w:r>
        <w:t>According to the current agreement for NR-U, gNB could only transmit on SSB candidate positions with even PBCH DMRS sequence indices when the associated Type0-PDCCHs and RMSI</w:t>
      </w:r>
      <w:r>
        <w:rPr>
          <w:lang w:eastAsia="zh-CN"/>
        </w:rPr>
        <w:t xml:space="preserve"> PDSCHs are occupying full slot length and are in the same slot as the SSB.</w:t>
      </w:r>
      <w:r w:rsidDel="00535892">
        <w:t xml:space="preserve"> </w:t>
      </w:r>
      <w:r>
        <w:t xml:space="preserve">It is impossible for gNB to transmit 8-beam DRS because only 4 different PBCH DMRS sequence indices are available, as illustrated in </w:t>
      </w:r>
      <w:r w:rsidR="00C7001D">
        <w:fldChar w:fldCharType="begin"/>
      </w:r>
      <w:r w:rsidR="00C7001D">
        <w:instrText xml:space="preserve"> REF _Ref31911514 \h </w:instrText>
      </w:r>
      <w:r w:rsidR="00C7001D">
        <w:fldChar w:fldCharType="separate"/>
      </w:r>
      <w:r w:rsidR="00C7001D">
        <w:t xml:space="preserve">Figure </w:t>
      </w:r>
      <w:r w:rsidR="00C7001D">
        <w:rPr>
          <w:noProof/>
        </w:rPr>
        <w:t>2</w:t>
      </w:r>
      <w:r w:rsidR="00C7001D">
        <w:fldChar w:fldCharType="end"/>
      </w:r>
      <w:r>
        <w:t xml:space="preserve">(a). If at most 8 beams same as NR Rel-15 is expected in NR-U, gNB could transmit SSB on the SSB candidate </w:t>
      </w:r>
      <w:r>
        <w:lastRenderedPageBreak/>
        <w:t>positions with even PBCH DMRS sequence indices in the 1</w:t>
      </w:r>
      <w:r w:rsidRPr="00574F24">
        <w:rPr>
          <w:vertAlign w:val="superscript"/>
        </w:rPr>
        <w:t>st</w:t>
      </w:r>
      <w:r>
        <w:t xml:space="preserve"> ~ 4</w:t>
      </w:r>
      <w:r w:rsidRPr="00574F24">
        <w:rPr>
          <w:vertAlign w:val="superscript"/>
        </w:rPr>
        <w:t>th</w:t>
      </w:r>
      <w:r>
        <w:t xml:space="preserve"> and 9</w:t>
      </w:r>
      <w:r w:rsidRPr="00574F24">
        <w:rPr>
          <w:vertAlign w:val="superscript"/>
        </w:rPr>
        <w:t>th</w:t>
      </w:r>
      <w:r>
        <w:t xml:space="preserve"> ~ 10</w:t>
      </w:r>
      <w:r w:rsidRPr="00574F24">
        <w:rPr>
          <w:vertAlign w:val="superscript"/>
        </w:rPr>
        <w:t>th</w:t>
      </w:r>
      <w:r>
        <w:t xml:space="preserve"> slot in the DRS transmission window. Otherwise, SSB candidate positions with odd PBCH DMRS sequence indices can be used in the 5</w:t>
      </w:r>
      <w:r w:rsidRPr="003C6EE9">
        <w:rPr>
          <w:vertAlign w:val="superscript"/>
        </w:rPr>
        <w:t>th</w:t>
      </w:r>
      <w:r>
        <w:t xml:space="preserve"> to 8</w:t>
      </w:r>
      <w:r w:rsidRPr="003C6EE9">
        <w:rPr>
          <w:vertAlign w:val="superscript"/>
        </w:rPr>
        <w:t>th</w:t>
      </w:r>
      <w:r>
        <w:t xml:space="preserve"> slot. It is illustrated in </w:t>
      </w:r>
      <w:r w:rsidR="00C7001D">
        <w:fldChar w:fldCharType="begin"/>
      </w:r>
      <w:r w:rsidR="00C7001D">
        <w:instrText xml:space="preserve"> REF _Ref31911514 \h </w:instrText>
      </w:r>
      <w:r w:rsidR="00C7001D">
        <w:fldChar w:fldCharType="separate"/>
      </w:r>
      <w:r w:rsidR="00C7001D">
        <w:t xml:space="preserve">Figure </w:t>
      </w:r>
      <w:r w:rsidR="00C7001D">
        <w:rPr>
          <w:noProof/>
        </w:rPr>
        <w:t>2</w:t>
      </w:r>
      <w:r w:rsidR="00C7001D">
        <w:fldChar w:fldCharType="end"/>
      </w:r>
      <w:r w:rsidR="00C7001D">
        <w:t>(b)</w:t>
      </w:r>
      <w:r>
        <w:t>. Thus, it is necessary to support one search space set per slot when M=1/2. And association between odd SSB candidate position index and first symbol index equal to 0 should be allowed.</w:t>
      </w:r>
      <w:r w:rsidRPr="00AC0400">
        <w:t xml:space="preserve"> </w:t>
      </w:r>
      <w:r>
        <w:t xml:space="preserve">The new entries to support receiving SSB and its associating CORESET0 in the same slot are summarized in </w:t>
      </w:r>
      <w:r>
        <w:fldChar w:fldCharType="begin"/>
      </w:r>
      <w:r>
        <w:instrText xml:space="preserve"> REF _Ref20230921 \h </w:instrText>
      </w:r>
      <w:r>
        <w:fldChar w:fldCharType="separate"/>
      </w:r>
      <w:r>
        <w:t xml:space="preserve">Table </w:t>
      </w:r>
      <w:r>
        <w:rPr>
          <w:noProof/>
        </w:rPr>
        <w:t>1</w:t>
      </w:r>
      <w:r>
        <w:fldChar w:fldCharType="end"/>
      </w:r>
      <w:r>
        <w:t xml:space="preserve"> by means of (a) M/O parameters or (b) explicit </w:t>
      </w:r>
      <m:oMath>
        <m:sSub>
          <m:sSubPr>
            <m:ctrlPr>
              <w:rPr>
                <w:rFonts w:ascii="Cambria Math" w:hAnsi="Cambria Math"/>
              </w:rPr>
            </m:ctrlPr>
          </m:sSubPr>
          <m:e>
            <m:r>
              <m:rPr>
                <m:sty m:val="p"/>
              </m:rPr>
              <w:rPr>
                <w:rFonts w:ascii="Cambria Math" w:hAnsi="Cambria Math"/>
              </w:rPr>
              <m:t>SFN</m:t>
            </m:r>
          </m:e>
          <m:sub>
            <m:r>
              <w:rPr>
                <w:rFonts w:ascii="Cambria Math" w:hAnsi="Cambria Math"/>
              </w:rPr>
              <m:t>C</m:t>
            </m:r>
          </m:sub>
        </m:sSub>
      </m:oMath>
      <w:r>
        <w:t xml:space="preserve"> and </w:t>
      </w:r>
      <m:oMath>
        <m:sSub>
          <m:sSubPr>
            <m:ctrlPr>
              <w:rPr>
                <w:rFonts w:ascii="Cambria Math" w:hAnsi="Cambria Math"/>
              </w:rPr>
            </m:ctrlPr>
          </m:sSubPr>
          <m:e>
            <m:r>
              <m:rPr>
                <m:sty m:val="p"/>
              </m:rPr>
              <w:rPr>
                <w:rFonts w:ascii="Cambria Math" w:hAnsi="Cambria Math"/>
              </w:rPr>
              <m:t>n</m:t>
            </m:r>
          </m:e>
          <m:sub>
            <m:r>
              <w:rPr>
                <w:rFonts w:ascii="Cambria Math" w:hAnsi="Cambria Math"/>
              </w:rPr>
              <m:t>C</m:t>
            </m:r>
          </m:sub>
        </m:sSub>
      </m:oMath>
      <w:r>
        <w:t xml:space="preserve"> (originally used for pattern 3). </w:t>
      </w:r>
    </w:p>
    <w:p w14:paraId="156699ED" w14:textId="16DE6196" w:rsidR="00FE4644" w:rsidRDefault="00356AB2" w:rsidP="00356AB2">
      <w:pPr>
        <w:rPr>
          <w:b/>
          <w:i/>
        </w:rPr>
      </w:pPr>
      <w:r w:rsidRPr="004D39EB">
        <w:rPr>
          <w:b/>
          <w:i/>
        </w:rPr>
        <w:t xml:space="preserve">Proposal </w:t>
      </w:r>
      <w:r w:rsidR="00FE4644">
        <w:rPr>
          <w:b/>
          <w:i/>
        </w:rPr>
        <w:t>1</w:t>
      </w:r>
      <w:r>
        <w:rPr>
          <w:b/>
          <w:i/>
        </w:rPr>
        <w:t xml:space="preserve">: </w:t>
      </w:r>
      <w:r w:rsidR="00FE4644">
        <w:rPr>
          <w:b/>
          <w:i/>
        </w:rPr>
        <w:t>T</w:t>
      </w:r>
      <w:r w:rsidRPr="004D39EB">
        <w:rPr>
          <w:b/>
          <w:i/>
        </w:rPr>
        <w:t xml:space="preserve">he entries in </w:t>
      </w:r>
      <w:r w:rsidRPr="004D39EB">
        <w:rPr>
          <w:b/>
          <w:i/>
        </w:rPr>
        <w:fldChar w:fldCharType="begin"/>
      </w:r>
      <w:r w:rsidRPr="004D39EB">
        <w:rPr>
          <w:b/>
          <w:i/>
        </w:rPr>
        <w:instrText xml:space="preserve"> REF _Ref20230921 \h  \* MERGEFORMAT </w:instrText>
      </w:r>
      <w:r w:rsidRPr="004D39EB">
        <w:rPr>
          <w:b/>
          <w:i/>
        </w:rPr>
      </w:r>
      <w:r w:rsidRPr="004D39EB">
        <w:rPr>
          <w:b/>
          <w:i/>
        </w:rPr>
        <w:fldChar w:fldCharType="separate"/>
      </w:r>
      <w:r w:rsidRPr="004D39EB">
        <w:rPr>
          <w:b/>
          <w:i/>
        </w:rPr>
        <w:t xml:space="preserve">Table </w:t>
      </w:r>
      <w:r w:rsidRPr="004D39EB">
        <w:rPr>
          <w:b/>
          <w:i/>
          <w:noProof/>
        </w:rPr>
        <w:t>1</w:t>
      </w:r>
      <w:r w:rsidRPr="004D39EB">
        <w:rPr>
          <w:b/>
          <w:i/>
        </w:rPr>
        <w:fldChar w:fldCharType="end"/>
      </w:r>
      <w:r w:rsidRPr="004D39EB">
        <w:rPr>
          <w:b/>
          <w:i/>
        </w:rPr>
        <w:t xml:space="preserve"> should be </w:t>
      </w:r>
      <w:r w:rsidR="00FE4644">
        <w:rPr>
          <w:b/>
          <w:i/>
        </w:rPr>
        <w:t>included</w:t>
      </w:r>
      <w:r w:rsidRPr="004D39EB">
        <w:rPr>
          <w:b/>
          <w:i/>
        </w:rPr>
        <w:t xml:space="preserve"> </w:t>
      </w:r>
      <w:r w:rsidR="00FE4644">
        <w:rPr>
          <w:b/>
          <w:i/>
        </w:rPr>
        <w:t xml:space="preserve">in </w:t>
      </w:r>
      <w:r w:rsidRPr="004D39EB">
        <w:rPr>
          <w:b/>
          <w:i/>
        </w:rPr>
        <w:t>pdcch-ConfigSIB1in MIB</w:t>
      </w:r>
      <w:r w:rsidR="00FE4644">
        <w:rPr>
          <w:b/>
          <w:i/>
        </w:rPr>
        <w:t xml:space="preserve"> in order to support:</w:t>
      </w:r>
    </w:p>
    <w:p w14:paraId="349914C8" w14:textId="2B851DB0" w:rsidR="00356AB2" w:rsidRPr="00FE4644" w:rsidRDefault="00FE4644" w:rsidP="00FE4644">
      <w:pPr>
        <w:pStyle w:val="af2"/>
        <w:numPr>
          <w:ilvl w:val="2"/>
          <w:numId w:val="44"/>
        </w:numPr>
        <w:rPr>
          <w:b/>
          <w:i/>
        </w:rPr>
      </w:pPr>
      <w:r w:rsidRPr="00FE4644">
        <w:rPr>
          <w:b/>
          <w:i/>
        </w:rPr>
        <w:t>SSB and RMSI CORESET in the same slot with odd SFN</w:t>
      </w:r>
      <w:r w:rsidR="001A1B03">
        <w:rPr>
          <w:b/>
          <w:i/>
        </w:rPr>
        <w:t xml:space="preserve">, </w:t>
      </w:r>
    </w:p>
    <w:p w14:paraId="33DB1B5E" w14:textId="2CD0A93A" w:rsidR="00FE4644" w:rsidRPr="00FE4644" w:rsidRDefault="00FE4644" w:rsidP="00FE4644">
      <w:pPr>
        <w:pStyle w:val="af2"/>
        <w:numPr>
          <w:ilvl w:val="2"/>
          <w:numId w:val="44"/>
        </w:numPr>
        <w:rPr>
          <w:b/>
          <w:i/>
        </w:rPr>
      </w:pPr>
      <w:r>
        <w:rPr>
          <w:b/>
          <w:i/>
        </w:rPr>
        <w:tab/>
      </w:r>
      <w:r w:rsidRPr="00FE4644">
        <w:rPr>
          <w:b/>
          <w:i/>
        </w:rPr>
        <w:t>DRS with 8 beams and one SSB per slot</w:t>
      </w:r>
      <w:r w:rsidR="001A1B03">
        <w:rPr>
          <w:b/>
          <w:i/>
        </w:rPr>
        <w:t>.</w:t>
      </w:r>
    </w:p>
    <w:p w14:paraId="6FBF1764" w14:textId="77777777" w:rsidR="00356AB2" w:rsidRDefault="00356AB2" w:rsidP="00356AB2">
      <w:r w:rsidRPr="00C37BAE">
        <w:rPr>
          <w:noProof/>
          <w:lang w:eastAsia="zh-CN"/>
        </w:rPr>
        <w:drawing>
          <wp:inline distT="0" distB="0" distL="0" distR="0" wp14:anchorId="4B807155" wp14:editId="1988A25F">
            <wp:extent cx="5867400" cy="25641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67400" cy="2564130"/>
                    </a:xfrm>
                    <a:prstGeom prst="rect">
                      <a:avLst/>
                    </a:prstGeom>
                    <a:noFill/>
                    <a:ln>
                      <a:noFill/>
                    </a:ln>
                  </pic:spPr>
                </pic:pic>
              </a:graphicData>
            </a:graphic>
          </wp:inline>
        </w:drawing>
      </w:r>
    </w:p>
    <w:p w14:paraId="10F15643" w14:textId="4D340A62" w:rsidR="00356AB2" w:rsidRDefault="00C7001D" w:rsidP="00C7001D">
      <w:pPr>
        <w:pStyle w:val="a5"/>
      </w:pPr>
      <w:bookmarkStart w:id="4" w:name="_Ref31911514"/>
      <w:r>
        <w:t xml:space="preserve">Figure </w:t>
      </w:r>
      <w:r w:rsidR="00265770">
        <w:rPr>
          <w:noProof/>
        </w:rPr>
        <w:fldChar w:fldCharType="begin"/>
      </w:r>
      <w:r w:rsidR="00265770">
        <w:rPr>
          <w:noProof/>
        </w:rPr>
        <w:instrText xml:space="preserve"> SEQ Figure \* ARABIC </w:instrText>
      </w:r>
      <w:r w:rsidR="00265770">
        <w:rPr>
          <w:noProof/>
        </w:rPr>
        <w:fldChar w:fldCharType="separate"/>
      </w:r>
      <w:r>
        <w:rPr>
          <w:noProof/>
        </w:rPr>
        <w:t>2</w:t>
      </w:r>
      <w:r w:rsidR="00265770">
        <w:rPr>
          <w:noProof/>
        </w:rPr>
        <w:fldChar w:fldCharType="end"/>
      </w:r>
      <w:bookmarkEnd w:id="4"/>
      <w:r>
        <w:t xml:space="preserve">   </w:t>
      </w:r>
      <w:r w:rsidR="00356AB2">
        <w:t>SSB candidate transmission positions</w:t>
      </w:r>
    </w:p>
    <w:p w14:paraId="60D9B197" w14:textId="07B8BED7" w:rsidR="00356AB2" w:rsidRPr="00F44BEC" w:rsidRDefault="00356AB2" w:rsidP="00D056BC">
      <w:pPr>
        <w:pStyle w:val="a5"/>
      </w:pPr>
      <w:bookmarkStart w:id="5" w:name="_Ref20230921"/>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5"/>
      <w:r>
        <w:t xml:space="preserve">  </w:t>
      </w:r>
      <w:r w:rsidRPr="00B916EC">
        <w:t xml:space="preserve">PDCCH monitoring occasions for Type0-PDCCH </w:t>
      </w:r>
      <w:r>
        <w:t>CSS set</w:t>
      </w:r>
      <w:r w:rsidRPr="00B916EC">
        <w:t xml:space="preserve"> - SS/PBCH block and </w:t>
      </w:r>
      <w:r>
        <w:t>CORESET</w:t>
      </w:r>
      <w:r w:rsidRPr="00B916EC">
        <w:t xml:space="preserve"> multiplexing </w:t>
      </w:r>
      <w:r>
        <w:t>pattern</w:t>
      </w:r>
      <w:r w:rsidRPr="00B916EC">
        <w:t xml:space="preserve"> </w:t>
      </w:r>
      <w:r>
        <w:t>1</w:t>
      </w:r>
      <w:r w:rsidRPr="00B916EC">
        <w:t xml:space="preserve"> </w:t>
      </w:r>
      <w:r>
        <w:t>in unlicensed band</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862"/>
        <w:gridCol w:w="2246"/>
        <w:gridCol w:w="851"/>
        <w:gridCol w:w="4350"/>
      </w:tblGrid>
      <w:tr w:rsidR="00356AB2" w:rsidRPr="00B916EC" w14:paraId="084E4C82" w14:textId="77777777" w:rsidTr="00A830EA">
        <w:trPr>
          <w:cantSplit/>
        </w:trPr>
        <w:tc>
          <w:tcPr>
            <w:tcW w:w="800" w:type="dxa"/>
            <w:tcBorders>
              <w:bottom w:val="double" w:sz="4" w:space="0" w:color="auto"/>
              <w:right w:val="double" w:sz="4" w:space="0" w:color="auto"/>
            </w:tcBorders>
            <w:shd w:val="clear" w:color="auto" w:fill="E0E0E0"/>
            <w:vAlign w:val="center"/>
          </w:tcPr>
          <w:p w14:paraId="1A7ECFF0" w14:textId="77777777" w:rsidR="00356AB2" w:rsidRPr="00B916EC" w:rsidRDefault="00356AB2" w:rsidP="002A2F5B">
            <w:pPr>
              <w:pStyle w:val="TAH"/>
              <w:rPr>
                <w:bCs/>
                <w:lang w:val="en-US" w:eastAsia="zh-CN"/>
              </w:rPr>
            </w:pPr>
            <w:r w:rsidRPr="00B916EC">
              <w:rPr>
                <w:bCs/>
                <w:lang w:val="en-US" w:eastAsia="zh-CN"/>
              </w:rPr>
              <w:t>Index</w:t>
            </w:r>
          </w:p>
        </w:tc>
        <w:tc>
          <w:tcPr>
            <w:tcW w:w="862" w:type="dxa"/>
            <w:tcBorders>
              <w:left w:val="double" w:sz="4" w:space="0" w:color="auto"/>
              <w:bottom w:val="double" w:sz="4" w:space="0" w:color="auto"/>
            </w:tcBorders>
            <w:shd w:val="clear" w:color="auto" w:fill="E0E0E0"/>
            <w:vAlign w:val="center"/>
          </w:tcPr>
          <w:p w14:paraId="0DFBFB1D" w14:textId="77777777" w:rsidR="00356AB2" w:rsidRPr="00B916EC" w:rsidRDefault="00356AB2" w:rsidP="002A2F5B">
            <w:pPr>
              <w:pStyle w:val="TAH"/>
              <w:rPr>
                <w:bCs/>
                <w:lang w:val="en-US" w:eastAsia="zh-CN"/>
              </w:rPr>
            </w:pPr>
            <w:r w:rsidRPr="00B916EC">
              <w:rPr>
                <w:position w:val="-6"/>
              </w:rPr>
              <w:object w:dxaOrig="220" w:dyaOrig="240" w14:anchorId="2DB4D97C">
                <v:shape id="_x0000_i1030" type="#_x0000_t75" style="width:14pt;height:12.65pt" o:ole="">
                  <v:imagedata r:id="rId20" o:title=""/>
                </v:shape>
                <o:OLEObject Type="Embed" ProgID="Equation.3" ShapeID="_x0000_i1030" DrawAspect="Content" ObjectID="_1648097152" r:id="rId21"/>
              </w:object>
            </w:r>
          </w:p>
        </w:tc>
        <w:tc>
          <w:tcPr>
            <w:tcW w:w="2246" w:type="dxa"/>
            <w:tcBorders>
              <w:bottom w:val="double" w:sz="4" w:space="0" w:color="auto"/>
            </w:tcBorders>
            <w:shd w:val="clear" w:color="auto" w:fill="E0E0E0"/>
            <w:vAlign w:val="center"/>
          </w:tcPr>
          <w:p w14:paraId="16DD419C" w14:textId="77777777" w:rsidR="00356AB2" w:rsidRPr="00B916EC" w:rsidRDefault="00356AB2" w:rsidP="002A2F5B">
            <w:pPr>
              <w:pStyle w:val="TAH"/>
              <w:rPr>
                <w:bCs/>
                <w:lang w:val="en-US" w:eastAsia="zh-CN"/>
              </w:rPr>
            </w:pPr>
            <w:r w:rsidRPr="00B916EC">
              <w:rPr>
                <w:rStyle w:val="af"/>
                <w:rFonts w:cs="Arial"/>
                <w:szCs w:val="18"/>
              </w:rPr>
              <w:t>Number of search space sets per slot</w:t>
            </w:r>
          </w:p>
        </w:tc>
        <w:tc>
          <w:tcPr>
            <w:tcW w:w="851" w:type="dxa"/>
            <w:tcBorders>
              <w:bottom w:val="double" w:sz="4" w:space="0" w:color="auto"/>
            </w:tcBorders>
            <w:shd w:val="clear" w:color="auto" w:fill="E0E0E0"/>
            <w:vAlign w:val="center"/>
          </w:tcPr>
          <w:p w14:paraId="412AA862" w14:textId="77777777" w:rsidR="00356AB2" w:rsidRPr="00B916EC" w:rsidRDefault="00356AB2" w:rsidP="002A2F5B">
            <w:pPr>
              <w:pStyle w:val="TAH"/>
              <w:rPr>
                <w:bCs/>
                <w:lang w:val="en-US" w:eastAsia="zh-CN"/>
              </w:rPr>
            </w:pPr>
            <w:r w:rsidRPr="00B916EC">
              <w:rPr>
                <w:position w:val="-4"/>
              </w:rPr>
              <w:object w:dxaOrig="279" w:dyaOrig="220" w14:anchorId="0E0831FB">
                <v:shape id="_x0000_i1031" type="#_x0000_t75" style="width:14pt;height:12.65pt" o:ole="">
                  <v:imagedata r:id="rId22" o:title=""/>
                </v:shape>
                <o:OLEObject Type="Embed" ProgID="Equation.3" ShapeID="_x0000_i1031" DrawAspect="Content" ObjectID="_1648097153" r:id="rId23"/>
              </w:object>
            </w:r>
          </w:p>
        </w:tc>
        <w:tc>
          <w:tcPr>
            <w:tcW w:w="4350" w:type="dxa"/>
            <w:tcBorders>
              <w:bottom w:val="double" w:sz="4" w:space="0" w:color="auto"/>
            </w:tcBorders>
            <w:shd w:val="clear" w:color="auto" w:fill="E0E0E0"/>
            <w:vAlign w:val="center"/>
          </w:tcPr>
          <w:p w14:paraId="1C8A7F9C" w14:textId="77777777" w:rsidR="00356AB2" w:rsidRPr="00B916EC" w:rsidRDefault="00356AB2" w:rsidP="002A2F5B">
            <w:pPr>
              <w:jc w:val="center"/>
              <w:textAlignment w:val="bottom"/>
              <w:rPr>
                <w:rFonts w:ascii="Arial" w:hAnsi="Arial" w:cs="Arial"/>
                <w:b/>
                <w:sz w:val="18"/>
                <w:szCs w:val="18"/>
              </w:rPr>
            </w:pPr>
            <w:r w:rsidRPr="00B916EC">
              <w:rPr>
                <w:rStyle w:val="af"/>
                <w:rFonts w:ascii="Arial" w:hAnsi="Arial" w:cs="Arial"/>
                <w:b/>
                <w:sz w:val="18"/>
                <w:szCs w:val="18"/>
              </w:rPr>
              <w:t>First symbol index</w:t>
            </w:r>
          </w:p>
        </w:tc>
      </w:tr>
      <w:tr w:rsidR="00356AB2" w:rsidRPr="00B916EC" w14:paraId="7D1D4DFA" w14:textId="77777777" w:rsidTr="00A830EA">
        <w:trPr>
          <w:cantSplit/>
        </w:trPr>
        <w:tc>
          <w:tcPr>
            <w:tcW w:w="800" w:type="dxa"/>
            <w:tcBorders>
              <w:right w:val="double" w:sz="4" w:space="0" w:color="auto"/>
            </w:tcBorders>
            <w:shd w:val="clear" w:color="auto" w:fill="auto"/>
            <w:vAlign w:val="center"/>
          </w:tcPr>
          <w:p w14:paraId="3ED9B99E" w14:textId="77777777" w:rsidR="00356AB2" w:rsidRPr="00F44BEC" w:rsidRDefault="00356AB2" w:rsidP="002A2F5B">
            <w:pPr>
              <w:pStyle w:val="TAC"/>
              <w:rPr>
                <w:szCs w:val="18"/>
                <w:lang w:val="en-US" w:eastAsia="zh-CN"/>
              </w:rPr>
            </w:pPr>
            <w:r w:rsidRPr="00F44BEC">
              <w:rPr>
                <w:szCs w:val="18"/>
                <w:lang w:val="en-US" w:eastAsia="zh-CN"/>
              </w:rPr>
              <w:t>New</w:t>
            </w:r>
          </w:p>
        </w:tc>
        <w:tc>
          <w:tcPr>
            <w:tcW w:w="862" w:type="dxa"/>
            <w:tcBorders>
              <w:left w:val="double" w:sz="4" w:space="0" w:color="auto"/>
            </w:tcBorders>
            <w:vAlign w:val="center"/>
          </w:tcPr>
          <w:p w14:paraId="41B2CA8D" w14:textId="77777777" w:rsidR="00356AB2" w:rsidRPr="00F44BEC" w:rsidRDefault="00356AB2" w:rsidP="002A2F5B">
            <w:pPr>
              <w:pStyle w:val="TAC"/>
              <w:rPr>
                <w:szCs w:val="18"/>
                <w:lang w:val="en-US" w:eastAsia="zh-CN"/>
              </w:rPr>
            </w:pPr>
            <w:r w:rsidRPr="00F44BEC">
              <w:rPr>
                <w:rStyle w:val="af"/>
                <w:rFonts w:cs="Arial"/>
                <w:sz w:val="18"/>
                <w:szCs w:val="18"/>
              </w:rPr>
              <w:t>0</w:t>
            </w:r>
          </w:p>
        </w:tc>
        <w:tc>
          <w:tcPr>
            <w:tcW w:w="2246" w:type="dxa"/>
            <w:vAlign w:val="center"/>
          </w:tcPr>
          <w:p w14:paraId="03114923" w14:textId="77777777" w:rsidR="00356AB2" w:rsidRPr="00F44BEC" w:rsidRDefault="00356AB2" w:rsidP="002A2F5B">
            <w:pPr>
              <w:pStyle w:val="TAC"/>
              <w:rPr>
                <w:szCs w:val="18"/>
                <w:lang w:val="en-US" w:eastAsia="zh-CN"/>
              </w:rPr>
            </w:pPr>
            <w:r w:rsidRPr="00F44BEC">
              <w:rPr>
                <w:rStyle w:val="af"/>
                <w:rFonts w:cs="Arial"/>
                <w:sz w:val="18"/>
                <w:szCs w:val="18"/>
              </w:rPr>
              <w:t>1</w:t>
            </w:r>
          </w:p>
        </w:tc>
        <w:tc>
          <w:tcPr>
            <w:tcW w:w="851" w:type="dxa"/>
            <w:vAlign w:val="center"/>
          </w:tcPr>
          <w:p w14:paraId="492F62E3" w14:textId="77777777" w:rsidR="00356AB2" w:rsidRPr="00F44BEC" w:rsidRDefault="00356AB2" w:rsidP="002A2F5B">
            <w:pPr>
              <w:pStyle w:val="TAC"/>
              <w:rPr>
                <w:szCs w:val="18"/>
                <w:lang w:val="en-US" w:eastAsia="zh-CN"/>
              </w:rPr>
            </w:pPr>
            <w:r w:rsidRPr="00F44BEC">
              <w:rPr>
                <w:rStyle w:val="af"/>
                <w:rFonts w:cs="Arial"/>
                <w:sz w:val="18"/>
                <w:szCs w:val="18"/>
              </w:rPr>
              <w:t>1/2</w:t>
            </w:r>
          </w:p>
        </w:tc>
        <w:tc>
          <w:tcPr>
            <w:tcW w:w="4350" w:type="dxa"/>
            <w:vAlign w:val="center"/>
          </w:tcPr>
          <w:p w14:paraId="39F16786" w14:textId="77777777" w:rsidR="00356AB2" w:rsidRPr="000D2A34" w:rsidRDefault="00356AB2" w:rsidP="002A2F5B">
            <w:pPr>
              <w:pStyle w:val="TAC"/>
              <w:rPr>
                <w:szCs w:val="18"/>
                <w:lang w:val="en-US" w:eastAsia="zh-CN"/>
              </w:rPr>
            </w:pPr>
            <w:r w:rsidRPr="000D2A34">
              <w:rPr>
                <w:rStyle w:val="af"/>
                <w:rFonts w:cs="Arial"/>
                <w:sz w:val="18"/>
                <w:szCs w:val="18"/>
              </w:rPr>
              <w:t>0</w:t>
            </w:r>
          </w:p>
        </w:tc>
      </w:tr>
      <w:tr w:rsidR="00356AB2" w:rsidRPr="00B916EC" w14:paraId="76D5847F" w14:textId="77777777" w:rsidTr="00A830EA">
        <w:trPr>
          <w:cantSplit/>
        </w:trPr>
        <w:tc>
          <w:tcPr>
            <w:tcW w:w="800" w:type="dxa"/>
            <w:tcBorders>
              <w:right w:val="double" w:sz="4" w:space="0" w:color="auto"/>
            </w:tcBorders>
            <w:shd w:val="clear" w:color="auto" w:fill="auto"/>
            <w:vAlign w:val="center"/>
          </w:tcPr>
          <w:p w14:paraId="684568E7" w14:textId="77777777" w:rsidR="00356AB2" w:rsidRPr="00F44BEC" w:rsidRDefault="00356AB2" w:rsidP="002A2F5B">
            <w:pPr>
              <w:pStyle w:val="TAC"/>
              <w:rPr>
                <w:szCs w:val="18"/>
                <w:lang w:eastAsia="zh-CN"/>
              </w:rPr>
            </w:pPr>
            <w:r w:rsidRPr="00F44BEC">
              <w:rPr>
                <w:szCs w:val="18"/>
                <w:lang w:eastAsia="zh-CN"/>
              </w:rPr>
              <w:t>1</w:t>
            </w:r>
          </w:p>
        </w:tc>
        <w:tc>
          <w:tcPr>
            <w:tcW w:w="862" w:type="dxa"/>
            <w:tcBorders>
              <w:left w:val="double" w:sz="4" w:space="0" w:color="auto"/>
            </w:tcBorders>
            <w:vAlign w:val="center"/>
          </w:tcPr>
          <w:p w14:paraId="49D65423" w14:textId="77777777" w:rsidR="00356AB2" w:rsidRPr="00F44BEC" w:rsidRDefault="00356AB2" w:rsidP="002A2F5B">
            <w:pPr>
              <w:pStyle w:val="TAC"/>
              <w:rPr>
                <w:rStyle w:val="af"/>
                <w:rFonts w:cs="Arial"/>
                <w:sz w:val="18"/>
                <w:szCs w:val="18"/>
              </w:rPr>
            </w:pPr>
            <w:r w:rsidRPr="00F44BEC">
              <w:rPr>
                <w:rStyle w:val="af"/>
                <w:rFonts w:cs="Arial"/>
                <w:sz w:val="18"/>
                <w:szCs w:val="18"/>
              </w:rPr>
              <w:t>0</w:t>
            </w:r>
          </w:p>
        </w:tc>
        <w:tc>
          <w:tcPr>
            <w:tcW w:w="2246" w:type="dxa"/>
            <w:vAlign w:val="center"/>
          </w:tcPr>
          <w:p w14:paraId="3E66A3F9" w14:textId="77777777" w:rsidR="00356AB2" w:rsidRPr="00F44BEC" w:rsidRDefault="00356AB2" w:rsidP="002A2F5B">
            <w:pPr>
              <w:pStyle w:val="TAC"/>
              <w:rPr>
                <w:rStyle w:val="af"/>
                <w:rFonts w:cs="Arial"/>
                <w:sz w:val="18"/>
                <w:szCs w:val="18"/>
              </w:rPr>
            </w:pPr>
            <w:r w:rsidRPr="00F44BEC">
              <w:rPr>
                <w:rStyle w:val="af"/>
                <w:rFonts w:cs="Arial"/>
                <w:sz w:val="18"/>
                <w:szCs w:val="18"/>
              </w:rPr>
              <w:t>2</w:t>
            </w:r>
          </w:p>
        </w:tc>
        <w:tc>
          <w:tcPr>
            <w:tcW w:w="851" w:type="dxa"/>
            <w:vAlign w:val="center"/>
          </w:tcPr>
          <w:p w14:paraId="02AD5875" w14:textId="77777777" w:rsidR="00356AB2" w:rsidRPr="00F44BEC" w:rsidRDefault="00356AB2" w:rsidP="002A2F5B">
            <w:pPr>
              <w:pStyle w:val="TAC"/>
              <w:rPr>
                <w:rStyle w:val="af"/>
                <w:rFonts w:cs="Arial"/>
                <w:sz w:val="18"/>
                <w:szCs w:val="18"/>
              </w:rPr>
            </w:pPr>
            <w:r w:rsidRPr="00F44BEC">
              <w:rPr>
                <w:rStyle w:val="af"/>
                <w:rFonts w:cs="Arial"/>
                <w:sz w:val="18"/>
                <w:szCs w:val="18"/>
              </w:rPr>
              <w:t>1/2</w:t>
            </w:r>
          </w:p>
        </w:tc>
        <w:tc>
          <w:tcPr>
            <w:tcW w:w="4350" w:type="dxa"/>
            <w:vAlign w:val="center"/>
          </w:tcPr>
          <w:p w14:paraId="140AA12A" w14:textId="5F8D3385" w:rsidR="00356AB2" w:rsidRPr="000D2A34" w:rsidRDefault="00356AB2" w:rsidP="002A2F5B">
            <w:pPr>
              <w:pStyle w:val="TAC"/>
              <w:jc w:val="left"/>
              <w:rPr>
                <w:rStyle w:val="af"/>
                <w:rFonts w:cs="Arial"/>
                <w:sz w:val="18"/>
                <w:szCs w:val="18"/>
              </w:rPr>
            </w:pPr>
            <w:r w:rsidRPr="000D2A34">
              <w:rPr>
                <w:rStyle w:val="af"/>
                <w:rFonts w:cs="Arial"/>
                <w:sz w:val="18"/>
                <w:szCs w:val="18"/>
              </w:rPr>
              <w:t xml:space="preserve">{0, if </w:t>
            </w:r>
            <w:r w:rsidRPr="00F44BEC">
              <w:rPr>
                <w:position w:val="-6"/>
                <w:szCs w:val="18"/>
              </w:rPr>
              <w:object w:dxaOrig="139" w:dyaOrig="240" w14:anchorId="6B722C0B">
                <v:shape id="_x0000_i1032" type="#_x0000_t75" style="width:7.5pt;height:14pt" o:ole="">
                  <v:imagedata r:id="rId24" o:title=""/>
                </v:shape>
                <o:OLEObject Type="Embed" ProgID="Equation.3" ShapeID="_x0000_i1032" DrawAspect="Content" ObjectID="_1648097154" r:id="rId25"/>
              </w:object>
            </w:r>
            <w:r w:rsidRPr="00F44BEC">
              <w:rPr>
                <w:szCs w:val="18"/>
              </w:rPr>
              <w:t xml:space="preserve"> is even}</w:t>
            </w:r>
            <w:r w:rsidRPr="000D2A34">
              <w:rPr>
                <w:rStyle w:val="af"/>
                <w:rFonts w:cs="Arial"/>
                <w:sz w:val="18"/>
                <w:szCs w:val="18"/>
              </w:rPr>
              <w:t>, {</w:t>
            </w:r>
            <w:r w:rsidRPr="00F44BEC">
              <w:rPr>
                <w:position w:val="-12"/>
                <w:szCs w:val="18"/>
              </w:rPr>
              <w:object w:dxaOrig="780" w:dyaOrig="360" w14:anchorId="1610953D">
                <v:shape id="_x0000_i1033" type="#_x0000_t75" style="width:38.2pt;height:17.4pt" o:ole="">
                  <v:imagedata r:id="rId26" o:title=""/>
                </v:shape>
                <o:OLEObject Type="Embed" ProgID="Equation.3" ShapeID="_x0000_i1033" DrawAspect="Content" ObjectID="_1648097155" r:id="rId27"/>
              </w:object>
            </w:r>
            <w:r w:rsidRPr="00F44BEC">
              <w:rPr>
                <w:szCs w:val="18"/>
              </w:rPr>
              <w:t xml:space="preserve">, if </w:t>
            </w:r>
            <w:r w:rsidRPr="00F44BEC">
              <w:rPr>
                <w:position w:val="-6"/>
                <w:szCs w:val="18"/>
              </w:rPr>
              <w:object w:dxaOrig="139" w:dyaOrig="240" w14:anchorId="153A06BA">
                <v:shape id="_x0000_i1034" type="#_x0000_t75" style="width:7.5pt;height:14pt" o:ole="">
                  <v:imagedata r:id="rId28" o:title=""/>
                </v:shape>
                <o:OLEObject Type="Embed" ProgID="Equation.3" ShapeID="_x0000_i1034" DrawAspect="Content" ObjectID="_1648097156" r:id="rId29"/>
              </w:object>
            </w:r>
            <w:r w:rsidRPr="00F44BEC">
              <w:rPr>
                <w:szCs w:val="18"/>
              </w:rPr>
              <w:t xml:space="preserve"> is odd</w:t>
            </w:r>
            <w:r w:rsidRPr="000D2A34">
              <w:rPr>
                <w:rStyle w:val="af"/>
                <w:rFonts w:cs="Arial"/>
                <w:sz w:val="18"/>
                <w:szCs w:val="18"/>
              </w:rPr>
              <w:t xml:space="preserve">} </w:t>
            </w:r>
          </w:p>
        </w:tc>
      </w:tr>
      <w:tr w:rsidR="00356AB2" w:rsidRPr="00B916EC" w14:paraId="1E49D753" w14:textId="77777777" w:rsidTr="00A830EA">
        <w:trPr>
          <w:cantSplit/>
        </w:trPr>
        <w:tc>
          <w:tcPr>
            <w:tcW w:w="800" w:type="dxa"/>
            <w:tcBorders>
              <w:right w:val="double" w:sz="4" w:space="0" w:color="auto"/>
            </w:tcBorders>
            <w:shd w:val="clear" w:color="auto" w:fill="auto"/>
            <w:vAlign w:val="center"/>
          </w:tcPr>
          <w:p w14:paraId="7848FDD6" w14:textId="77777777" w:rsidR="00356AB2" w:rsidRPr="000D2A34" w:rsidRDefault="00356AB2" w:rsidP="002A2F5B">
            <w:pPr>
              <w:pStyle w:val="TAC"/>
              <w:rPr>
                <w:szCs w:val="18"/>
                <w:lang w:eastAsia="zh-CN"/>
              </w:rPr>
            </w:pPr>
            <w:r w:rsidRPr="000D2A34">
              <w:rPr>
                <w:szCs w:val="18"/>
                <w:lang w:eastAsia="zh-CN"/>
              </w:rPr>
              <w:t>New</w:t>
            </w:r>
          </w:p>
        </w:tc>
        <w:tc>
          <w:tcPr>
            <w:tcW w:w="862" w:type="dxa"/>
            <w:tcBorders>
              <w:left w:val="double" w:sz="4" w:space="0" w:color="auto"/>
            </w:tcBorders>
            <w:vAlign w:val="center"/>
          </w:tcPr>
          <w:p w14:paraId="233EE4C5" w14:textId="77777777" w:rsidR="00356AB2" w:rsidRPr="000D2A34" w:rsidRDefault="00356AB2" w:rsidP="002A2F5B">
            <w:pPr>
              <w:pStyle w:val="TAC"/>
              <w:rPr>
                <w:szCs w:val="18"/>
                <w:lang w:eastAsia="zh-CN"/>
              </w:rPr>
            </w:pPr>
            <w:r w:rsidRPr="000D2A34">
              <w:rPr>
                <w:rStyle w:val="af"/>
                <w:rFonts w:cs="Arial"/>
                <w:sz w:val="18"/>
                <w:szCs w:val="18"/>
              </w:rPr>
              <w:t>5</w:t>
            </w:r>
          </w:p>
        </w:tc>
        <w:tc>
          <w:tcPr>
            <w:tcW w:w="2246" w:type="dxa"/>
            <w:vAlign w:val="center"/>
          </w:tcPr>
          <w:p w14:paraId="3EDB0DF1" w14:textId="77777777" w:rsidR="00356AB2" w:rsidRPr="000D2A34" w:rsidRDefault="00356AB2" w:rsidP="002A2F5B">
            <w:pPr>
              <w:pStyle w:val="TAC"/>
              <w:rPr>
                <w:szCs w:val="18"/>
                <w:lang w:eastAsia="zh-CN"/>
              </w:rPr>
            </w:pPr>
            <w:r w:rsidRPr="000D2A34">
              <w:rPr>
                <w:rStyle w:val="af"/>
                <w:rFonts w:cs="Arial"/>
                <w:sz w:val="18"/>
                <w:szCs w:val="18"/>
              </w:rPr>
              <w:t>1</w:t>
            </w:r>
          </w:p>
        </w:tc>
        <w:tc>
          <w:tcPr>
            <w:tcW w:w="851" w:type="dxa"/>
            <w:vAlign w:val="center"/>
          </w:tcPr>
          <w:p w14:paraId="74B2AF1D" w14:textId="77777777" w:rsidR="00356AB2" w:rsidRPr="000D2A34" w:rsidRDefault="00356AB2" w:rsidP="002A2F5B">
            <w:pPr>
              <w:pStyle w:val="TAC"/>
              <w:rPr>
                <w:szCs w:val="18"/>
              </w:rPr>
            </w:pPr>
            <w:r w:rsidRPr="000D2A34">
              <w:rPr>
                <w:rStyle w:val="af"/>
                <w:rFonts w:cs="Arial"/>
                <w:sz w:val="18"/>
                <w:szCs w:val="18"/>
              </w:rPr>
              <w:t>1/2</w:t>
            </w:r>
          </w:p>
        </w:tc>
        <w:tc>
          <w:tcPr>
            <w:tcW w:w="4350" w:type="dxa"/>
            <w:vAlign w:val="center"/>
          </w:tcPr>
          <w:p w14:paraId="05F4E034" w14:textId="77777777" w:rsidR="00356AB2" w:rsidRPr="000D2A34" w:rsidRDefault="00356AB2" w:rsidP="002A2F5B">
            <w:pPr>
              <w:pStyle w:val="TAC"/>
              <w:rPr>
                <w:szCs w:val="18"/>
              </w:rPr>
            </w:pPr>
            <w:r w:rsidRPr="000D2A34">
              <w:rPr>
                <w:rStyle w:val="af"/>
                <w:rFonts w:cs="Arial"/>
                <w:sz w:val="18"/>
                <w:szCs w:val="18"/>
              </w:rPr>
              <w:t>0</w:t>
            </w:r>
          </w:p>
        </w:tc>
      </w:tr>
      <w:tr w:rsidR="00356AB2" w:rsidRPr="00B916EC" w14:paraId="0CB08C8D" w14:textId="77777777" w:rsidTr="00A830EA">
        <w:trPr>
          <w:cantSplit/>
        </w:trPr>
        <w:tc>
          <w:tcPr>
            <w:tcW w:w="800" w:type="dxa"/>
            <w:tcBorders>
              <w:right w:val="double" w:sz="4" w:space="0" w:color="auto"/>
            </w:tcBorders>
            <w:shd w:val="clear" w:color="auto" w:fill="auto"/>
            <w:vAlign w:val="center"/>
          </w:tcPr>
          <w:p w14:paraId="11D659FB" w14:textId="77777777" w:rsidR="00356AB2" w:rsidRPr="00F44BEC" w:rsidRDefault="00356AB2" w:rsidP="002A2F5B">
            <w:pPr>
              <w:pStyle w:val="TAC"/>
              <w:rPr>
                <w:szCs w:val="18"/>
              </w:rPr>
            </w:pPr>
            <w:r w:rsidRPr="00F44BEC">
              <w:rPr>
                <w:szCs w:val="18"/>
                <w:lang w:eastAsia="zh-CN"/>
              </w:rPr>
              <w:t>5</w:t>
            </w:r>
          </w:p>
        </w:tc>
        <w:tc>
          <w:tcPr>
            <w:tcW w:w="862" w:type="dxa"/>
            <w:tcBorders>
              <w:left w:val="double" w:sz="4" w:space="0" w:color="auto"/>
            </w:tcBorders>
            <w:vAlign w:val="center"/>
          </w:tcPr>
          <w:p w14:paraId="6746A8F4" w14:textId="77777777" w:rsidR="00356AB2" w:rsidRPr="00F44BEC" w:rsidRDefault="00356AB2" w:rsidP="002A2F5B">
            <w:pPr>
              <w:pStyle w:val="TAC"/>
              <w:rPr>
                <w:szCs w:val="18"/>
              </w:rPr>
            </w:pPr>
            <w:r w:rsidRPr="00F44BEC">
              <w:rPr>
                <w:rStyle w:val="af"/>
                <w:rFonts w:cs="Arial"/>
                <w:sz w:val="18"/>
                <w:szCs w:val="18"/>
              </w:rPr>
              <w:t>5</w:t>
            </w:r>
          </w:p>
        </w:tc>
        <w:tc>
          <w:tcPr>
            <w:tcW w:w="2246" w:type="dxa"/>
            <w:vAlign w:val="center"/>
          </w:tcPr>
          <w:p w14:paraId="1CCC9061" w14:textId="77777777" w:rsidR="00356AB2" w:rsidRPr="00F44BEC" w:rsidRDefault="00356AB2" w:rsidP="002A2F5B">
            <w:pPr>
              <w:pStyle w:val="TAC"/>
              <w:rPr>
                <w:szCs w:val="18"/>
              </w:rPr>
            </w:pPr>
            <w:r w:rsidRPr="00F44BEC">
              <w:rPr>
                <w:rStyle w:val="af"/>
                <w:rFonts w:cs="Arial"/>
                <w:sz w:val="18"/>
                <w:szCs w:val="18"/>
              </w:rPr>
              <w:t>2</w:t>
            </w:r>
          </w:p>
        </w:tc>
        <w:tc>
          <w:tcPr>
            <w:tcW w:w="851" w:type="dxa"/>
            <w:vAlign w:val="center"/>
          </w:tcPr>
          <w:p w14:paraId="6ECB96C0" w14:textId="77777777" w:rsidR="00356AB2" w:rsidRPr="00F44BEC" w:rsidRDefault="00356AB2" w:rsidP="002A2F5B">
            <w:pPr>
              <w:pStyle w:val="TAC"/>
              <w:rPr>
                <w:szCs w:val="18"/>
              </w:rPr>
            </w:pPr>
            <w:r w:rsidRPr="00F44BEC">
              <w:rPr>
                <w:rStyle w:val="af"/>
                <w:rFonts w:cs="Arial"/>
                <w:sz w:val="18"/>
                <w:szCs w:val="18"/>
              </w:rPr>
              <w:t>1/2</w:t>
            </w:r>
          </w:p>
        </w:tc>
        <w:tc>
          <w:tcPr>
            <w:tcW w:w="4350" w:type="dxa"/>
            <w:vAlign w:val="center"/>
          </w:tcPr>
          <w:p w14:paraId="4EDCEE58" w14:textId="282C20CE" w:rsidR="00356AB2" w:rsidRPr="00A830EA" w:rsidRDefault="00356AB2" w:rsidP="002A2F5B">
            <w:pPr>
              <w:pStyle w:val="TAC"/>
              <w:jc w:val="left"/>
              <w:rPr>
                <w:rFonts w:cs="Arial"/>
                <w:kern w:val="2"/>
                <w:szCs w:val="18"/>
                <w:lang w:eastAsia="zh-CN"/>
              </w:rPr>
            </w:pPr>
            <w:r w:rsidRPr="000D2A34">
              <w:rPr>
                <w:rStyle w:val="af"/>
                <w:rFonts w:cs="Arial"/>
                <w:sz w:val="18"/>
                <w:szCs w:val="18"/>
              </w:rPr>
              <w:t xml:space="preserve">{0, if </w:t>
            </w:r>
            <w:r w:rsidRPr="00F44BEC">
              <w:rPr>
                <w:position w:val="-6"/>
                <w:szCs w:val="18"/>
              </w:rPr>
              <w:object w:dxaOrig="139" w:dyaOrig="240" w14:anchorId="11CB4415">
                <v:shape id="_x0000_i1035" type="#_x0000_t75" style="width:7.5pt;height:14pt" o:ole="">
                  <v:imagedata r:id="rId24" o:title=""/>
                </v:shape>
                <o:OLEObject Type="Embed" ProgID="Equation.3" ShapeID="_x0000_i1035" DrawAspect="Content" ObjectID="_1648097157" r:id="rId30"/>
              </w:object>
            </w:r>
            <w:r w:rsidRPr="00F44BEC">
              <w:rPr>
                <w:szCs w:val="18"/>
              </w:rPr>
              <w:t xml:space="preserve"> is even}</w:t>
            </w:r>
            <w:r w:rsidRPr="000D2A34">
              <w:rPr>
                <w:rStyle w:val="af"/>
                <w:rFonts w:cs="Arial"/>
                <w:sz w:val="18"/>
                <w:szCs w:val="18"/>
              </w:rPr>
              <w:t>, {</w:t>
            </w:r>
            <w:r w:rsidRPr="00F44BEC">
              <w:rPr>
                <w:position w:val="-12"/>
                <w:szCs w:val="18"/>
              </w:rPr>
              <w:object w:dxaOrig="780" w:dyaOrig="360" w14:anchorId="3DFF974C">
                <v:shape id="_x0000_i1036" type="#_x0000_t75" style="width:38.2pt;height:17.05pt" o:ole="">
                  <v:imagedata r:id="rId26" o:title=""/>
                </v:shape>
                <o:OLEObject Type="Embed" ProgID="Equation.3" ShapeID="_x0000_i1036" DrawAspect="Content" ObjectID="_1648097158" r:id="rId31"/>
              </w:object>
            </w:r>
            <w:r w:rsidRPr="00F44BEC">
              <w:rPr>
                <w:szCs w:val="18"/>
              </w:rPr>
              <w:t xml:space="preserve">, if </w:t>
            </w:r>
            <w:r w:rsidRPr="00F44BEC">
              <w:rPr>
                <w:position w:val="-6"/>
                <w:szCs w:val="18"/>
              </w:rPr>
              <w:object w:dxaOrig="139" w:dyaOrig="240" w14:anchorId="115C04E5">
                <v:shape id="_x0000_i1037" type="#_x0000_t75" style="width:7.5pt;height:14pt" o:ole="">
                  <v:imagedata r:id="rId28" o:title=""/>
                </v:shape>
                <o:OLEObject Type="Embed" ProgID="Equation.3" ShapeID="_x0000_i1037" DrawAspect="Content" ObjectID="_1648097159" r:id="rId32"/>
              </w:object>
            </w:r>
            <w:r w:rsidRPr="00F44BEC">
              <w:rPr>
                <w:szCs w:val="18"/>
              </w:rPr>
              <w:t xml:space="preserve"> is odd</w:t>
            </w:r>
            <w:r w:rsidRPr="000D2A34">
              <w:rPr>
                <w:rStyle w:val="af"/>
                <w:rFonts w:cs="Arial"/>
                <w:sz w:val="18"/>
                <w:szCs w:val="18"/>
              </w:rPr>
              <w:t xml:space="preserve">} </w:t>
            </w:r>
          </w:p>
        </w:tc>
      </w:tr>
      <w:tr w:rsidR="00356AB2" w:rsidRPr="00B916EC" w14:paraId="6A869DEB" w14:textId="77777777" w:rsidTr="00A830EA">
        <w:trPr>
          <w:cantSplit/>
        </w:trPr>
        <w:tc>
          <w:tcPr>
            <w:tcW w:w="800" w:type="dxa"/>
            <w:tcBorders>
              <w:right w:val="double" w:sz="4" w:space="0" w:color="auto"/>
            </w:tcBorders>
            <w:shd w:val="clear" w:color="auto" w:fill="auto"/>
            <w:vAlign w:val="center"/>
          </w:tcPr>
          <w:p w14:paraId="6C0CA3E2" w14:textId="77777777" w:rsidR="00356AB2" w:rsidRPr="000D2A34" w:rsidRDefault="00356AB2" w:rsidP="002A2F5B">
            <w:pPr>
              <w:pStyle w:val="TAC"/>
              <w:rPr>
                <w:szCs w:val="18"/>
                <w:lang w:eastAsia="zh-CN"/>
              </w:rPr>
            </w:pPr>
            <w:r w:rsidRPr="000D2A34">
              <w:rPr>
                <w:szCs w:val="18"/>
                <w:lang w:eastAsia="zh-CN"/>
              </w:rPr>
              <w:t>New</w:t>
            </w:r>
          </w:p>
        </w:tc>
        <w:tc>
          <w:tcPr>
            <w:tcW w:w="862" w:type="dxa"/>
            <w:tcBorders>
              <w:left w:val="double" w:sz="4" w:space="0" w:color="auto"/>
            </w:tcBorders>
            <w:vAlign w:val="center"/>
          </w:tcPr>
          <w:p w14:paraId="3BF80AD1" w14:textId="77777777" w:rsidR="00356AB2" w:rsidRPr="000D2A34" w:rsidRDefault="00356AB2" w:rsidP="002A2F5B">
            <w:pPr>
              <w:pStyle w:val="TAC"/>
              <w:rPr>
                <w:rStyle w:val="af"/>
                <w:rFonts w:cs="Arial"/>
                <w:sz w:val="18"/>
                <w:szCs w:val="18"/>
              </w:rPr>
            </w:pPr>
            <w:r w:rsidRPr="000D2A34">
              <w:rPr>
                <w:rStyle w:val="af"/>
                <w:rFonts w:cs="Arial"/>
                <w:sz w:val="18"/>
                <w:szCs w:val="18"/>
              </w:rPr>
              <w:t>10</w:t>
            </w:r>
          </w:p>
        </w:tc>
        <w:tc>
          <w:tcPr>
            <w:tcW w:w="2246" w:type="dxa"/>
            <w:vAlign w:val="center"/>
          </w:tcPr>
          <w:p w14:paraId="35C3B530" w14:textId="77777777" w:rsidR="00356AB2" w:rsidRPr="000D2A34" w:rsidRDefault="00356AB2" w:rsidP="002A2F5B">
            <w:pPr>
              <w:pStyle w:val="TAC"/>
              <w:rPr>
                <w:rStyle w:val="af"/>
                <w:rFonts w:cs="Arial"/>
                <w:sz w:val="18"/>
                <w:szCs w:val="18"/>
              </w:rPr>
            </w:pPr>
            <w:r w:rsidRPr="000D2A34">
              <w:rPr>
                <w:rStyle w:val="af"/>
                <w:rFonts w:cs="Arial"/>
                <w:sz w:val="18"/>
                <w:szCs w:val="18"/>
              </w:rPr>
              <w:t>1</w:t>
            </w:r>
          </w:p>
        </w:tc>
        <w:tc>
          <w:tcPr>
            <w:tcW w:w="851" w:type="dxa"/>
            <w:vAlign w:val="center"/>
          </w:tcPr>
          <w:p w14:paraId="300AD44C" w14:textId="77777777" w:rsidR="00356AB2" w:rsidRPr="000D2A34" w:rsidRDefault="00356AB2" w:rsidP="002A2F5B">
            <w:pPr>
              <w:pStyle w:val="TAC"/>
              <w:rPr>
                <w:rStyle w:val="af"/>
                <w:rFonts w:cs="Arial"/>
                <w:sz w:val="18"/>
                <w:szCs w:val="18"/>
              </w:rPr>
            </w:pPr>
            <w:r w:rsidRPr="000D2A34">
              <w:rPr>
                <w:rStyle w:val="af"/>
                <w:rFonts w:cs="Arial"/>
                <w:sz w:val="18"/>
                <w:szCs w:val="18"/>
              </w:rPr>
              <w:t>1/2</w:t>
            </w:r>
          </w:p>
        </w:tc>
        <w:tc>
          <w:tcPr>
            <w:tcW w:w="4350" w:type="dxa"/>
            <w:vAlign w:val="center"/>
          </w:tcPr>
          <w:p w14:paraId="2A7F23A1" w14:textId="77777777" w:rsidR="00356AB2" w:rsidRPr="000D2A34" w:rsidRDefault="00356AB2" w:rsidP="002A2F5B">
            <w:pPr>
              <w:pStyle w:val="TAC"/>
              <w:jc w:val="left"/>
              <w:rPr>
                <w:rStyle w:val="af"/>
                <w:rFonts w:cs="Arial"/>
                <w:sz w:val="18"/>
                <w:szCs w:val="18"/>
              </w:rPr>
            </w:pPr>
            <w:r w:rsidRPr="000D2A34">
              <w:rPr>
                <w:rStyle w:val="af"/>
                <w:rFonts w:cs="Arial"/>
                <w:sz w:val="18"/>
                <w:szCs w:val="18"/>
              </w:rPr>
              <w:t>0</w:t>
            </w:r>
          </w:p>
        </w:tc>
      </w:tr>
      <w:tr w:rsidR="00356AB2" w:rsidRPr="00B916EC" w14:paraId="3E96C39E" w14:textId="77777777" w:rsidTr="00A830EA">
        <w:trPr>
          <w:cantSplit/>
        </w:trPr>
        <w:tc>
          <w:tcPr>
            <w:tcW w:w="800" w:type="dxa"/>
            <w:tcBorders>
              <w:right w:val="double" w:sz="4" w:space="0" w:color="auto"/>
            </w:tcBorders>
            <w:shd w:val="clear" w:color="auto" w:fill="auto"/>
            <w:vAlign w:val="center"/>
          </w:tcPr>
          <w:p w14:paraId="496536AF" w14:textId="77777777" w:rsidR="00356AB2" w:rsidRPr="00F44BEC" w:rsidRDefault="00356AB2" w:rsidP="002A2F5B">
            <w:pPr>
              <w:pStyle w:val="TAC"/>
              <w:rPr>
                <w:szCs w:val="18"/>
                <w:lang w:eastAsia="zh-CN"/>
              </w:rPr>
            </w:pPr>
            <w:r w:rsidRPr="00F44BEC">
              <w:rPr>
                <w:szCs w:val="18"/>
                <w:lang w:eastAsia="zh-CN"/>
              </w:rPr>
              <w:t xml:space="preserve">New </w:t>
            </w:r>
          </w:p>
        </w:tc>
        <w:tc>
          <w:tcPr>
            <w:tcW w:w="862" w:type="dxa"/>
            <w:tcBorders>
              <w:left w:val="double" w:sz="4" w:space="0" w:color="auto"/>
            </w:tcBorders>
            <w:vAlign w:val="center"/>
          </w:tcPr>
          <w:p w14:paraId="4AEFAA25" w14:textId="77777777" w:rsidR="00356AB2" w:rsidRPr="00F44BEC" w:rsidRDefault="00356AB2" w:rsidP="002A2F5B">
            <w:pPr>
              <w:pStyle w:val="TAC"/>
              <w:rPr>
                <w:rStyle w:val="af"/>
                <w:rFonts w:cs="Arial"/>
                <w:sz w:val="18"/>
                <w:szCs w:val="18"/>
              </w:rPr>
            </w:pPr>
            <w:r w:rsidRPr="00F44BEC">
              <w:rPr>
                <w:rStyle w:val="af"/>
                <w:rFonts w:cs="Arial"/>
                <w:sz w:val="18"/>
                <w:szCs w:val="18"/>
              </w:rPr>
              <w:t>10</w:t>
            </w:r>
          </w:p>
        </w:tc>
        <w:tc>
          <w:tcPr>
            <w:tcW w:w="2246" w:type="dxa"/>
            <w:vAlign w:val="center"/>
          </w:tcPr>
          <w:p w14:paraId="675F2DB9" w14:textId="77777777" w:rsidR="00356AB2" w:rsidRPr="00F44BEC" w:rsidRDefault="00356AB2" w:rsidP="002A2F5B">
            <w:pPr>
              <w:pStyle w:val="TAC"/>
              <w:rPr>
                <w:rStyle w:val="af"/>
                <w:rFonts w:cs="Arial"/>
                <w:sz w:val="18"/>
                <w:szCs w:val="18"/>
              </w:rPr>
            </w:pPr>
            <w:r w:rsidRPr="00F44BEC">
              <w:rPr>
                <w:rStyle w:val="af"/>
                <w:rFonts w:cs="Arial"/>
                <w:sz w:val="18"/>
                <w:szCs w:val="18"/>
              </w:rPr>
              <w:t>2</w:t>
            </w:r>
          </w:p>
        </w:tc>
        <w:tc>
          <w:tcPr>
            <w:tcW w:w="851" w:type="dxa"/>
            <w:vAlign w:val="center"/>
          </w:tcPr>
          <w:p w14:paraId="4969FBB5" w14:textId="77777777" w:rsidR="00356AB2" w:rsidRPr="00F44BEC" w:rsidRDefault="00356AB2" w:rsidP="002A2F5B">
            <w:pPr>
              <w:pStyle w:val="TAC"/>
              <w:rPr>
                <w:rStyle w:val="af"/>
                <w:rFonts w:cs="Arial"/>
                <w:sz w:val="18"/>
                <w:szCs w:val="18"/>
              </w:rPr>
            </w:pPr>
            <w:r w:rsidRPr="00F44BEC">
              <w:rPr>
                <w:rStyle w:val="af"/>
                <w:rFonts w:cs="Arial"/>
                <w:sz w:val="18"/>
                <w:szCs w:val="18"/>
              </w:rPr>
              <w:t>1/2</w:t>
            </w:r>
          </w:p>
        </w:tc>
        <w:tc>
          <w:tcPr>
            <w:tcW w:w="4350" w:type="dxa"/>
            <w:vAlign w:val="center"/>
          </w:tcPr>
          <w:p w14:paraId="54D9B237" w14:textId="723F5D51" w:rsidR="00356AB2" w:rsidRPr="000D2A34" w:rsidRDefault="00356AB2" w:rsidP="002A2F5B">
            <w:pPr>
              <w:pStyle w:val="TAC"/>
              <w:jc w:val="left"/>
              <w:rPr>
                <w:rStyle w:val="af"/>
                <w:rFonts w:cs="Arial"/>
                <w:sz w:val="18"/>
                <w:szCs w:val="18"/>
              </w:rPr>
            </w:pPr>
            <w:r w:rsidRPr="000D2A34">
              <w:rPr>
                <w:rStyle w:val="af"/>
                <w:rFonts w:cs="Arial"/>
                <w:sz w:val="18"/>
                <w:szCs w:val="18"/>
              </w:rPr>
              <w:t xml:space="preserve">{0, if </w:t>
            </w:r>
            <w:r w:rsidRPr="00F44BEC">
              <w:rPr>
                <w:position w:val="-6"/>
                <w:szCs w:val="18"/>
              </w:rPr>
              <w:object w:dxaOrig="139" w:dyaOrig="240" w14:anchorId="127AD4E4">
                <v:shape id="_x0000_i1038" type="#_x0000_t75" style="width:7.5pt;height:14pt" o:ole="">
                  <v:imagedata r:id="rId24" o:title=""/>
                </v:shape>
                <o:OLEObject Type="Embed" ProgID="Equation.3" ShapeID="_x0000_i1038" DrawAspect="Content" ObjectID="_1648097160" r:id="rId33"/>
              </w:object>
            </w:r>
            <w:r w:rsidRPr="00F44BEC">
              <w:rPr>
                <w:szCs w:val="18"/>
              </w:rPr>
              <w:t xml:space="preserve"> is even}</w:t>
            </w:r>
            <w:r w:rsidRPr="000D2A34">
              <w:rPr>
                <w:rStyle w:val="af"/>
                <w:rFonts w:cs="Arial"/>
                <w:sz w:val="18"/>
                <w:szCs w:val="18"/>
              </w:rPr>
              <w:t>, {</w:t>
            </w:r>
            <w:r w:rsidRPr="00F44BEC">
              <w:rPr>
                <w:position w:val="-12"/>
                <w:szCs w:val="18"/>
              </w:rPr>
              <w:object w:dxaOrig="780" w:dyaOrig="360" w14:anchorId="0D45F32B">
                <v:shape id="_x0000_i1039" type="#_x0000_t75" style="width:38.2pt;height:17.05pt" o:ole="">
                  <v:imagedata r:id="rId26" o:title=""/>
                </v:shape>
                <o:OLEObject Type="Embed" ProgID="Equation.3" ShapeID="_x0000_i1039" DrawAspect="Content" ObjectID="_1648097161" r:id="rId34"/>
              </w:object>
            </w:r>
            <w:r w:rsidRPr="00F44BEC">
              <w:rPr>
                <w:szCs w:val="18"/>
              </w:rPr>
              <w:t xml:space="preserve">, if </w:t>
            </w:r>
            <w:r w:rsidRPr="00F44BEC">
              <w:rPr>
                <w:position w:val="-6"/>
                <w:szCs w:val="18"/>
              </w:rPr>
              <w:object w:dxaOrig="139" w:dyaOrig="240" w14:anchorId="4F8E5EE9">
                <v:shape id="_x0000_i1040" type="#_x0000_t75" style="width:7.5pt;height:14pt" o:ole="">
                  <v:imagedata r:id="rId28" o:title=""/>
                </v:shape>
                <o:OLEObject Type="Embed" ProgID="Equation.3" ShapeID="_x0000_i1040" DrawAspect="Content" ObjectID="_1648097162" r:id="rId35"/>
              </w:object>
            </w:r>
            <w:r w:rsidRPr="00F44BEC">
              <w:rPr>
                <w:szCs w:val="18"/>
              </w:rPr>
              <w:t xml:space="preserve"> is odd</w:t>
            </w:r>
            <w:r w:rsidRPr="000D2A34">
              <w:rPr>
                <w:rStyle w:val="af"/>
                <w:rFonts w:cs="Arial"/>
                <w:sz w:val="18"/>
                <w:szCs w:val="18"/>
              </w:rPr>
              <w:t xml:space="preserve">} </w:t>
            </w:r>
          </w:p>
        </w:tc>
      </w:tr>
      <w:tr w:rsidR="00356AB2" w:rsidRPr="00B916EC" w14:paraId="5A129976" w14:textId="77777777" w:rsidTr="00A830EA">
        <w:trPr>
          <w:cantSplit/>
        </w:trPr>
        <w:tc>
          <w:tcPr>
            <w:tcW w:w="800" w:type="dxa"/>
            <w:tcBorders>
              <w:right w:val="double" w:sz="4" w:space="0" w:color="auto"/>
            </w:tcBorders>
            <w:shd w:val="clear" w:color="auto" w:fill="auto"/>
            <w:vAlign w:val="center"/>
          </w:tcPr>
          <w:p w14:paraId="38DB63DC" w14:textId="77777777" w:rsidR="00356AB2" w:rsidRPr="00F44BEC" w:rsidRDefault="00356AB2" w:rsidP="002A2F5B">
            <w:pPr>
              <w:pStyle w:val="TAC"/>
              <w:rPr>
                <w:szCs w:val="18"/>
                <w:lang w:eastAsia="zh-CN"/>
              </w:rPr>
            </w:pPr>
            <w:r w:rsidRPr="003C6EE9">
              <w:rPr>
                <w:szCs w:val="18"/>
                <w:lang w:eastAsia="zh-CN"/>
              </w:rPr>
              <w:t>New</w:t>
            </w:r>
          </w:p>
        </w:tc>
        <w:tc>
          <w:tcPr>
            <w:tcW w:w="862" w:type="dxa"/>
            <w:tcBorders>
              <w:left w:val="double" w:sz="4" w:space="0" w:color="auto"/>
            </w:tcBorders>
            <w:vAlign w:val="center"/>
          </w:tcPr>
          <w:p w14:paraId="5392B222" w14:textId="77777777" w:rsidR="00356AB2" w:rsidRPr="00F44BEC" w:rsidRDefault="00356AB2" w:rsidP="002A2F5B">
            <w:pPr>
              <w:pStyle w:val="TAC"/>
              <w:rPr>
                <w:rStyle w:val="af"/>
                <w:rFonts w:cs="Arial"/>
                <w:sz w:val="18"/>
                <w:szCs w:val="18"/>
              </w:rPr>
            </w:pPr>
            <w:r w:rsidRPr="003C6EE9">
              <w:rPr>
                <w:rStyle w:val="af"/>
                <w:rFonts w:cs="Arial"/>
                <w:sz w:val="18"/>
                <w:szCs w:val="18"/>
              </w:rPr>
              <w:t>1</w:t>
            </w:r>
            <w:r>
              <w:rPr>
                <w:rStyle w:val="af"/>
                <w:rFonts w:cs="Arial"/>
                <w:sz w:val="18"/>
                <w:szCs w:val="18"/>
              </w:rPr>
              <w:t>5</w:t>
            </w:r>
          </w:p>
        </w:tc>
        <w:tc>
          <w:tcPr>
            <w:tcW w:w="2246" w:type="dxa"/>
            <w:vAlign w:val="center"/>
          </w:tcPr>
          <w:p w14:paraId="3DC89992" w14:textId="77777777" w:rsidR="00356AB2" w:rsidRPr="00F44BEC" w:rsidRDefault="00356AB2" w:rsidP="002A2F5B">
            <w:pPr>
              <w:pStyle w:val="TAC"/>
              <w:rPr>
                <w:rStyle w:val="af"/>
                <w:rFonts w:cs="Arial"/>
                <w:sz w:val="18"/>
                <w:szCs w:val="18"/>
              </w:rPr>
            </w:pPr>
            <w:r w:rsidRPr="003C6EE9">
              <w:rPr>
                <w:rStyle w:val="af"/>
                <w:rFonts w:cs="Arial"/>
                <w:sz w:val="18"/>
                <w:szCs w:val="18"/>
              </w:rPr>
              <w:t>1</w:t>
            </w:r>
          </w:p>
        </w:tc>
        <w:tc>
          <w:tcPr>
            <w:tcW w:w="851" w:type="dxa"/>
            <w:vAlign w:val="center"/>
          </w:tcPr>
          <w:p w14:paraId="53B83A00" w14:textId="77777777" w:rsidR="00356AB2" w:rsidRPr="00F44BEC" w:rsidRDefault="00356AB2" w:rsidP="002A2F5B">
            <w:pPr>
              <w:pStyle w:val="TAC"/>
              <w:rPr>
                <w:rStyle w:val="af"/>
                <w:rFonts w:cs="Arial"/>
                <w:sz w:val="18"/>
                <w:szCs w:val="18"/>
              </w:rPr>
            </w:pPr>
            <w:r w:rsidRPr="003C6EE9">
              <w:rPr>
                <w:rStyle w:val="af"/>
                <w:rFonts w:cs="Arial"/>
                <w:sz w:val="18"/>
                <w:szCs w:val="18"/>
              </w:rPr>
              <w:t>1/2</w:t>
            </w:r>
          </w:p>
        </w:tc>
        <w:tc>
          <w:tcPr>
            <w:tcW w:w="4350" w:type="dxa"/>
            <w:vAlign w:val="center"/>
          </w:tcPr>
          <w:p w14:paraId="5D95E22C" w14:textId="77777777" w:rsidR="00356AB2" w:rsidRPr="00F44BEC" w:rsidRDefault="00356AB2" w:rsidP="002A2F5B">
            <w:pPr>
              <w:pStyle w:val="TAC"/>
              <w:jc w:val="left"/>
              <w:rPr>
                <w:rStyle w:val="af"/>
                <w:rFonts w:cs="Arial"/>
                <w:sz w:val="18"/>
                <w:szCs w:val="18"/>
              </w:rPr>
            </w:pPr>
            <w:r w:rsidRPr="003C6EE9">
              <w:rPr>
                <w:rStyle w:val="af"/>
                <w:rFonts w:cs="Arial"/>
                <w:sz w:val="18"/>
                <w:szCs w:val="18"/>
              </w:rPr>
              <w:t>0</w:t>
            </w:r>
          </w:p>
        </w:tc>
      </w:tr>
      <w:tr w:rsidR="00356AB2" w:rsidRPr="00B916EC" w14:paraId="388793A0" w14:textId="77777777" w:rsidTr="00A830EA">
        <w:trPr>
          <w:cantSplit/>
        </w:trPr>
        <w:tc>
          <w:tcPr>
            <w:tcW w:w="800" w:type="dxa"/>
            <w:tcBorders>
              <w:right w:val="double" w:sz="4" w:space="0" w:color="auto"/>
            </w:tcBorders>
            <w:shd w:val="clear" w:color="auto" w:fill="auto"/>
            <w:vAlign w:val="center"/>
          </w:tcPr>
          <w:p w14:paraId="169617CA" w14:textId="77777777" w:rsidR="00356AB2" w:rsidRPr="003C6EE9" w:rsidRDefault="00356AB2" w:rsidP="002A2F5B">
            <w:pPr>
              <w:pStyle w:val="TAC"/>
              <w:rPr>
                <w:szCs w:val="18"/>
                <w:lang w:eastAsia="zh-CN"/>
              </w:rPr>
            </w:pPr>
            <w:r w:rsidRPr="00F44BEC">
              <w:rPr>
                <w:szCs w:val="18"/>
                <w:lang w:eastAsia="zh-CN"/>
              </w:rPr>
              <w:t xml:space="preserve">New </w:t>
            </w:r>
          </w:p>
        </w:tc>
        <w:tc>
          <w:tcPr>
            <w:tcW w:w="862" w:type="dxa"/>
            <w:tcBorders>
              <w:left w:val="double" w:sz="4" w:space="0" w:color="auto"/>
            </w:tcBorders>
            <w:vAlign w:val="center"/>
          </w:tcPr>
          <w:p w14:paraId="171B64A5" w14:textId="77777777" w:rsidR="00356AB2" w:rsidRPr="003C6EE9" w:rsidRDefault="00356AB2" w:rsidP="002A2F5B">
            <w:pPr>
              <w:pStyle w:val="TAC"/>
              <w:rPr>
                <w:rStyle w:val="af"/>
                <w:rFonts w:cs="Arial"/>
                <w:sz w:val="18"/>
                <w:szCs w:val="18"/>
              </w:rPr>
            </w:pPr>
            <w:r w:rsidRPr="003C6EE9">
              <w:rPr>
                <w:rStyle w:val="af"/>
                <w:rFonts w:cs="Arial"/>
                <w:sz w:val="18"/>
                <w:szCs w:val="18"/>
              </w:rPr>
              <w:t>1</w:t>
            </w:r>
            <w:r>
              <w:rPr>
                <w:rStyle w:val="af"/>
                <w:rFonts w:cs="Arial"/>
                <w:sz w:val="18"/>
                <w:szCs w:val="18"/>
              </w:rPr>
              <w:t>5</w:t>
            </w:r>
          </w:p>
        </w:tc>
        <w:tc>
          <w:tcPr>
            <w:tcW w:w="2246" w:type="dxa"/>
            <w:vAlign w:val="center"/>
          </w:tcPr>
          <w:p w14:paraId="10F0D3A1" w14:textId="77777777" w:rsidR="00356AB2" w:rsidRPr="003C6EE9" w:rsidRDefault="00356AB2" w:rsidP="002A2F5B">
            <w:pPr>
              <w:pStyle w:val="TAC"/>
              <w:rPr>
                <w:rStyle w:val="af"/>
                <w:rFonts w:cs="Arial"/>
                <w:sz w:val="18"/>
                <w:szCs w:val="18"/>
              </w:rPr>
            </w:pPr>
            <w:r w:rsidRPr="003C6EE9">
              <w:rPr>
                <w:rStyle w:val="af"/>
                <w:rFonts w:cs="Arial"/>
                <w:sz w:val="18"/>
                <w:szCs w:val="18"/>
              </w:rPr>
              <w:t>2</w:t>
            </w:r>
          </w:p>
        </w:tc>
        <w:tc>
          <w:tcPr>
            <w:tcW w:w="851" w:type="dxa"/>
            <w:vAlign w:val="center"/>
          </w:tcPr>
          <w:p w14:paraId="01F3781F" w14:textId="77777777" w:rsidR="00356AB2" w:rsidRPr="003C6EE9" w:rsidRDefault="00356AB2" w:rsidP="002A2F5B">
            <w:pPr>
              <w:pStyle w:val="TAC"/>
              <w:rPr>
                <w:rStyle w:val="af"/>
                <w:rFonts w:cs="Arial"/>
                <w:sz w:val="18"/>
                <w:szCs w:val="18"/>
              </w:rPr>
            </w:pPr>
            <w:r w:rsidRPr="003C6EE9">
              <w:rPr>
                <w:rStyle w:val="af"/>
                <w:rFonts w:cs="Arial"/>
                <w:sz w:val="18"/>
                <w:szCs w:val="18"/>
              </w:rPr>
              <w:t>1/2</w:t>
            </w:r>
          </w:p>
        </w:tc>
        <w:tc>
          <w:tcPr>
            <w:tcW w:w="4350" w:type="dxa"/>
            <w:vAlign w:val="center"/>
          </w:tcPr>
          <w:p w14:paraId="0840C9BA" w14:textId="085E223A" w:rsidR="00356AB2" w:rsidRPr="003C6EE9" w:rsidRDefault="00356AB2" w:rsidP="002A2F5B">
            <w:pPr>
              <w:pStyle w:val="TAC"/>
              <w:jc w:val="left"/>
              <w:rPr>
                <w:rStyle w:val="af"/>
                <w:rFonts w:cs="Arial"/>
                <w:sz w:val="18"/>
                <w:szCs w:val="18"/>
              </w:rPr>
            </w:pPr>
            <w:r w:rsidRPr="003C6EE9">
              <w:rPr>
                <w:rStyle w:val="af"/>
                <w:rFonts w:cs="Arial"/>
                <w:sz w:val="18"/>
                <w:szCs w:val="18"/>
              </w:rPr>
              <w:t xml:space="preserve">{0, if </w:t>
            </w:r>
            <w:r w:rsidRPr="00F44BEC">
              <w:rPr>
                <w:position w:val="-6"/>
                <w:szCs w:val="18"/>
              </w:rPr>
              <w:object w:dxaOrig="139" w:dyaOrig="240" w14:anchorId="2748649E">
                <v:shape id="_x0000_i1041" type="#_x0000_t75" style="width:7.5pt;height:14pt" o:ole="">
                  <v:imagedata r:id="rId24" o:title=""/>
                </v:shape>
                <o:OLEObject Type="Embed" ProgID="Equation.3" ShapeID="_x0000_i1041" DrawAspect="Content" ObjectID="_1648097163" r:id="rId36"/>
              </w:object>
            </w:r>
            <w:r w:rsidRPr="00F44BEC">
              <w:rPr>
                <w:szCs w:val="18"/>
              </w:rPr>
              <w:t xml:space="preserve"> is even}</w:t>
            </w:r>
            <w:r w:rsidRPr="003C6EE9">
              <w:rPr>
                <w:rStyle w:val="af"/>
                <w:rFonts w:cs="Arial"/>
                <w:sz w:val="18"/>
                <w:szCs w:val="18"/>
              </w:rPr>
              <w:t>, {</w:t>
            </w:r>
            <w:r w:rsidRPr="00F44BEC">
              <w:rPr>
                <w:position w:val="-12"/>
                <w:szCs w:val="18"/>
              </w:rPr>
              <w:object w:dxaOrig="780" w:dyaOrig="360" w14:anchorId="1F48CB81">
                <v:shape id="_x0000_i1042" type="#_x0000_t75" style="width:38.2pt;height:17.05pt" o:ole="">
                  <v:imagedata r:id="rId26" o:title=""/>
                </v:shape>
                <o:OLEObject Type="Embed" ProgID="Equation.3" ShapeID="_x0000_i1042" DrawAspect="Content" ObjectID="_1648097164" r:id="rId37"/>
              </w:object>
            </w:r>
            <w:r w:rsidRPr="00F44BEC">
              <w:rPr>
                <w:szCs w:val="18"/>
              </w:rPr>
              <w:t xml:space="preserve">, if </w:t>
            </w:r>
            <w:r w:rsidRPr="00F44BEC">
              <w:rPr>
                <w:position w:val="-6"/>
                <w:szCs w:val="18"/>
              </w:rPr>
              <w:object w:dxaOrig="139" w:dyaOrig="240" w14:anchorId="46B3DFFE">
                <v:shape id="_x0000_i1043" type="#_x0000_t75" style="width:7.5pt;height:14pt" o:ole="">
                  <v:imagedata r:id="rId28" o:title=""/>
                </v:shape>
                <o:OLEObject Type="Embed" ProgID="Equation.3" ShapeID="_x0000_i1043" DrawAspect="Content" ObjectID="_1648097165" r:id="rId38"/>
              </w:object>
            </w:r>
            <w:r w:rsidRPr="00F44BEC">
              <w:rPr>
                <w:szCs w:val="18"/>
              </w:rPr>
              <w:t xml:space="preserve"> is odd</w:t>
            </w:r>
            <w:r w:rsidRPr="003C6EE9">
              <w:rPr>
                <w:rStyle w:val="af"/>
                <w:rFonts w:cs="Arial"/>
                <w:sz w:val="18"/>
                <w:szCs w:val="18"/>
              </w:rPr>
              <w:t xml:space="preserve">} </w:t>
            </w:r>
          </w:p>
        </w:tc>
      </w:tr>
    </w:tbl>
    <w:p w14:paraId="6EF18D81" w14:textId="77777777" w:rsidR="00984A84" w:rsidRPr="00356AB2" w:rsidRDefault="00984A84" w:rsidP="00984A84">
      <w:pPr>
        <w:rPr>
          <w:lang w:eastAsia="zh-CN"/>
        </w:rPr>
      </w:pPr>
    </w:p>
    <w:p w14:paraId="4A77A731" w14:textId="2D856B74" w:rsidR="00984A84" w:rsidRDefault="008769AC" w:rsidP="008769AC">
      <w:pPr>
        <w:pStyle w:val="1"/>
        <w:rPr>
          <w:lang w:eastAsia="zh-CN"/>
        </w:rPr>
      </w:pPr>
      <w:r>
        <w:rPr>
          <w:rFonts w:hint="eastAsia"/>
          <w:lang w:eastAsia="zh-CN"/>
        </w:rPr>
        <w:t>S</w:t>
      </w:r>
      <w:r>
        <w:rPr>
          <w:lang w:eastAsia="zh-CN"/>
        </w:rPr>
        <w:t>LIV for RMSI PDSCH</w:t>
      </w:r>
    </w:p>
    <w:p w14:paraId="2CD04AB7" w14:textId="4BE0C2A8" w:rsidR="008769AC" w:rsidRDefault="008769AC" w:rsidP="008769AC">
      <w:pPr>
        <w:rPr>
          <w:lang w:eastAsia="zh-CN"/>
        </w:rPr>
      </w:pPr>
      <w:r>
        <w:rPr>
          <w:rFonts w:hint="eastAsia"/>
          <w:lang w:eastAsia="zh-CN"/>
        </w:rPr>
        <w:t>I</w:t>
      </w:r>
      <w:r>
        <w:rPr>
          <w:lang w:eastAsia="zh-CN"/>
        </w:rPr>
        <w:t>n RAN1#99</w:t>
      </w:r>
      <w:r w:rsidR="00EA07A7">
        <w:rPr>
          <w:lang w:eastAsia="zh-CN"/>
        </w:rPr>
        <w:fldChar w:fldCharType="begin"/>
      </w:r>
      <w:r w:rsidR="00EA07A7">
        <w:rPr>
          <w:lang w:eastAsia="zh-CN"/>
        </w:rPr>
        <w:instrText xml:space="preserve"> REF _Ref31913449 \r \h </w:instrText>
      </w:r>
      <w:r w:rsidR="00EA07A7">
        <w:rPr>
          <w:lang w:eastAsia="zh-CN"/>
        </w:rPr>
      </w:r>
      <w:r w:rsidR="00EA07A7">
        <w:rPr>
          <w:lang w:eastAsia="zh-CN"/>
        </w:rPr>
        <w:fldChar w:fldCharType="separate"/>
      </w:r>
      <w:r w:rsidR="00A678FC">
        <w:rPr>
          <w:lang w:eastAsia="zh-CN"/>
        </w:rPr>
        <w:t>[2]</w:t>
      </w:r>
      <w:r w:rsidR="00EA07A7">
        <w:rPr>
          <w:lang w:eastAsia="zh-CN"/>
        </w:rPr>
        <w:fldChar w:fldCharType="end"/>
      </w:r>
      <w:r>
        <w:rPr>
          <w:lang w:eastAsia="zh-CN"/>
        </w:rPr>
        <w:t>, it was agreed that</w:t>
      </w:r>
      <w:r w:rsidRPr="00544209">
        <w:rPr>
          <w:color w:val="000000" w:themeColor="text1"/>
        </w:rPr>
        <w:t xml:space="preserve">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w:t>
      </w:r>
      <w:r w:rsidR="00EA07A7">
        <w:rPr>
          <w:color w:val="000000" w:themeColor="text1"/>
        </w:rPr>
        <w:fldChar w:fldCharType="begin"/>
      </w:r>
      <w:r w:rsidR="00EA07A7">
        <w:rPr>
          <w:color w:val="000000" w:themeColor="text1"/>
        </w:rPr>
        <w:instrText xml:space="preserve"> REF _Ref31823841 \r \h </w:instrText>
      </w:r>
      <w:r w:rsidR="00EA07A7">
        <w:rPr>
          <w:color w:val="000000" w:themeColor="text1"/>
        </w:rPr>
      </w:r>
      <w:r w:rsidR="00EA07A7">
        <w:rPr>
          <w:color w:val="000000" w:themeColor="text1"/>
        </w:rPr>
        <w:fldChar w:fldCharType="separate"/>
      </w:r>
      <w:r w:rsidR="00A678FC">
        <w:rPr>
          <w:color w:val="000000" w:themeColor="text1"/>
        </w:rPr>
        <w:t>[3]</w:t>
      </w:r>
      <w:r w:rsidR="00EA07A7">
        <w:rPr>
          <w:color w:val="000000" w:themeColor="text1"/>
        </w:rPr>
        <w:fldChar w:fldCharType="end"/>
      </w:r>
      <w:r w:rsidRPr="00544209">
        <w:rPr>
          <w:color w:val="000000" w:themeColor="text1"/>
        </w:rPr>
        <w:t xml:space="preserve"> as </w:t>
      </w:r>
      <w:r w:rsidRPr="00544209">
        <w:rPr>
          <w:i/>
          <w:color w:val="000000" w:themeColor="text1"/>
        </w:rPr>
        <w:t>S=6</w:t>
      </w:r>
      <w:r w:rsidRPr="00544209">
        <w:rPr>
          <w:color w:val="000000" w:themeColor="text1"/>
        </w:rPr>
        <w:t xml:space="preserve"> and </w:t>
      </w:r>
      <w:r w:rsidRPr="00544209">
        <w:rPr>
          <w:i/>
          <w:color w:val="000000" w:themeColor="text1"/>
        </w:rPr>
        <w:t>L=7</w:t>
      </w:r>
      <w:r w:rsidR="00EA07A7">
        <w:rPr>
          <w:i/>
          <w:color w:val="000000" w:themeColor="text1"/>
        </w:rPr>
        <w:t xml:space="preserve"> </w:t>
      </w:r>
      <w:r>
        <w:rPr>
          <w:color w:val="000000" w:themeColor="text1"/>
        </w:rPr>
        <w:t>f</w:t>
      </w:r>
      <w:r w:rsidRPr="00544209">
        <w:rPr>
          <w:color w:val="000000" w:themeColor="text1"/>
        </w:rPr>
        <w:t>or operation with shared spectrum channel access</w:t>
      </w:r>
      <w:r>
        <w:rPr>
          <w:color w:val="000000" w:themeColor="text1"/>
        </w:rPr>
        <w:t xml:space="preserve">. </w:t>
      </w:r>
    </w:p>
    <w:p w14:paraId="68465791" w14:textId="77777777" w:rsidR="008769AC" w:rsidRPr="008769AC" w:rsidRDefault="008769AC" w:rsidP="008769AC">
      <w:pPr>
        <w:rPr>
          <w:i/>
          <w:lang w:eastAsia="x-none"/>
        </w:rPr>
      </w:pPr>
      <w:r w:rsidRPr="008769AC">
        <w:rPr>
          <w:i/>
          <w:highlight w:val="green"/>
          <w:lang w:eastAsia="x-none"/>
        </w:rPr>
        <w:t>Agreement:</w:t>
      </w:r>
    </w:p>
    <w:p w14:paraId="6D9A502E" w14:textId="77777777" w:rsidR="008769AC" w:rsidRPr="008769AC" w:rsidRDefault="008769AC" w:rsidP="008769AC">
      <w:pPr>
        <w:rPr>
          <w:i/>
          <w:lang w:eastAsia="x-none"/>
        </w:rPr>
      </w:pPr>
      <w:r w:rsidRPr="008769AC">
        <w:rPr>
          <w:i/>
          <w:lang w:eastAsia="x-none"/>
        </w:rPr>
        <w:t>For default A table for PDSCH SLIV for normal CP, replacing row 9 with an entry with (S=6, L=7)</w:t>
      </w:r>
    </w:p>
    <w:p w14:paraId="5402F43D" w14:textId="77777777" w:rsidR="008769AC" w:rsidRPr="008769AC" w:rsidRDefault="008769AC" w:rsidP="008769AC">
      <w:pPr>
        <w:numPr>
          <w:ilvl w:val="0"/>
          <w:numId w:val="38"/>
        </w:numPr>
        <w:autoSpaceDE/>
        <w:autoSpaceDN/>
        <w:adjustRightInd/>
        <w:snapToGrid/>
        <w:spacing w:after="0"/>
        <w:jc w:val="left"/>
        <w:rPr>
          <w:i/>
          <w:lang w:eastAsia="x-none"/>
        </w:rPr>
      </w:pPr>
      <w:r w:rsidRPr="008769AC">
        <w:rPr>
          <w:i/>
          <w:lang w:eastAsia="x-none"/>
        </w:rPr>
        <w:t>FFS if additional row can be replaced for (7,7)</w:t>
      </w:r>
    </w:p>
    <w:p w14:paraId="089884C5" w14:textId="77777777" w:rsidR="00EA07A7" w:rsidRDefault="00EA07A7" w:rsidP="008769AC">
      <w:pPr>
        <w:rPr>
          <w:lang w:eastAsia="zh-CN"/>
        </w:rPr>
      </w:pPr>
    </w:p>
    <w:p w14:paraId="77D7D1C0" w14:textId="0713639E" w:rsidR="008769AC" w:rsidRDefault="008769AC" w:rsidP="008769AC">
      <w:pPr>
        <w:rPr>
          <w:lang w:eastAsia="zh-CN"/>
        </w:rPr>
      </w:pPr>
      <w:r>
        <w:rPr>
          <w:lang w:eastAsia="zh-CN"/>
        </w:rPr>
        <w:lastRenderedPageBreak/>
        <w:t xml:space="preserve">There is FFS </w:t>
      </w:r>
      <w:r w:rsidR="00EA07A7">
        <w:rPr>
          <w:lang w:eastAsia="zh-CN"/>
        </w:rPr>
        <w:t xml:space="preserve">on </w:t>
      </w:r>
      <w:r>
        <w:rPr>
          <w:lang w:eastAsia="zh-CN"/>
        </w:rPr>
        <w:t xml:space="preserve">whether to introduce another new SLIV with (7,7). The motivation of introduce such SLIV for RMSI PDSCH is to increase capacity for RMSI when SSB does not located exactly at the edge, i.e. </w:t>
      </w:r>
      <w:r w:rsidR="00061B26">
        <w:rPr>
          <w:lang w:eastAsia="zh-CN"/>
        </w:rPr>
        <w:t>the offset between SSB and CORESET 0 is not zero</w:t>
      </w:r>
      <w:r w:rsidR="00EA07A7">
        <w:rPr>
          <w:lang w:eastAsia="zh-CN"/>
        </w:rPr>
        <w:t xml:space="preserve">, that </w:t>
      </w:r>
      <w:r w:rsidR="00061B26">
        <w:rPr>
          <w:lang w:eastAsia="zh-CN"/>
        </w:rPr>
        <w:t xml:space="preserve">has </w:t>
      </w:r>
      <w:r w:rsidR="00EA07A7">
        <w:rPr>
          <w:lang w:eastAsia="zh-CN"/>
        </w:rPr>
        <w:t xml:space="preserve">already </w:t>
      </w:r>
      <w:r w:rsidR="00061B26">
        <w:rPr>
          <w:lang w:eastAsia="zh-CN"/>
        </w:rPr>
        <w:t xml:space="preserve">been achieved by (S=6, L=7). If a PDSCH is scheduled with (S=7, L=7), there is one symbol gap between the last symbol of SSB and first symbol of RMSI PDSCH, which will result </w:t>
      </w:r>
      <w:r w:rsidR="00EA07A7">
        <w:rPr>
          <w:lang w:eastAsia="zh-CN"/>
        </w:rPr>
        <w:t xml:space="preserve">in </w:t>
      </w:r>
      <w:r w:rsidR="00061B26">
        <w:rPr>
          <w:lang w:eastAsia="zh-CN"/>
        </w:rPr>
        <w:t xml:space="preserve">additional LBT. </w:t>
      </w:r>
    </w:p>
    <w:p w14:paraId="6AA7C639" w14:textId="1CD5A457" w:rsidR="00061B26" w:rsidRPr="00061B26" w:rsidRDefault="00061B26" w:rsidP="008769AC">
      <w:pPr>
        <w:rPr>
          <w:b/>
          <w:i/>
          <w:lang w:eastAsia="zh-CN"/>
        </w:rPr>
      </w:pPr>
      <w:r w:rsidRPr="00061B26">
        <w:rPr>
          <w:b/>
          <w:i/>
          <w:lang w:eastAsia="zh-CN"/>
        </w:rPr>
        <w:t xml:space="preserve">Proposal </w:t>
      </w:r>
      <w:r w:rsidR="00FE4644">
        <w:rPr>
          <w:b/>
          <w:i/>
          <w:lang w:eastAsia="zh-CN"/>
        </w:rPr>
        <w:t>2</w:t>
      </w:r>
      <w:r w:rsidRPr="00061B26">
        <w:rPr>
          <w:b/>
          <w:i/>
          <w:lang w:eastAsia="zh-CN"/>
        </w:rPr>
        <w:t>: It is not necessary to introduce PDSCH mapping Type B with (S=7</w:t>
      </w:r>
      <w:r w:rsidRPr="00061B26">
        <w:rPr>
          <w:rFonts w:hint="eastAsia"/>
          <w:b/>
          <w:i/>
          <w:lang w:eastAsia="zh-CN"/>
        </w:rPr>
        <w:t>,</w:t>
      </w:r>
      <w:r w:rsidRPr="00061B26">
        <w:rPr>
          <w:b/>
          <w:i/>
          <w:lang w:eastAsia="zh-CN"/>
        </w:rPr>
        <w:t xml:space="preserve"> L=7) in </w:t>
      </w:r>
      <w:r w:rsidRPr="00061B26">
        <w:rPr>
          <w:b/>
          <w:i/>
          <w:color w:val="000000" w:themeColor="text1"/>
        </w:rPr>
        <w:t>Table 5.1.2.1.1-2</w:t>
      </w:r>
      <w:r w:rsidRPr="00061B26">
        <w:rPr>
          <w:b/>
          <w:i/>
          <w:lang w:eastAsia="zh-CN"/>
        </w:rPr>
        <w:t xml:space="preserve"> of TS38.214. </w:t>
      </w:r>
    </w:p>
    <w:p w14:paraId="09ABA8A6" w14:textId="09ED9E5E" w:rsidR="008769AC" w:rsidRDefault="00D8140A" w:rsidP="00A678FC">
      <w:pPr>
        <w:pStyle w:val="1"/>
        <w:rPr>
          <w:lang w:eastAsia="zh-CN"/>
        </w:rPr>
      </w:pPr>
      <w:r>
        <w:rPr>
          <w:rFonts w:hint="eastAsia"/>
          <w:lang w:eastAsia="zh-CN"/>
        </w:rPr>
        <w:t>C</w:t>
      </w:r>
      <w:r>
        <w:rPr>
          <w:lang w:eastAsia="zh-CN"/>
        </w:rPr>
        <w:t>SI-RS in DRS window</w:t>
      </w:r>
    </w:p>
    <w:p w14:paraId="689C4FB6" w14:textId="39209264" w:rsidR="003842F4" w:rsidRDefault="003842F4">
      <w:pPr>
        <w:rPr>
          <w:lang w:eastAsia="zh-CN"/>
        </w:rPr>
      </w:pPr>
      <w:r>
        <w:rPr>
          <w:rFonts w:hint="eastAsia"/>
          <w:lang w:eastAsia="zh-CN"/>
        </w:rPr>
        <w:t>I</w:t>
      </w:r>
      <w:r>
        <w:rPr>
          <w:lang w:eastAsia="zh-CN"/>
        </w:rPr>
        <w:t>n RAN1#100e, there was discussion on the transmission of CSI-RS in DRS window. Three issues were clarified as below</w:t>
      </w:r>
      <w:r w:rsidR="008C17CB">
        <w:rPr>
          <w:lang w:eastAsia="zh-CN"/>
        </w:rPr>
        <w:t xml:space="preserve">. However, no consensus achieved </w:t>
      </w:r>
      <w:r w:rsidR="008C17CB">
        <w:rPr>
          <w:lang w:eastAsia="zh-CN"/>
        </w:rPr>
        <w:fldChar w:fldCharType="begin"/>
      </w:r>
      <w:r w:rsidR="008C17CB">
        <w:rPr>
          <w:lang w:eastAsia="zh-CN"/>
        </w:rPr>
        <w:instrText xml:space="preserve"> REF _Ref36214369 \r \h </w:instrText>
      </w:r>
      <w:r w:rsidR="008C17CB">
        <w:rPr>
          <w:lang w:eastAsia="zh-CN"/>
        </w:rPr>
      </w:r>
      <w:r w:rsidR="008C17CB">
        <w:rPr>
          <w:lang w:eastAsia="zh-CN"/>
        </w:rPr>
        <w:fldChar w:fldCharType="separate"/>
      </w:r>
      <w:r w:rsidR="008C17CB">
        <w:rPr>
          <w:lang w:eastAsia="zh-CN"/>
        </w:rPr>
        <w:t>[4]</w:t>
      </w:r>
      <w:r w:rsidR="008C17CB">
        <w:rPr>
          <w:lang w:eastAsia="zh-CN"/>
        </w:rPr>
        <w:fldChar w:fldCharType="end"/>
      </w:r>
      <w:r w:rsidR="008C17CB">
        <w:rPr>
          <w:lang w:eastAsia="zh-CN"/>
        </w:rPr>
        <w:t xml:space="preserve">. </w:t>
      </w:r>
    </w:p>
    <w:p w14:paraId="3A76BC30" w14:textId="7928F70A" w:rsidR="00D8140A" w:rsidRDefault="003842F4" w:rsidP="00A678FC">
      <w:pPr>
        <w:pStyle w:val="af2"/>
        <w:numPr>
          <w:ilvl w:val="0"/>
          <w:numId w:val="41"/>
        </w:numPr>
        <w:rPr>
          <w:lang w:eastAsia="zh-CN"/>
        </w:rPr>
      </w:pPr>
      <w:r>
        <w:rPr>
          <w:lang w:eastAsia="zh-CN"/>
        </w:rPr>
        <w:t xml:space="preserve">Whether CSI-RS resources </w:t>
      </w:r>
      <w:r w:rsidR="008C17CB">
        <w:rPr>
          <w:lang w:eastAsia="zh-CN"/>
        </w:rPr>
        <w:t>multiplexed</w:t>
      </w:r>
      <w:r>
        <w:rPr>
          <w:lang w:eastAsia="zh-CN"/>
        </w:rPr>
        <w:t xml:space="preserve"> with candidate SSB positions with same SSB index in a DRS window </w:t>
      </w:r>
      <w:r w:rsidR="003F0241">
        <w:rPr>
          <w:lang w:eastAsia="zh-CN"/>
        </w:rPr>
        <w:t>corresponds</w:t>
      </w:r>
      <w:r>
        <w:rPr>
          <w:lang w:eastAsia="zh-CN"/>
        </w:rPr>
        <w:t xml:space="preserve"> to same </w:t>
      </w:r>
      <w:r w:rsidR="003F0241">
        <w:rPr>
          <w:lang w:eastAsia="zh-CN"/>
        </w:rPr>
        <w:t>CSI-RS resource configuration</w:t>
      </w:r>
      <w:r>
        <w:rPr>
          <w:lang w:eastAsia="zh-CN"/>
        </w:rPr>
        <w:t xml:space="preserve">.  </w:t>
      </w:r>
    </w:p>
    <w:p w14:paraId="2F2D6600" w14:textId="77777777" w:rsidR="008C17CB" w:rsidRDefault="008C17CB" w:rsidP="00A678FC">
      <w:pPr>
        <w:pStyle w:val="af2"/>
        <w:numPr>
          <w:ilvl w:val="0"/>
          <w:numId w:val="41"/>
        </w:numPr>
        <w:rPr>
          <w:lang w:eastAsia="zh-CN"/>
        </w:rPr>
      </w:pPr>
      <w:r>
        <w:rPr>
          <w:lang w:eastAsia="zh-CN"/>
        </w:rPr>
        <w:t>Whether CSI-RS resources in DRS window associate with SSB index or candidate SSB index</w:t>
      </w:r>
    </w:p>
    <w:p w14:paraId="51B52510" w14:textId="77777777" w:rsidR="008C17CB" w:rsidRDefault="008C17CB" w:rsidP="00A678FC">
      <w:pPr>
        <w:pStyle w:val="af2"/>
        <w:numPr>
          <w:ilvl w:val="0"/>
          <w:numId w:val="41"/>
        </w:numPr>
        <w:rPr>
          <w:lang w:eastAsia="zh-CN"/>
        </w:rPr>
      </w:pPr>
      <w:r>
        <w:rPr>
          <w:lang w:eastAsia="zh-CN"/>
        </w:rPr>
        <w:t>How UE identify the transmission of CSI-RS in a DRS window</w:t>
      </w:r>
    </w:p>
    <w:p w14:paraId="71019722" w14:textId="32A16C2B" w:rsidR="00E37238" w:rsidRDefault="00B1325E" w:rsidP="008C17CB">
      <w:r>
        <w:rPr>
          <w:lang w:eastAsia="zh-CN"/>
        </w:rPr>
        <w:t xml:space="preserve">As for issue 1, </w:t>
      </w:r>
      <w:r w:rsidR="00B92262">
        <w:rPr>
          <w:lang w:eastAsia="zh-CN"/>
        </w:rPr>
        <w:t xml:space="preserve">it is possible </w:t>
      </w:r>
      <w:r>
        <w:rPr>
          <w:lang w:eastAsia="zh-CN"/>
        </w:rPr>
        <w:t xml:space="preserve">for NR gNB </w:t>
      </w:r>
      <w:r w:rsidR="00B92262">
        <w:rPr>
          <w:lang w:eastAsia="zh-CN"/>
        </w:rPr>
        <w:t xml:space="preserve">to configure at most </w:t>
      </w:r>
      <w:r w:rsidR="00B92262" w:rsidRPr="00A678FC">
        <w:rPr>
          <w:i/>
        </w:rPr>
        <w:t>maxNrofNZP-CSI-RS-Resources</w:t>
      </w:r>
      <w:r w:rsidR="00B92262">
        <w:t>=192 CSI-RS resources</w:t>
      </w:r>
      <w:r>
        <w:t xml:space="preserve"> for a UE</w:t>
      </w:r>
      <w:r w:rsidR="00B92262">
        <w:t xml:space="preserve">. </w:t>
      </w:r>
      <w:r w:rsidR="0007110C">
        <w:t>The number of CSI-RS resources available to be configured is more than enough, e</w:t>
      </w:r>
      <w:r w:rsidR="00B92262">
        <w:t xml:space="preserve">ven if </w:t>
      </w:r>
      <w:r w:rsidR="0007110C">
        <w:t xml:space="preserve">gNB configures different CSI-RS resources multiplexed with </w:t>
      </w:r>
      <w:r w:rsidR="00A678FC">
        <w:t xml:space="preserve">different </w:t>
      </w:r>
      <w:r w:rsidR="0007110C">
        <w:t xml:space="preserve">candidate SSB positions with same SSB index. </w:t>
      </w:r>
      <w:r>
        <w:t xml:space="preserve">gNB will </w:t>
      </w:r>
      <w:r w:rsidR="0007110C">
        <w:t xml:space="preserve">generate </w:t>
      </w:r>
      <w:r w:rsidR="00C53087">
        <w:t xml:space="preserve">SSB for each candidate SSB position </w:t>
      </w:r>
      <w:r w:rsidR="0007110C">
        <w:t xml:space="preserve">according to the LBT outcome </w:t>
      </w:r>
      <w:r w:rsidR="00A678FC">
        <w:t xml:space="preserve">considering the different LSB of </w:t>
      </w:r>
      <w:r w:rsidR="00C53087">
        <w:t xml:space="preserve">candidate </w:t>
      </w:r>
      <w:r w:rsidR="00A678FC">
        <w:t>SSB index carried in the PBCH DMRS sequence index</w:t>
      </w:r>
      <w:r w:rsidR="0007110C">
        <w:t xml:space="preserve">. </w:t>
      </w:r>
      <w:r w:rsidR="00F54E59">
        <w:t xml:space="preserve">It did not save complexity at gNB to </w:t>
      </w:r>
      <w:r>
        <w:t>use same</w:t>
      </w:r>
      <w:r w:rsidR="00F54E59">
        <w:t xml:space="preserve"> CSI-RS sequence</w:t>
      </w:r>
      <w:r>
        <w:t xml:space="preserve"> among different candidate SSB position with same QCL assumption</w:t>
      </w:r>
      <w:r w:rsidR="00F54E59">
        <w:t xml:space="preserve">. From the UE perspective, </w:t>
      </w:r>
      <w:r w:rsidR="0007110C">
        <w:t>NR R15 UE already support</w:t>
      </w:r>
      <w:r w:rsidR="00F54E59">
        <w:t>s</w:t>
      </w:r>
      <w:r w:rsidR="0007110C">
        <w:t xml:space="preserve"> generate de-scrambling sequence according to the slot index</w:t>
      </w:r>
      <w:r w:rsidR="00F54E59">
        <w:t xml:space="preserve"> where CSI-RS resource locates</w:t>
      </w:r>
      <w:r w:rsidR="0007110C">
        <w:t xml:space="preserve">. </w:t>
      </w:r>
    </w:p>
    <w:p w14:paraId="32DB91D8" w14:textId="735419AF" w:rsidR="00C672BA" w:rsidRPr="00A678FC" w:rsidRDefault="00C672BA" w:rsidP="008C17CB">
      <w:pPr>
        <w:rPr>
          <w:b/>
          <w:i/>
        </w:rPr>
      </w:pPr>
      <w:r w:rsidRPr="00A678FC">
        <w:rPr>
          <w:b/>
          <w:i/>
          <w:lang w:eastAsia="zh-CN"/>
        </w:rPr>
        <w:t xml:space="preserve">Observation 1: </w:t>
      </w:r>
      <w:r w:rsidR="00C53087">
        <w:rPr>
          <w:b/>
          <w:i/>
          <w:lang w:eastAsia="zh-CN"/>
        </w:rPr>
        <w:t xml:space="preserve">The Rel-15 CSI-RS resource configuration is flexible enough to support configure CSI-RS resource in DRS window. </w:t>
      </w:r>
    </w:p>
    <w:p w14:paraId="634030C3" w14:textId="0E9CB590" w:rsidR="00B1325E" w:rsidRDefault="00B1325E" w:rsidP="008C17CB">
      <w:r>
        <w:t xml:space="preserve">As for issue 2, it is reasonable to avoid gNB transmitting </w:t>
      </w:r>
      <w:r w:rsidR="009B0B13">
        <w:t xml:space="preserve">CSI-RS on </w:t>
      </w:r>
      <w:r>
        <w:t xml:space="preserve">CSI-RS </w:t>
      </w:r>
      <w:r w:rsidR="009B0B13">
        <w:t xml:space="preserve">resource(s) </w:t>
      </w:r>
      <w:r>
        <w:t>in DRS window</w:t>
      </w:r>
      <w:r w:rsidR="009B0B13">
        <w:t xml:space="preserve"> corresponding to candidate SSB position(s) where SSB(s) is not transmitted</w:t>
      </w:r>
      <w:r>
        <w:t xml:space="preserve">. </w:t>
      </w:r>
      <w:r w:rsidR="00A65CA7">
        <w:t xml:space="preserve">Although </w:t>
      </w:r>
      <w:r>
        <w:t xml:space="preserve">it was agreed that </w:t>
      </w:r>
      <w:r w:rsidR="00A65CA7">
        <w:t>“</w:t>
      </w:r>
      <w:r>
        <w:t>SSB index</w:t>
      </w:r>
      <w:r w:rsidR="00A65CA7">
        <w:t>”</w:t>
      </w:r>
      <w:r w:rsidR="009B0B13">
        <w:t xml:space="preserve"> instead of “candidate SSB index”</w:t>
      </w:r>
      <w:r w:rsidR="00A65CA7">
        <w:t xml:space="preserve"> will be used </w:t>
      </w:r>
      <w:r w:rsidR="009B0B13">
        <w:t>in</w:t>
      </w:r>
      <w:r w:rsidR="00A65CA7">
        <w:t xml:space="preserve"> TCI state</w:t>
      </w:r>
      <w:r w:rsidR="009B0B13">
        <w:t xml:space="preserve"> configuration in CSI-RS resource configuration, it does not mean gNB will transmit all CSI-RS resources associated with “SSB index”</w:t>
      </w:r>
      <w:r w:rsidR="00004368">
        <w:t xml:space="preserve"> in the DRS window</w:t>
      </w:r>
      <w:r w:rsidR="009B0B13">
        <w:t xml:space="preserve">. </w:t>
      </w:r>
      <w:r w:rsidR="00F11674">
        <w:t>Once gNB transmit CSI-RS on a CSI-RS resource together with its corresponding SSB on a candidate SSB position</w:t>
      </w:r>
      <w:r w:rsidR="00C672BA">
        <w:t>, gNB</w:t>
      </w:r>
      <w:r w:rsidR="009B0B13">
        <w:t xml:space="preserve"> can stop </w:t>
      </w:r>
      <w:r w:rsidR="00F11674">
        <w:t xml:space="preserve">transmitting CSI-RS on the following CSI-RS resources corresponding to </w:t>
      </w:r>
      <w:r w:rsidR="00C53087">
        <w:t xml:space="preserve">other </w:t>
      </w:r>
      <w:r w:rsidR="00F11674">
        <w:t>candidate SSB positions with same SSB index in the DRS window.</w:t>
      </w:r>
    </w:p>
    <w:p w14:paraId="30ADAE8A" w14:textId="001B3ADD" w:rsidR="00C672BA" w:rsidRPr="00C53087" w:rsidRDefault="00C672BA" w:rsidP="008C17CB">
      <w:pPr>
        <w:rPr>
          <w:b/>
          <w:i/>
        </w:rPr>
      </w:pPr>
      <w:r w:rsidRPr="00C53087">
        <w:rPr>
          <w:b/>
          <w:i/>
        </w:rPr>
        <w:t xml:space="preserve">Proposal </w:t>
      </w:r>
      <w:r w:rsidR="00FE4644">
        <w:rPr>
          <w:b/>
          <w:i/>
        </w:rPr>
        <w:t>3</w:t>
      </w:r>
      <w:r w:rsidRPr="00C53087">
        <w:rPr>
          <w:b/>
          <w:i/>
          <w:lang w:eastAsia="zh-CN"/>
        </w:rPr>
        <w:t xml:space="preserve">: </w:t>
      </w:r>
      <w:r w:rsidR="00004368" w:rsidRPr="00C53087">
        <w:rPr>
          <w:b/>
          <w:i/>
        </w:rPr>
        <w:t>Once gNB transmit</w:t>
      </w:r>
      <w:r w:rsidR="00004368">
        <w:rPr>
          <w:b/>
          <w:i/>
        </w:rPr>
        <w:t>s</w:t>
      </w:r>
      <w:r w:rsidR="00004368" w:rsidRPr="00C53087">
        <w:rPr>
          <w:b/>
          <w:i/>
        </w:rPr>
        <w:t xml:space="preserve"> CSI-RS on a CSI-RS resource together with its corresponding SSB on a candidate SSB position, gNB can stop transmitting CSI-RS on the following CSI-RS resources corresponding to </w:t>
      </w:r>
      <w:r w:rsidR="00C53087">
        <w:rPr>
          <w:b/>
          <w:i/>
        </w:rPr>
        <w:t xml:space="preserve">other </w:t>
      </w:r>
      <w:r w:rsidR="00004368" w:rsidRPr="00C53087">
        <w:rPr>
          <w:b/>
          <w:i/>
        </w:rPr>
        <w:t xml:space="preserve">candidate SSB positions with same SSB index in the </w:t>
      </w:r>
      <w:r w:rsidR="00004368">
        <w:rPr>
          <w:b/>
          <w:i/>
        </w:rPr>
        <w:t xml:space="preserve">same </w:t>
      </w:r>
      <w:r w:rsidR="00004368" w:rsidRPr="00C53087">
        <w:rPr>
          <w:b/>
          <w:i/>
        </w:rPr>
        <w:t>DRS window.</w:t>
      </w:r>
    </w:p>
    <w:p w14:paraId="06F5E376" w14:textId="38A7B5E8" w:rsidR="00F11674" w:rsidRDefault="00F11674" w:rsidP="008C17CB">
      <w:r>
        <w:t xml:space="preserve">As for issue 3, </w:t>
      </w:r>
      <w:r w:rsidR="00C672BA">
        <w:t>it is a general issue for CSI</w:t>
      </w:r>
      <w:r w:rsidR="00C672BA">
        <w:rPr>
          <w:rFonts w:hint="eastAsia"/>
          <w:lang w:eastAsia="zh-CN"/>
        </w:rPr>
        <w:t>-</w:t>
      </w:r>
      <w:r w:rsidR="00C672BA">
        <w:t xml:space="preserve">RS measurement no matter the CSI-RS is located inside or outside DRS window. UE may determine whether CSI-RS is transmitted or not based on </w:t>
      </w:r>
      <w:r w:rsidR="00004368">
        <w:t xml:space="preserve">detection of </w:t>
      </w:r>
      <w:r w:rsidR="00C672BA">
        <w:t>other sig</w:t>
      </w:r>
      <w:r w:rsidR="00004368">
        <w:t xml:space="preserve">nals. For example, </w:t>
      </w:r>
      <w:r w:rsidR="002C0A94">
        <w:t xml:space="preserve">the valid CSI-RS resource in a DRS window is </w:t>
      </w:r>
      <w:r w:rsidR="00C53087">
        <w:t xml:space="preserve">the one </w:t>
      </w:r>
      <w:r w:rsidR="002C0A94">
        <w:t xml:space="preserve">closest to the detected SSB and with TCI state </w:t>
      </w:r>
      <w:r w:rsidR="00004368">
        <w:t>associat</w:t>
      </w:r>
      <w:r w:rsidR="002C0A94">
        <w:t>ing</w:t>
      </w:r>
      <w:r w:rsidR="00004368">
        <w:t xml:space="preserve"> </w:t>
      </w:r>
      <w:r w:rsidR="002C0A94">
        <w:t xml:space="preserve">with the same </w:t>
      </w:r>
      <w:r w:rsidR="00004368">
        <w:t xml:space="preserve">SSB index. </w:t>
      </w:r>
    </w:p>
    <w:p w14:paraId="3B12B02F" w14:textId="3DDF17D0" w:rsidR="00F11674" w:rsidRPr="00FE4644" w:rsidRDefault="00C672BA" w:rsidP="008C17CB">
      <w:pPr>
        <w:rPr>
          <w:b/>
          <w:i/>
          <w:lang w:eastAsia="zh-CN"/>
        </w:rPr>
      </w:pPr>
      <w:r w:rsidRPr="00D45AF8">
        <w:rPr>
          <w:b/>
          <w:i/>
        </w:rPr>
        <w:t xml:space="preserve">Proposal </w:t>
      </w:r>
      <w:r w:rsidR="00FE4644">
        <w:rPr>
          <w:b/>
          <w:i/>
        </w:rPr>
        <w:t>4</w:t>
      </w:r>
      <w:r w:rsidRPr="00D45AF8">
        <w:rPr>
          <w:rFonts w:hint="eastAsia"/>
          <w:b/>
          <w:i/>
          <w:lang w:eastAsia="zh-CN"/>
        </w:rPr>
        <w:t>:</w:t>
      </w:r>
      <w:r w:rsidRPr="00D45AF8">
        <w:rPr>
          <w:b/>
          <w:i/>
          <w:lang w:eastAsia="zh-CN"/>
        </w:rPr>
        <w:t xml:space="preserve"> </w:t>
      </w:r>
      <w:r w:rsidR="00D45AF8" w:rsidRPr="00FE4644">
        <w:rPr>
          <w:b/>
          <w:i/>
        </w:rPr>
        <w:t xml:space="preserve">the valid CSI-RS resource in a DRS window is </w:t>
      </w:r>
      <w:r w:rsidR="00C53087">
        <w:rPr>
          <w:b/>
          <w:i/>
        </w:rPr>
        <w:t xml:space="preserve">the one </w:t>
      </w:r>
      <w:r w:rsidR="00D45AF8" w:rsidRPr="00FE4644">
        <w:rPr>
          <w:b/>
          <w:i/>
        </w:rPr>
        <w:t>closest to the detected SSB and with TCI state associating with the same SSB index.</w:t>
      </w:r>
    </w:p>
    <w:p w14:paraId="0FC16A07" w14:textId="093A8C2B" w:rsidR="00D8140A" w:rsidRDefault="00D45AF8" w:rsidP="00FE4644">
      <w:pPr>
        <w:pStyle w:val="1"/>
        <w:rPr>
          <w:lang w:eastAsia="zh-CN"/>
        </w:rPr>
      </w:pPr>
      <w:r>
        <w:rPr>
          <w:lang w:eastAsia="zh-CN"/>
        </w:rPr>
        <w:t xml:space="preserve">Random access </w:t>
      </w:r>
      <w:r w:rsidR="00115F67">
        <w:rPr>
          <w:lang w:eastAsia="zh-CN"/>
        </w:rPr>
        <w:t>preamble</w:t>
      </w:r>
      <w:r>
        <w:rPr>
          <w:lang w:eastAsia="zh-CN"/>
        </w:rPr>
        <w:t xml:space="preserve"> </w:t>
      </w:r>
    </w:p>
    <w:p w14:paraId="40A31485" w14:textId="3F672C1F" w:rsidR="002A2F5B" w:rsidRDefault="00115F67">
      <w:pPr>
        <w:rPr>
          <w:lang w:eastAsia="zh-CN"/>
        </w:rPr>
      </w:pPr>
      <w:r>
        <w:rPr>
          <w:rFonts w:hint="eastAsia"/>
          <w:lang w:eastAsia="zh-CN"/>
        </w:rPr>
        <w:t>N</w:t>
      </w:r>
      <w:r>
        <w:rPr>
          <w:lang w:eastAsia="zh-CN"/>
        </w:rPr>
        <w:t>RU PRACH support both wideband preamble</w:t>
      </w:r>
      <w:r w:rsidR="007E21E2">
        <w:rPr>
          <w:lang w:eastAsia="zh-CN"/>
        </w:rPr>
        <w:t>s</w:t>
      </w:r>
      <w:r>
        <w:rPr>
          <w:lang w:eastAsia="zh-CN"/>
        </w:rPr>
        <w:t xml:space="preserve"> with long sequence length of 571 or 1171 and R15 preamble</w:t>
      </w:r>
      <w:r w:rsidR="007E21E2">
        <w:rPr>
          <w:lang w:eastAsia="zh-CN"/>
        </w:rPr>
        <w:t>s</w:t>
      </w:r>
      <w:r>
        <w:rPr>
          <w:lang w:eastAsia="zh-CN"/>
        </w:rPr>
        <w:t>. The motivation to introduce wideband preamble</w:t>
      </w:r>
      <w:r w:rsidR="007E21E2">
        <w:rPr>
          <w:lang w:eastAsia="zh-CN"/>
        </w:rPr>
        <w:t>s</w:t>
      </w:r>
      <w:r>
        <w:rPr>
          <w:lang w:eastAsia="zh-CN"/>
        </w:rPr>
        <w:t xml:space="preserve"> is to satisfy the OCB requirement and improve coverage. </w:t>
      </w:r>
      <w:r w:rsidR="007E21E2">
        <w:rPr>
          <w:lang w:eastAsia="zh-CN"/>
        </w:rPr>
        <w:t xml:space="preserve">gNB will configure </w:t>
      </w:r>
      <w:r>
        <w:rPr>
          <w:lang w:eastAsia="zh-CN"/>
        </w:rPr>
        <w:t xml:space="preserve">UE </w:t>
      </w:r>
      <w:r w:rsidR="007E21E2">
        <w:rPr>
          <w:lang w:eastAsia="zh-CN"/>
        </w:rPr>
        <w:t xml:space="preserve">to use either </w:t>
      </w:r>
      <w:r>
        <w:rPr>
          <w:lang w:eastAsia="zh-CN"/>
        </w:rPr>
        <w:t>wideband preamble</w:t>
      </w:r>
      <w:r w:rsidR="007E21E2">
        <w:rPr>
          <w:lang w:eastAsia="zh-CN"/>
        </w:rPr>
        <w:t>s</w:t>
      </w:r>
      <w:r>
        <w:rPr>
          <w:lang w:eastAsia="zh-CN"/>
        </w:rPr>
        <w:t xml:space="preserve"> or legacy R15 preamble</w:t>
      </w:r>
      <w:r w:rsidR="007E21E2">
        <w:rPr>
          <w:lang w:eastAsia="zh-CN"/>
        </w:rPr>
        <w:t>s</w:t>
      </w:r>
      <w:r>
        <w:rPr>
          <w:lang w:eastAsia="zh-CN"/>
        </w:rPr>
        <w:t xml:space="preserve"> according to </w:t>
      </w:r>
      <w:r w:rsidR="00833046">
        <w:rPr>
          <w:lang w:eastAsia="zh-CN"/>
        </w:rPr>
        <w:t xml:space="preserve">cell specific </w:t>
      </w:r>
      <w:r>
        <w:rPr>
          <w:lang w:eastAsia="zh-CN"/>
        </w:rPr>
        <w:t>higher layer signaling</w:t>
      </w:r>
      <w:r w:rsidRPr="00115F67">
        <w:t xml:space="preserve"> </w:t>
      </w:r>
      <w:r w:rsidRPr="00FE4644">
        <w:rPr>
          <w:i/>
          <w:lang w:eastAsia="zh-CN"/>
        </w:rPr>
        <w:t>prach-RootSequenceIndex-r16</w:t>
      </w:r>
      <w:r>
        <w:rPr>
          <w:lang w:eastAsia="zh-CN"/>
        </w:rPr>
        <w:t xml:space="preserve">. </w:t>
      </w:r>
      <w:r w:rsidR="00833046">
        <w:rPr>
          <w:lang w:eastAsia="zh-CN"/>
        </w:rPr>
        <w:t>In</w:t>
      </w:r>
      <w:r w:rsidR="007E21E2">
        <w:rPr>
          <w:lang w:eastAsia="zh-CN"/>
        </w:rPr>
        <w:t xml:space="preserve"> </w:t>
      </w:r>
      <w:r w:rsidR="007E21E2">
        <w:rPr>
          <w:lang w:eastAsia="zh-CN"/>
        </w:rPr>
        <w:fldChar w:fldCharType="begin"/>
      </w:r>
      <w:r w:rsidR="007E21E2">
        <w:rPr>
          <w:lang w:eastAsia="zh-CN"/>
        </w:rPr>
        <w:instrText xml:space="preserve"> REF _Ref36224253 \r \h </w:instrText>
      </w:r>
      <w:r w:rsidR="007E21E2">
        <w:rPr>
          <w:lang w:eastAsia="zh-CN"/>
        </w:rPr>
      </w:r>
      <w:r w:rsidR="007E21E2">
        <w:rPr>
          <w:lang w:eastAsia="zh-CN"/>
        </w:rPr>
        <w:fldChar w:fldCharType="separate"/>
      </w:r>
      <w:r w:rsidR="007E21E2">
        <w:rPr>
          <w:lang w:eastAsia="zh-CN"/>
        </w:rPr>
        <w:t>[5]</w:t>
      </w:r>
      <w:r w:rsidR="007E21E2">
        <w:rPr>
          <w:lang w:eastAsia="zh-CN"/>
        </w:rPr>
        <w:fldChar w:fldCharType="end"/>
      </w:r>
      <w:r w:rsidR="00833046">
        <w:rPr>
          <w:lang w:eastAsia="zh-CN"/>
        </w:rPr>
        <w:t>, it</w:t>
      </w:r>
      <w:r w:rsidR="007E21E2">
        <w:rPr>
          <w:lang w:eastAsia="zh-CN"/>
        </w:rPr>
        <w:t xml:space="preserve"> is proposed to configure both wideband preamble and R15 preamble in a cell. The RO for R15 preamble </w:t>
      </w:r>
      <w:r w:rsidR="002A2F5B">
        <w:rPr>
          <w:lang w:eastAsia="zh-CN"/>
        </w:rPr>
        <w:t xml:space="preserve">is only valid </w:t>
      </w:r>
      <w:r w:rsidR="007E21E2">
        <w:rPr>
          <w:lang w:eastAsia="zh-CN"/>
        </w:rPr>
        <w:t xml:space="preserve">when </w:t>
      </w:r>
      <w:r w:rsidR="002A2F5B">
        <w:rPr>
          <w:lang w:eastAsia="zh-CN"/>
        </w:rPr>
        <w:t xml:space="preserve">UE identifies the RO is in a </w:t>
      </w:r>
      <w:r w:rsidR="007E21E2">
        <w:rPr>
          <w:lang w:eastAsia="zh-CN"/>
        </w:rPr>
        <w:t>gNB acquired COT</w:t>
      </w:r>
      <w:r w:rsidR="002A2F5B">
        <w:rPr>
          <w:lang w:eastAsia="zh-CN"/>
        </w:rPr>
        <w:t xml:space="preserve">, e.g. from COT duration in DCI 2_0. However, such configuration is not flexible if gNB did not want to allocate RO in a COT. A more </w:t>
      </w:r>
      <w:r w:rsidR="001D204A">
        <w:rPr>
          <w:lang w:eastAsia="zh-CN"/>
        </w:rPr>
        <w:t>flexible</w:t>
      </w:r>
      <w:r w:rsidR="002A2F5B">
        <w:rPr>
          <w:lang w:eastAsia="zh-CN"/>
        </w:rPr>
        <w:t xml:space="preserve"> mechanism to </w:t>
      </w:r>
      <w:r w:rsidR="002A2F5B">
        <w:rPr>
          <w:lang w:eastAsia="zh-CN"/>
        </w:rPr>
        <w:lastRenderedPageBreak/>
        <w:t xml:space="preserve">reduce RACH latency while not increasing much overhead is to introduce dynamic scheduled RO proposed in </w:t>
      </w:r>
      <w:r w:rsidR="002A2F5B">
        <w:rPr>
          <w:lang w:eastAsia="zh-CN"/>
        </w:rPr>
        <w:fldChar w:fldCharType="begin"/>
      </w:r>
      <w:r w:rsidR="002A2F5B">
        <w:rPr>
          <w:lang w:eastAsia="zh-CN"/>
        </w:rPr>
        <w:instrText xml:space="preserve"> REF _Ref36224828 \r \h </w:instrText>
      </w:r>
      <w:r w:rsidR="002A2F5B">
        <w:rPr>
          <w:lang w:eastAsia="zh-CN"/>
        </w:rPr>
      </w:r>
      <w:r w:rsidR="002A2F5B">
        <w:rPr>
          <w:lang w:eastAsia="zh-CN"/>
        </w:rPr>
        <w:fldChar w:fldCharType="separate"/>
      </w:r>
      <w:r w:rsidR="002A2F5B">
        <w:rPr>
          <w:lang w:eastAsia="zh-CN"/>
        </w:rPr>
        <w:t>[6]</w:t>
      </w:r>
      <w:r w:rsidR="002A2F5B">
        <w:rPr>
          <w:lang w:eastAsia="zh-CN"/>
        </w:rPr>
        <w:fldChar w:fldCharType="end"/>
      </w:r>
      <w:r w:rsidR="002A2F5B">
        <w:rPr>
          <w:lang w:eastAsia="zh-CN"/>
        </w:rPr>
        <w:t xml:space="preserve">. </w:t>
      </w:r>
    </w:p>
    <w:p w14:paraId="3269A5B9" w14:textId="617DA8AF" w:rsidR="002A2F5B" w:rsidRPr="00FE4644" w:rsidRDefault="002A2F5B" w:rsidP="002A2F5B">
      <w:pPr>
        <w:rPr>
          <w:b/>
          <w:i/>
          <w:lang w:eastAsia="zh-CN"/>
        </w:rPr>
      </w:pPr>
      <w:r w:rsidRPr="00FE4644">
        <w:rPr>
          <w:b/>
          <w:i/>
          <w:lang w:eastAsia="zh-CN"/>
        </w:rPr>
        <w:t xml:space="preserve">Proposal </w:t>
      </w:r>
      <w:r w:rsidR="001A1B03">
        <w:rPr>
          <w:b/>
          <w:i/>
          <w:lang w:eastAsia="zh-CN"/>
        </w:rPr>
        <w:t>5</w:t>
      </w:r>
      <w:r w:rsidRPr="00FE4644">
        <w:rPr>
          <w:b/>
          <w:i/>
          <w:lang w:eastAsia="zh-CN"/>
        </w:rPr>
        <w:t xml:space="preserve">: Dynamic scheduling of PRACH occasion via </w:t>
      </w:r>
      <w:r w:rsidR="00FE4644" w:rsidRPr="00FE4644">
        <w:rPr>
          <w:b/>
          <w:i/>
          <w:lang w:eastAsia="zh-CN"/>
        </w:rPr>
        <w:t>DCI and</w:t>
      </w:r>
      <w:r w:rsidRPr="00FE4644">
        <w:rPr>
          <w:b/>
          <w:i/>
          <w:lang w:eastAsia="zh-CN"/>
        </w:rPr>
        <w:t xml:space="preserve"> via DRS </w:t>
      </w:r>
      <w:r w:rsidR="001A1B03">
        <w:rPr>
          <w:b/>
          <w:i/>
          <w:lang w:eastAsia="zh-CN"/>
        </w:rPr>
        <w:t>could be considered</w:t>
      </w:r>
      <w:r w:rsidRPr="00FE4644">
        <w:rPr>
          <w:b/>
          <w:i/>
          <w:lang w:eastAsia="zh-CN"/>
        </w:rPr>
        <w:t xml:space="preserve"> in NR-U.</w:t>
      </w:r>
    </w:p>
    <w:p w14:paraId="3BB07C24" w14:textId="77777777" w:rsidR="00E214FA" w:rsidRPr="00E214FA" w:rsidRDefault="00E214FA" w:rsidP="00A9076F">
      <w:pPr>
        <w:rPr>
          <w:lang w:eastAsia="zh-CN"/>
        </w:rPr>
      </w:pPr>
    </w:p>
    <w:p w14:paraId="74EF29F8" w14:textId="77777777" w:rsidR="009807CC" w:rsidRPr="008769AC" w:rsidRDefault="009807CC" w:rsidP="008769AC">
      <w:pPr>
        <w:pStyle w:val="1"/>
      </w:pPr>
      <w:bookmarkStart w:id="6" w:name="_Ref124589665"/>
      <w:bookmarkStart w:id="7" w:name="_Ref71620620"/>
      <w:bookmarkStart w:id="8" w:name="_Ref124671424"/>
      <w:r w:rsidRPr="008769AC">
        <w:t>Conclusions</w:t>
      </w:r>
    </w:p>
    <w:p w14:paraId="4A0E73D7" w14:textId="5A9030D8" w:rsidR="009807CC" w:rsidRPr="00EA07A7" w:rsidRDefault="00061B26" w:rsidP="009807CC">
      <w:pPr>
        <w:pStyle w:val="Eqn"/>
        <w:rPr>
          <w:rFonts w:eastAsiaTheme="minorEastAsia"/>
          <w:lang w:eastAsia="zh-CN"/>
        </w:rPr>
      </w:pPr>
      <w:r w:rsidRPr="00EA07A7">
        <w:rPr>
          <w:rFonts w:eastAsiaTheme="minorEastAsia"/>
          <w:lang w:eastAsia="zh-CN"/>
        </w:rPr>
        <w:t xml:space="preserve">In the paper, we discuss the necessity to introduce additional </w:t>
      </w:r>
      <w:r w:rsidR="00EA07A7" w:rsidRPr="00EA07A7">
        <w:rPr>
          <w:rFonts w:eastAsiaTheme="minorEastAsia"/>
          <w:lang w:eastAsia="zh-CN"/>
        </w:rPr>
        <w:t xml:space="preserve">Type0 PDCCH monitoring occasions and new SLIV for RMSI PDSCH. </w:t>
      </w:r>
      <w:r w:rsidR="00EA07A7">
        <w:rPr>
          <w:rFonts w:eastAsiaTheme="minorEastAsia"/>
          <w:lang w:eastAsia="zh-CN"/>
        </w:rPr>
        <w:t>W</w:t>
      </w:r>
      <w:r w:rsidR="00EA07A7" w:rsidRPr="00EA07A7">
        <w:rPr>
          <w:rFonts w:eastAsiaTheme="minorEastAsia"/>
          <w:lang w:eastAsia="zh-CN"/>
        </w:rPr>
        <w:t xml:space="preserve">e had following proposals. </w:t>
      </w:r>
      <w:r w:rsidRPr="00EA07A7">
        <w:rPr>
          <w:rFonts w:eastAsiaTheme="minorEastAsia"/>
          <w:lang w:eastAsia="zh-CN"/>
        </w:rPr>
        <w:t xml:space="preserve"> </w:t>
      </w:r>
    </w:p>
    <w:p w14:paraId="63CB7D83" w14:textId="77777777" w:rsidR="00C53087" w:rsidRPr="00A678FC" w:rsidRDefault="00C53087" w:rsidP="00C53087">
      <w:pPr>
        <w:rPr>
          <w:b/>
          <w:i/>
        </w:rPr>
      </w:pPr>
      <w:r w:rsidRPr="00A678FC">
        <w:rPr>
          <w:b/>
          <w:i/>
          <w:lang w:eastAsia="zh-CN"/>
        </w:rPr>
        <w:t xml:space="preserve">Observation 1: </w:t>
      </w:r>
      <w:r>
        <w:rPr>
          <w:b/>
          <w:i/>
          <w:lang w:eastAsia="zh-CN"/>
        </w:rPr>
        <w:t xml:space="preserve">The Rel-15 CSI-RS resource configuration is flexible enough to support configure CSI-RS resource in DRS window. </w:t>
      </w:r>
    </w:p>
    <w:p w14:paraId="6B7D32E6" w14:textId="77777777" w:rsidR="001A1B03" w:rsidRDefault="001A1B03" w:rsidP="001A1B03">
      <w:pPr>
        <w:rPr>
          <w:b/>
          <w:i/>
        </w:rPr>
      </w:pPr>
      <w:r w:rsidRPr="004D39EB">
        <w:rPr>
          <w:b/>
          <w:i/>
        </w:rPr>
        <w:t xml:space="preserve">Proposal </w:t>
      </w:r>
      <w:r>
        <w:rPr>
          <w:b/>
          <w:i/>
        </w:rPr>
        <w:t>1: T</w:t>
      </w:r>
      <w:r w:rsidRPr="004D39EB">
        <w:rPr>
          <w:b/>
          <w:i/>
        </w:rPr>
        <w:t xml:space="preserve">he entries in </w:t>
      </w:r>
      <w:r w:rsidRPr="004D39EB">
        <w:rPr>
          <w:b/>
          <w:i/>
        </w:rPr>
        <w:fldChar w:fldCharType="begin"/>
      </w:r>
      <w:r w:rsidRPr="004D39EB">
        <w:rPr>
          <w:b/>
          <w:i/>
        </w:rPr>
        <w:instrText xml:space="preserve"> REF _Ref20230921 \h  \* MERGEFORMAT </w:instrText>
      </w:r>
      <w:r w:rsidRPr="004D39EB">
        <w:rPr>
          <w:b/>
          <w:i/>
        </w:rPr>
      </w:r>
      <w:r w:rsidRPr="004D39EB">
        <w:rPr>
          <w:b/>
          <w:i/>
        </w:rPr>
        <w:fldChar w:fldCharType="separate"/>
      </w:r>
      <w:r w:rsidRPr="004D39EB">
        <w:rPr>
          <w:b/>
          <w:i/>
        </w:rPr>
        <w:t xml:space="preserve">Table </w:t>
      </w:r>
      <w:r w:rsidRPr="004D39EB">
        <w:rPr>
          <w:b/>
          <w:i/>
          <w:noProof/>
        </w:rPr>
        <w:t>1</w:t>
      </w:r>
      <w:r w:rsidRPr="004D39EB">
        <w:rPr>
          <w:b/>
          <w:i/>
        </w:rPr>
        <w:fldChar w:fldCharType="end"/>
      </w:r>
      <w:r w:rsidRPr="004D39EB">
        <w:rPr>
          <w:b/>
          <w:i/>
        </w:rPr>
        <w:t xml:space="preserve"> should be </w:t>
      </w:r>
      <w:r>
        <w:rPr>
          <w:b/>
          <w:i/>
        </w:rPr>
        <w:t>included</w:t>
      </w:r>
      <w:r w:rsidRPr="004D39EB">
        <w:rPr>
          <w:b/>
          <w:i/>
        </w:rPr>
        <w:t xml:space="preserve"> </w:t>
      </w:r>
      <w:r>
        <w:rPr>
          <w:b/>
          <w:i/>
        </w:rPr>
        <w:t xml:space="preserve">in </w:t>
      </w:r>
      <w:r w:rsidRPr="004D39EB">
        <w:rPr>
          <w:b/>
          <w:i/>
        </w:rPr>
        <w:t>pdcch-ConfigSIB1in MIB</w:t>
      </w:r>
      <w:r>
        <w:rPr>
          <w:b/>
          <w:i/>
        </w:rPr>
        <w:t xml:space="preserve"> in order to support:</w:t>
      </w:r>
    </w:p>
    <w:p w14:paraId="3D168A28" w14:textId="77777777" w:rsidR="001A1B03" w:rsidRPr="00FE4644" w:rsidRDefault="001A1B03" w:rsidP="001A1B03">
      <w:pPr>
        <w:pStyle w:val="af2"/>
        <w:numPr>
          <w:ilvl w:val="2"/>
          <w:numId w:val="44"/>
        </w:numPr>
        <w:rPr>
          <w:b/>
          <w:i/>
        </w:rPr>
      </w:pPr>
      <w:r w:rsidRPr="00FE4644">
        <w:rPr>
          <w:b/>
          <w:i/>
        </w:rPr>
        <w:t>SSB and RMSI CORESET in the same slot with odd SFN</w:t>
      </w:r>
      <w:r>
        <w:rPr>
          <w:b/>
          <w:i/>
        </w:rPr>
        <w:t xml:space="preserve">, </w:t>
      </w:r>
    </w:p>
    <w:p w14:paraId="24BEE9E3" w14:textId="77777777" w:rsidR="001A1B03" w:rsidRPr="00FE4644" w:rsidRDefault="001A1B03" w:rsidP="001A1B03">
      <w:pPr>
        <w:pStyle w:val="af2"/>
        <w:numPr>
          <w:ilvl w:val="2"/>
          <w:numId w:val="44"/>
        </w:numPr>
        <w:rPr>
          <w:b/>
          <w:i/>
        </w:rPr>
      </w:pPr>
      <w:r>
        <w:rPr>
          <w:b/>
          <w:i/>
        </w:rPr>
        <w:tab/>
      </w:r>
      <w:r w:rsidRPr="00FE4644">
        <w:rPr>
          <w:b/>
          <w:i/>
        </w:rPr>
        <w:t>DRS with 8 beams and one SSB per slot</w:t>
      </w:r>
      <w:r>
        <w:rPr>
          <w:b/>
          <w:i/>
        </w:rPr>
        <w:t>.</w:t>
      </w:r>
    </w:p>
    <w:p w14:paraId="31FEAD85" w14:textId="11FD4485" w:rsidR="00EA07A7" w:rsidRDefault="00EA07A7" w:rsidP="00EA07A7">
      <w:pPr>
        <w:rPr>
          <w:b/>
          <w:i/>
          <w:lang w:eastAsia="zh-CN"/>
        </w:rPr>
      </w:pPr>
      <w:r w:rsidRPr="00061B26">
        <w:rPr>
          <w:b/>
          <w:i/>
          <w:lang w:eastAsia="zh-CN"/>
        </w:rPr>
        <w:t xml:space="preserve">Proposal </w:t>
      </w:r>
      <w:r w:rsidR="001A1B03">
        <w:rPr>
          <w:b/>
          <w:i/>
          <w:lang w:eastAsia="zh-CN"/>
        </w:rPr>
        <w:t>2</w:t>
      </w:r>
      <w:r w:rsidRPr="00061B26">
        <w:rPr>
          <w:b/>
          <w:i/>
          <w:lang w:eastAsia="zh-CN"/>
        </w:rPr>
        <w:t>: It is not necessary to introduce PDSCH mapping Type B with (S=7</w:t>
      </w:r>
      <w:r w:rsidRPr="00061B26">
        <w:rPr>
          <w:rFonts w:hint="eastAsia"/>
          <w:b/>
          <w:i/>
          <w:lang w:eastAsia="zh-CN"/>
        </w:rPr>
        <w:t>,</w:t>
      </w:r>
      <w:r w:rsidRPr="00061B26">
        <w:rPr>
          <w:b/>
          <w:i/>
          <w:lang w:eastAsia="zh-CN"/>
        </w:rPr>
        <w:t xml:space="preserve"> L=7) in </w:t>
      </w:r>
      <w:r w:rsidRPr="00061B26">
        <w:rPr>
          <w:b/>
          <w:i/>
          <w:color w:val="000000" w:themeColor="text1"/>
        </w:rPr>
        <w:t>Table 5.1.2.1.1-2</w:t>
      </w:r>
      <w:r w:rsidRPr="00061B26">
        <w:rPr>
          <w:b/>
          <w:i/>
          <w:lang w:eastAsia="zh-CN"/>
        </w:rPr>
        <w:t xml:space="preserve"> of TS38.214. </w:t>
      </w:r>
    </w:p>
    <w:p w14:paraId="22C7E2A3" w14:textId="2821DA14" w:rsidR="002A2F5B" w:rsidRPr="00156FE5" w:rsidRDefault="00C53087" w:rsidP="002A2F5B">
      <w:pPr>
        <w:rPr>
          <w:b/>
          <w:i/>
        </w:rPr>
      </w:pPr>
      <w:r w:rsidRPr="00C53087">
        <w:rPr>
          <w:b/>
          <w:i/>
        </w:rPr>
        <w:t xml:space="preserve">Proposal </w:t>
      </w:r>
      <w:r w:rsidR="001A1B03">
        <w:rPr>
          <w:b/>
          <w:i/>
        </w:rPr>
        <w:t>3</w:t>
      </w:r>
      <w:r w:rsidRPr="00C53087">
        <w:rPr>
          <w:b/>
          <w:i/>
          <w:lang w:eastAsia="zh-CN"/>
        </w:rPr>
        <w:t xml:space="preserve">: </w:t>
      </w:r>
      <w:r w:rsidRPr="00C53087">
        <w:rPr>
          <w:b/>
          <w:i/>
        </w:rPr>
        <w:t>Once gNB transmit</w:t>
      </w:r>
      <w:r>
        <w:rPr>
          <w:b/>
          <w:i/>
        </w:rPr>
        <w:t>s</w:t>
      </w:r>
      <w:r w:rsidRPr="00C53087">
        <w:rPr>
          <w:b/>
          <w:i/>
        </w:rPr>
        <w:t xml:space="preserve"> CSI-RS on a CSI-RS resource together with its corresponding SSB on a candidate SSB position, gNB can stop transmitting CSI-RS on the following CSI-RS resources corresponding to </w:t>
      </w:r>
      <w:r>
        <w:rPr>
          <w:b/>
          <w:i/>
        </w:rPr>
        <w:t xml:space="preserve">other </w:t>
      </w:r>
      <w:r w:rsidRPr="00C53087">
        <w:rPr>
          <w:b/>
          <w:i/>
        </w:rPr>
        <w:t xml:space="preserve">candidate SSB positions with same SSB index in the </w:t>
      </w:r>
      <w:r>
        <w:rPr>
          <w:b/>
          <w:i/>
        </w:rPr>
        <w:t xml:space="preserve">same </w:t>
      </w:r>
      <w:r w:rsidRPr="00C53087">
        <w:rPr>
          <w:b/>
          <w:i/>
        </w:rPr>
        <w:t>DRS window.</w:t>
      </w:r>
    </w:p>
    <w:p w14:paraId="414BA978" w14:textId="77777777" w:rsidR="00C5120E" w:rsidRPr="00FE4644" w:rsidRDefault="00C5120E" w:rsidP="00C5120E">
      <w:pPr>
        <w:rPr>
          <w:b/>
          <w:i/>
          <w:lang w:eastAsia="zh-CN"/>
        </w:rPr>
      </w:pPr>
      <w:r w:rsidRPr="00D45AF8">
        <w:rPr>
          <w:b/>
          <w:i/>
        </w:rPr>
        <w:t xml:space="preserve">Proposal </w:t>
      </w:r>
      <w:r>
        <w:rPr>
          <w:b/>
          <w:i/>
        </w:rPr>
        <w:t>4</w:t>
      </w:r>
      <w:r w:rsidRPr="00D45AF8">
        <w:rPr>
          <w:rFonts w:hint="eastAsia"/>
          <w:b/>
          <w:i/>
          <w:lang w:eastAsia="zh-CN"/>
        </w:rPr>
        <w:t>:</w:t>
      </w:r>
      <w:r w:rsidRPr="00D45AF8">
        <w:rPr>
          <w:b/>
          <w:i/>
          <w:lang w:eastAsia="zh-CN"/>
        </w:rPr>
        <w:t xml:space="preserve"> </w:t>
      </w:r>
      <w:r w:rsidRPr="00FE4644">
        <w:rPr>
          <w:b/>
          <w:i/>
        </w:rPr>
        <w:t xml:space="preserve">the valid CSI-RS resource in a DRS window is </w:t>
      </w:r>
      <w:r>
        <w:rPr>
          <w:b/>
          <w:i/>
        </w:rPr>
        <w:t xml:space="preserve">the one </w:t>
      </w:r>
      <w:r w:rsidRPr="00FE4644">
        <w:rPr>
          <w:b/>
          <w:i/>
        </w:rPr>
        <w:t>closest to the detected SSB and with TCI state associating with the same SSB index.</w:t>
      </w:r>
    </w:p>
    <w:p w14:paraId="255F1EDB" w14:textId="17E7AB74" w:rsidR="002A2F5B" w:rsidRDefault="001A1B03" w:rsidP="009807CC">
      <w:pPr>
        <w:pStyle w:val="Eqn"/>
        <w:rPr>
          <w:b/>
          <w:i/>
          <w:lang w:eastAsia="zh-CN"/>
        </w:rPr>
      </w:pPr>
      <w:bookmarkStart w:id="9" w:name="_GoBack"/>
      <w:bookmarkEnd w:id="9"/>
      <w:r w:rsidRPr="00FE4644">
        <w:rPr>
          <w:b/>
          <w:i/>
          <w:lang w:eastAsia="zh-CN"/>
        </w:rPr>
        <w:t xml:space="preserve">Proposal </w:t>
      </w:r>
      <w:r>
        <w:rPr>
          <w:b/>
          <w:i/>
          <w:lang w:eastAsia="zh-CN"/>
        </w:rPr>
        <w:t>5</w:t>
      </w:r>
      <w:r w:rsidRPr="00FE4644">
        <w:rPr>
          <w:b/>
          <w:i/>
          <w:lang w:eastAsia="zh-CN"/>
        </w:rPr>
        <w:t xml:space="preserve">: Dynamic scheduling of PRACH occasion via DCI and via DRS </w:t>
      </w:r>
      <w:r>
        <w:rPr>
          <w:b/>
          <w:i/>
          <w:lang w:eastAsia="zh-CN"/>
        </w:rPr>
        <w:t>could be considered</w:t>
      </w:r>
      <w:r w:rsidRPr="00FE4644">
        <w:rPr>
          <w:b/>
          <w:i/>
          <w:lang w:eastAsia="zh-CN"/>
        </w:rPr>
        <w:t xml:space="preserve"> in NR-U.</w:t>
      </w:r>
    </w:p>
    <w:p w14:paraId="2DA93E49" w14:textId="77777777" w:rsidR="001A1B03" w:rsidRPr="00EA07A7" w:rsidRDefault="001A1B03" w:rsidP="009807CC">
      <w:pPr>
        <w:pStyle w:val="Eqn"/>
        <w:rPr>
          <w:rFonts w:eastAsiaTheme="minorEastAsia"/>
          <w:b/>
          <w:lang w:eastAsia="zh-CN"/>
        </w:rPr>
      </w:pPr>
    </w:p>
    <w:p w14:paraId="704CD2D3" w14:textId="5DF25BD6" w:rsidR="001D780E" w:rsidRPr="00CF195E" w:rsidRDefault="001D780E" w:rsidP="00F4350E">
      <w:pPr>
        <w:pStyle w:val="1"/>
        <w:tabs>
          <w:tab w:val="clear" w:pos="432"/>
        </w:tabs>
      </w:pPr>
      <w:r w:rsidRPr="00CF195E">
        <w:t>References</w:t>
      </w:r>
    </w:p>
    <w:p w14:paraId="08E50952" w14:textId="5AA28CED" w:rsidR="00C7001D" w:rsidRDefault="00C7001D" w:rsidP="00930326">
      <w:pPr>
        <w:pStyle w:val="References"/>
        <w:rPr>
          <w:noProof/>
        </w:rPr>
      </w:pPr>
      <w:bookmarkStart w:id="10" w:name="_Ref31911782"/>
      <w:bookmarkStart w:id="11" w:name="_Ref31824030"/>
      <w:bookmarkEnd w:id="2"/>
      <w:bookmarkEnd w:id="6"/>
      <w:bookmarkEnd w:id="7"/>
      <w:bookmarkEnd w:id="8"/>
      <w:r w:rsidRPr="00930326">
        <w:rPr>
          <w:noProof/>
        </w:rPr>
        <w:t>3GPP TS38.21</w:t>
      </w:r>
      <w:r>
        <w:rPr>
          <w:noProof/>
        </w:rPr>
        <w:t>3</w:t>
      </w:r>
      <w:r w:rsidRPr="00930326">
        <w:rPr>
          <w:noProof/>
        </w:rPr>
        <w:t xml:space="preserve"> v 16.</w:t>
      </w:r>
      <w:r w:rsidR="001D204A">
        <w:rPr>
          <w:noProof/>
        </w:rPr>
        <w:t>1</w:t>
      </w:r>
      <w:r w:rsidRPr="00930326">
        <w:rPr>
          <w:noProof/>
        </w:rPr>
        <w:t>.0</w:t>
      </w:r>
      <w:bookmarkEnd w:id="10"/>
    </w:p>
    <w:p w14:paraId="5E3C753D" w14:textId="77777777" w:rsidR="00930326" w:rsidRDefault="00DA216E" w:rsidP="00930326">
      <w:pPr>
        <w:pStyle w:val="References"/>
        <w:rPr>
          <w:noProof/>
        </w:rPr>
      </w:pPr>
      <w:bookmarkStart w:id="12" w:name="_Ref31913449"/>
      <w:r>
        <w:rPr>
          <w:noProof/>
        </w:rPr>
        <w:t xml:space="preserve">Chairman’s Note </w:t>
      </w:r>
      <w:r w:rsidR="00930326">
        <w:rPr>
          <w:noProof/>
        </w:rPr>
        <w:t>of RAN1#99</w:t>
      </w:r>
      <w:bookmarkEnd w:id="11"/>
      <w:bookmarkEnd w:id="12"/>
    </w:p>
    <w:p w14:paraId="28D1E205" w14:textId="4297D7DD" w:rsidR="00930326" w:rsidRDefault="00204D91" w:rsidP="00EA07A7">
      <w:pPr>
        <w:pStyle w:val="References"/>
        <w:rPr>
          <w:noProof/>
        </w:rPr>
      </w:pPr>
      <w:bookmarkStart w:id="13" w:name="_Ref31823841"/>
      <w:r w:rsidRPr="00930326">
        <w:rPr>
          <w:noProof/>
        </w:rPr>
        <w:t>3GPP TS38.21</w:t>
      </w:r>
      <w:r w:rsidR="00930326">
        <w:rPr>
          <w:noProof/>
        </w:rPr>
        <w:t>4</w:t>
      </w:r>
      <w:r w:rsidRPr="00930326">
        <w:rPr>
          <w:noProof/>
        </w:rPr>
        <w:t xml:space="preserve"> v 16.</w:t>
      </w:r>
      <w:r w:rsidR="001D204A">
        <w:rPr>
          <w:noProof/>
        </w:rPr>
        <w:t>1</w:t>
      </w:r>
      <w:r w:rsidRPr="00930326">
        <w:rPr>
          <w:noProof/>
        </w:rPr>
        <w:t>.0</w:t>
      </w:r>
      <w:bookmarkEnd w:id="13"/>
      <w:r w:rsidR="00297ADA" w:rsidRPr="00930326">
        <w:rPr>
          <w:noProof/>
        </w:rPr>
        <w:t xml:space="preserve"> </w:t>
      </w:r>
    </w:p>
    <w:p w14:paraId="62BA9157" w14:textId="2F988370" w:rsidR="008C17CB" w:rsidRDefault="008C17CB" w:rsidP="008C17CB">
      <w:pPr>
        <w:pStyle w:val="References"/>
        <w:rPr>
          <w:noProof/>
        </w:rPr>
      </w:pPr>
      <w:bookmarkStart w:id="14" w:name="_Ref36214369"/>
      <w:r>
        <w:rPr>
          <w:noProof/>
        </w:rPr>
        <w:t>R1-2001258, “</w:t>
      </w:r>
      <w:r w:rsidRPr="008C17CB">
        <w:rPr>
          <w:noProof/>
        </w:rPr>
        <w:t>Email discussion for [100e-NR-unlic-NRU-InitSignalsChannels-03]</w:t>
      </w:r>
      <w:r>
        <w:rPr>
          <w:noProof/>
        </w:rPr>
        <w:t>”, Qualcomm</w:t>
      </w:r>
      <w:bookmarkEnd w:id="14"/>
    </w:p>
    <w:p w14:paraId="5210FB52" w14:textId="13E44157" w:rsidR="007E21E2" w:rsidRDefault="007E21E2" w:rsidP="007E21E2">
      <w:pPr>
        <w:pStyle w:val="References"/>
        <w:rPr>
          <w:noProof/>
        </w:rPr>
      </w:pPr>
      <w:bookmarkStart w:id="15" w:name="_Ref36224253"/>
      <w:r w:rsidRPr="007E21E2">
        <w:rPr>
          <w:noProof/>
        </w:rPr>
        <w:t>R1-2000500</w:t>
      </w:r>
      <w:r>
        <w:rPr>
          <w:noProof/>
        </w:rPr>
        <w:t>, “</w:t>
      </w:r>
      <w:r w:rsidRPr="007E21E2">
        <w:rPr>
          <w:noProof/>
        </w:rPr>
        <w:t>Remaining issues on Initial Access Signals and Channels for NR-U</w:t>
      </w:r>
      <w:r>
        <w:rPr>
          <w:noProof/>
        </w:rPr>
        <w:t>”, Nokia</w:t>
      </w:r>
      <w:bookmarkEnd w:id="15"/>
    </w:p>
    <w:p w14:paraId="5B496138" w14:textId="772959F2" w:rsidR="002A2F5B" w:rsidRPr="00930326" w:rsidRDefault="002A2F5B" w:rsidP="002A2F5B">
      <w:pPr>
        <w:pStyle w:val="References"/>
        <w:rPr>
          <w:noProof/>
        </w:rPr>
      </w:pPr>
      <w:bookmarkStart w:id="16" w:name="_Ref36224828"/>
      <w:r>
        <w:rPr>
          <w:noProof/>
        </w:rPr>
        <w:t>R1-1911867, “</w:t>
      </w:r>
      <w:r w:rsidRPr="002A2F5B">
        <w:rPr>
          <w:noProof/>
        </w:rPr>
        <w:t>Initial access procedure in NR unlicensed</w:t>
      </w:r>
      <w:r>
        <w:rPr>
          <w:noProof/>
        </w:rPr>
        <w:t>”, Huawei, HiSilicon</w:t>
      </w:r>
      <w:bookmarkEnd w:id="16"/>
    </w:p>
    <w:p w14:paraId="1CB92CE3" w14:textId="669BCA49" w:rsidR="00651017" w:rsidRDefault="00204D91">
      <w:pPr>
        <w:pStyle w:val="References"/>
        <w:numPr>
          <w:ilvl w:val="0"/>
          <w:numId w:val="0"/>
        </w:numPr>
        <w:rPr>
          <w:szCs w:val="20"/>
          <w:lang w:eastAsia="zh-CN"/>
        </w:rPr>
      </w:pPr>
      <w:r>
        <w:rPr>
          <w:rFonts w:hint="eastAsia"/>
          <w:szCs w:val="20"/>
          <w:lang w:eastAsia="zh-CN"/>
        </w:rPr>
        <w:t xml:space="preserve"> </w:t>
      </w:r>
    </w:p>
    <w:sectPr w:rsidR="0065101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D80A1" w14:textId="77777777" w:rsidR="0029775A" w:rsidRDefault="0029775A">
      <w:r>
        <w:separator/>
      </w:r>
    </w:p>
  </w:endnote>
  <w:endnote w:type="continuationSeparator" w:id="0">
    <w:p w14:paraId="08D539C9" w14:textId="77777777" w:rsidR="0029775A" w:rsidRDefault="0029775A">
      <w:r>
        <w:continuationSeparator/>
      </w:r>
    </w:p>
  </w:endnote>
  <w:endnote w:type="continuationNotice" w:id="1">
    <w:p w14:paraId="392D4438" w14:textId="77777777" w:rsidR="0029775A" w:rsidRDefault="002977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CFFEFD" w14:textId="77777777" w:rsidR="0029775A" w:rsidRDefault="0029775A">
      <w:r>
        <w:separator/>
      </w:r>
    </w:p>
  </w:footnote>
  <w:footnote w:type="continuationSeparator" w:id="0">
    <w:p w14:paraId="450BA55D" w14:textId="77777777" w:rsidR="0029775A" w:rsidRDefault="0029775A">
      <w:r>
        <w:continuationSeparator/>
      </w:r>
    </w:p>
  </w:footnote>
  <w:footnote w:type="continuationNotice" w:id="1">
    <w:p w14:paraId="58AAF8D1" w14:textId="77777777" w:rsidR="0029775A" w:rsidRDefault="0029775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D3E45"/>
    <w:multiLevelType w:val="hybridMultilevel"/>
    <w:tmpl w:val="211ECB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03D4B"/>
    <w:multiLevelType w:val="multilevel"/>
    <w:tmpl w:val="5232BCC0"/>
    <w:lvl w:ilvl="0">
      <w:start w:val="1"/>
      <w:numFmt w:val="decimal"/>
      <w:lvlText w:val="%1"/>
      <w:lvlJc w:val="left"/>
      <w:pPr>
        <w:tabs>
          <w:tab w:val="num" w:pos="432"/>
        </w:tabs>
        <w:ind w:left="432" w:hanging="432"/>
      </w:pPr>
      <w:rPr>
        <w:rFonts w:hint="default"/>
        <w:i w:val="0"/>
        <w:lang w:val="en-US"/>
      </w:rPr>
    </w:lvl>
    <w:lvl w:ilvl="1">
      <w:start w:val="1"/>
      <w:numFmt w:val="upperLetter"/>
      <w:lvlText w:val="%2."/>
      <w:lvlJc w:val="left"/>
      <w:pPr>
        <w:tabs>
          <w:tab w:val="num" w:pos="576"/>
        </w:tabs>
        <w:ind w:left="576" w:hanging="576"/>
      </w:pPr>
      <w:rPr>
        <w:rFonts w:hint="default"/>
        <w:b/>
        <w:i w:val="0"/>
        <w:sz w:val="24"/>
        <w:effect w:val="none"/>
      </w:rPr>
    </w:lvl>
    <w:lvl w:ilvl="2">
      <w:start w:val="1"/>
      <w:numFmt w:val="decimal"/>
      <w:lvlText w:val="%1.%2.%3"/>
      <w:lvlJc w:val="left"/>
      <w:pPr>
        <w:tabs>
          <w:tab w:val="num" w:pos="9084"/>
        </w:tabs>
        <w:ind w:left="908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73C6A64"/>
    <w:multiLevelType w:val="hybridMultilevel"/>
    <w:tmpl w:val="B67073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1B4F50"/>
    <w:multiLevelType w:val="hybridMultilevel"/>
    <w:tmpl w:val="CC50C8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596D43"/>
    <w:multiLevelType w:val="hybridMultilevel"/>
    <w:tmpl w:val="7C786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A41A38"/>
    <w:multiLevelType w:val="hybridMultilevel"/>
    <w:tmpl w:val="0850628A"/>
    <w:lvl w:ilvl="0" w:tplc="C3D417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8926E2"/>
    <w:multiLevelType w:val="multilevel"/>
    <w:tmpl w:val="478926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0701B10"/>
    <w:multiLevelType w:val="hybridMultilevel"/>
    <w:tmpl w:val="6AE43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C77FF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EFD50C4"/>
    <w:multiLevelType w:val="multilevel"/>
    <w:tmpl w:val="658AC3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FBF7EA2"/>
    <w:multiLevelType w:val="hybridMultilevel"/>
    <w:tmpl w:val="7F0C734E"/>
    <w:lvl w:ilvl="0" w:tplc="74D23CBE">
      <w:start w:val="8"/>
      <w:numFmt w:val="bullet"/>
      <w:lvlText w:val="-"/>
      <w:lvlJc w:val="left"/>
      <w:pPr>
        <w:ind w:left="645" w:hanging="360"/>
      </w:pPr>
      <w:rPr>
        <w:rFonts w:ascii="Times New Roman" w:eastAsiaTheme="minorEastAsia" w:hAnsi="Times New Roman" w:cs="Times New Roman" w:hint="default"/>
      </w:rPr>
    </w:lvl>
    <w:lvl w:ilvl="1" w:tplc="DAC8B4B6">
      <w:numFmt w:val="bullet"/>
      <w:lvlText w:val="-"/>
      <w:lvlJc w:val="left"/>
      <w:pPr>
        <w:ind w:left="1125" w:hanging="420"/>
      </w:pPr>
      <w:rPr>
        <w:rFonts w:ascii="Times New Roman" w:eastAsia="等线" w:hAnsi="Times New Roman" w:cs="Times New Roman" w:hint="default"/>
        <w:sz w:val="20"/>
      </w:rPr>
    </w:lvl>
    <w:lvl w:ilvl="2" w:tplc="DAC8B4B6">
      <w:numFmt w:val="bullet"/>
      <w:lvlText w:val="-"/>
      <w:lvlJc w:val="left"/>
      <w:pPr>
        <w:ind w:left="1545" w:hanging="420"/>
      </w:pPr>
      <w:rPr>
        <w:rFonts w:ascii="Times New Roman" w:eastAsia="等线" w:hAnsi="Times New Roman" w:cs="Times New Roman" w:hint="default"/>
        <w:sz w:val="20"/>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6" w15:restartNumberingAfterBreak="0">
    <w:nsid w:val="616E74FA"/>
    <w:multiLevelType w:val="hybridMultilevel"/>
    <w:tmpl w:val="1FAA10CC"/>
    <w:lvl w:ilvl="0" w:tplc="DAC8B4B6">
      <w:numFmt w:val="bullet"/>
      <w:lvlText w:val="-"/>
      <w:lvlJc w:val="left"/>
      <w:pPr>
        <w:ind w:left="360" w:hanging="360"/>
      </w:pPr>
      <w:rPr>
        <w:rFonts w:ascii="Times New Roman" w:eastAsia="等线"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387C4F"/>
    <w:multiLevelType w:val="hybridMultilevel"/>
    <w:tmpl w:val="234C6844"/>
    <w:lvl w:ilvl="0" w:tplc="D4625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4"/>
  </w:num>
  <w:num w:numId="3">
    <w:abstractNumId w:val="18"/>
  </w:num>
  <w:num w:numId="4">
    <w:abstractNumId w:val="16"/>
  </w:num>
  <w:num w:numId="5">
    <w:abstractNumId w:val="6"/>
  </w:num>
  <w:num w:numId="6">
    <w:abstractNumId w:val="13"/>
  </w:num>
  <w:num w:numId="7">
    <w:abstractNumId w:val="2"/>
  </w:num>
  <w:num w:numId="8">
    <w:abstractNumId w:val="0"/>
  </w:num>
  <w:num w:numId="9">
    <w:abstractNumId w:val="32"/>
  </w:num>
  <w:num w:numId="10">
    <w:abstractNumId w:val="1"/>
  </w:num>
  <w:num w:numId="11">
    <w:abstractNumId w:val="5"/>
  </w:num>
  <w:num w:numId="12">
    <w:abstractNumId w:val="3"/>
  </w:num>
  <w:num w:numId="13">
    <w:abstractNumId w:val="9"/>
  </w:num>
  <w:num w:numId="14">
    <w:abstractNumId w:val="26"/>
  </w:num>
  <w:num w:numId="15">
    <w:abstractNumId w:val="21"/>
  </w:num>
  <w:num w:numId="16">
    <w:abstractNumId w:val="30"/>
  </w:num>
  <w:num w:numId="17">
    <w:abstractNumId w:val="24"/>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4"/>
  </w:num>
  <w:num w:numId="25">
    <w:abstractNumId w:val="14"/>
  </w:num>
  <w:num w:numId="26">
    <w:abstractNumId w:val="20"/>
  </w:num>
  <w:num w:numId="27">
    <w:abstractNumId w:val="7"/>
  </w:num>
  <w:num w:numId="28">
    <w:abstractNumId w:val="12"/>
  </w:num>
  <w:num w:numId="29">
    <w:abstractNumId w:val="4"/>
  </w:num>
  <w:num w:numId="30">
    <w:abstractNumId w:val="17"/>
  </w:num>
  <w:num w:numId="31">
    <w:abstractNumId w:val="29"/>
  </w:num>
  <w:num w:numId="32">
    <w:abstractNumId w:val="22"/>
  </w:num>
  <w:num w:numId="33">
    <w:abstractNumId w:val="25"/>
  </w:num>
  <w:num w:numId="34">
    <w:abstractNumId w:val="28"/>
  </w:num>
  <w:num w:numId="35">
    <w:abstractNumId w:val="31"/>
  </w:num>
  <w:num w:numId="36">
    <w:abstractNumId w:val="19"/>
  </w:num>
  <w:num w:numId="37">
    <w:abstractNumId w:val="14"/>
  </w:num>
  <w:num w:numId="38">
    <w:abstractNumId w:val="23"/>
  </w:num>
  <w:num w:numId="39">
    <w:abstractNumId w:val="14"/>
  </w:num>
  <w:num w:numId="40">
    <w:abstractNumId w:val="14"/>
  </w:num>
  <w:num w:numId="41">
    <w:abstractNumId w:val="27"/>
  </w:num>
  <w:num w:numId="42">
    <w:abstractNumId w:val="11"/>
  </w:num>
  <w:num w:numId="43">
    <w:abstractNumId w:val="10"/>
  </w:num>
  <w:num w:numId="4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368"/>
    <w:rsid w:val="0000458E"/>
    <w:rsid w:val="00004E70"/>
    <w:rsid w:val="00004FB4"/>
    <w:rsid w:val="00005FD9"/>
    <w:rsid w:val="00006304"/>
    <w:rsid w:val="000072B6"/>
    <w:rsid w:val="00007813"/>
    <w:rsid w:val="0000788A"/>
    <w:rsid w:val="000109E6"/>
    <w:rsid w:val="00011BDA"/>
    <w:rsid w:val="00011F67"/>
    <w:rsid w:val="00012862"/>
    <w:rsid w:val="000128E6"/>
    <w:rsid w:val="000131BF"/>
    <w:rsid w:val="00015EFB"/>
    <w:rsid w:val="0001656D"/>
    <w:rsid w:val="000165A6"/>
    <w:rsid w:val="000165E2"/>
    <w:rsid w:val="0001667B"/>
    <w:rsid w:val="000172BE"/>
    <w:rsid w:val="00017908"/>
    <w:rsid w:val="00017D8A"/>
    <w:rsid w:val="00020884"/>
    <w:rsid w:val="00020BDF"/>
    <w:rsid w:val="00021C98"/>
    <w:rsid w:val="00022389"/>
    <w:rsid w:val="00022F59"/>
    <w:rsid w:val="00023388"/>
    <w:rsid w:val="00023425"/>
    <w:rsid w:val="00023AC5"/>
    <w:rsid w:val="000241BE"/>
    <w:rsid w:val="0002422D"/>
    <w:rsid w:val="000242F2"/>
    <w:rsid w:val="00024526"/>
    <w:rsid w:val="00024645"/>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4023E"/>
    <w:rsid w:val="0004024B"/>
    <w:rsid w:val="000412B1"/>
    <w:rsid w:val="00041C57"/>
    <w:rsid w:val="00041C67"/>
    <w:rsid w:val="00042168"/>
    <w:rsid w:val="00043091"/>
    <w:rsid w:val="000434B7"/>
    <w:rsid w:val="000435E4"/>
    <w:rsid w:val="00044717"/>
    <w:rsid w:val="000461BD"/>
    <w:rsid w:val="0004640D"/>
    <w:rsid w:val="00046796"/>
    <w:rsid w:val="000467FD"/>
    <w:rsid w:val="00046AAF"/>
    <w:rsid w:val="00046DB4"/>
    <w:rsid w:val="00046DE5"/>
    <w:rsid w:val="00047225"/>
    <w:rsid w:val="00047E60"/>
    <w:rsid w:val="000508D5"/>
    <w:rsid w:val="00050F9E"/>
    <w:rsid w:val="00051345"/>
    <w:rsid w:val="00051685"/>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1B26"/>
    <w:rsid w:val="000639EC"/>
    <w:rsid w:val="00063B5A"/>
    <w:rsid w:val="00064CCA"/>
    <w:rsid w:val="00065D38"/>
    <w:rsid w:val="00066086"/>
    <w:rsid w:val="000662D3"/>
    <w:rsid w:val="00066F2D"/>
    <w:rsid w:val="00067015"/>
    <w:rsid w:val="00067954"/>
    <w:rsid w:val="00067B85"/>
    <w:rsid w:val="00067DD1"/>
    <w:rsid w:val="00070447"/>
    <w:rsid w:val="000706E7"/>
    <w:rsid w:val="00070EF8"/>
    <w:rsid w:val="0007110C"/>
    <w:rsid w:val="00071192"/>
    <w:rsid w:val="000713A7"/>
    <w:rsid w:val="00071B12"/>
    <w:rsid w:val="00071CBC"/>
    <w:rsid w:val="0007225B"/>
    <w:rsid w:val="000725B4"/>
    <w:rsid w:val="00072A80"/>
    <w:rsid w:val="00072EB1"/>
    <w:rsid w:val="000731A0"/>
    <w:rsid w:val="000736C1"/>
    <w:rsid w:val="00073797"/>
    <w:rsid w:val="00073B90"/>
    <w:rsid w:val="00073DEC"/>
    <w:rsid w:val="000745AA"/>
    <w:rsid w:val="000745D7"/>
    <w:rsid w:val="000746A8"/>
    <w:rsid w:val="00074C6B"/>
    <w:rsid w:val="00074E86"/>
    <w:rsid w:val="0007556F"/>
    <w:rsid w:val="00075B21"/>
    <w:rsid w:val="00076097"/>
    <w:rsid w:val="00076541"/>
    <w:rsid w:val="000772F4"/>
    <w:rsid w:val="000776EB"/>
    <w:rsid w:val="0008211F"/>
    <w:rsid w:val="000823B0"/>
    <w:rsid w:val="0008335B"/>
    <w:rsid w:val="00083379"/>
    <w:rsid w:val="00083495"/>
    <w:rsid w:val="00083587"/>
    <w:rsid w:val="00083838"/>
    <w:rsid w:val="00083B6A"/>
    <w:rsid w:val="0008416F"/>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56"/>
    <w:rsid w:val="0009691C"/>
    <w:rsid w:val="00097806"/>
    <w:rsid w:val="00097C99"/>
    <w:rsid w:val="000A0F14"/>
    <w:rsid w:val="000A1441"/>
    <w:rsid w:val="000A1A06"/>
    <w:rsid w:val="000A1B60"/>
    <w:rsid w:val="000A21B4"/>
    <w:rsid w:val="000A2CC7"/>
    <w:rsid w:val="000A2ED6"/>
    <w:rsid w:val="000A3390"/>
    <w:rsid w:val="000A3B82"/>
    <w:rsid w:val="000A4205"/>
    <w:rsid w:val="000A44A2"/>
    <w:rsid w:val="000A4A19"/>
    <w:rsid w:val="000A4C10"/>
    <w:rsid w:val="000A6351"/>
    <w:rsid w:val="000A63D6"/>
    <w:rsid w:val="000A6D57"/>
    <w:rsid w:val="000A7B38"/>
    <w:rsid w:val="000B01D5"/>
    <w:rsid w:val="000B0343"/>
    <w:rsid w:val="000B1901"/>
    <w:rsid w:val="000B2985"/>
    <w:rsid w:val="000B2C88"/>
    <w:rsid w:val="000B303E"/>
    <w:rsid w:val="000B3342"/>
    <w:rsid w:val="000B4604"/>
    <w:rsid w:val="000B48B4"/>
    <w:rsid w:val="000B4FAD"/>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729"/>
    <w:rsid w:val="000C6C2F"/>
    <w:rsid w:val="000C716C"/>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4AB9"/>
    <w:rsid w:val="000D4C4E"/>
    <w:rsid w:val="000D4D6B"/>
    <w:rsid w:val="000D5077"/>
    <w:rsid w:val="000D5362"/>
    <w:rsid w:val="000D57F8"/>
    <w:rsid w:val="000D5851"/>
    <w:rsid w:val="000D5C60"/>
    <w:rsid w:val="000D6680"/>
    <w:rsid w:val="000D71E2"/>
    <w:rsid w:val="000D73A5"/>
    <w:rsid w:val="000D78C8"/>
    <w:rsid w:val="000E07D6"/>
    <w:rsid w:val="000E1380"/>
    <w:rsid w:val="000E18DF"/>
    <w:rsid w:val="000E1C20"/>
    <w:rsid w:val="000E2201"/>
    <w:rsid w:val="000E35BE"/>
    <w:rsid w:val="000E375B"/>
    <w:rsid w:val="000E43E5"/>
    <w:rsid w:val="000E4D1E"/>
    <w:rsid w:val="000E5067"/>
    <w:rsid w:val="000E5534"/>
    <w:rsid w:val="000E59A0"/>
    <w:rsid w:val="000E7A84"/>
    <w:rsid w:val="000E7E45"/>
    <w:rsid w:val="000F15BC"/>
    <w:rsid w:val="000F180A"/>
    <w:rsid w:val="000F1C92"/>
    <w:rsid w:val="000F2691"/>
    <w:rsid w:val="000F2EEE"/>
    <w:rsid w:val="000F335F"/>
    <w:rsid w:val="000F3697"/>
    <w:rsid w:val="000F45D5"/>
    <w:rsid w:val="000F63BD"/>
    <w:rsid w:val="000F654B"/>
    <w:rsid w:val="000F71A6"/>
    <w:rsid w:val="000F7F58"/>
    <w:rsid w:val="00100028"/>
    <w:rsid w:val="0010004E"/>
    <w:rsid w:val="00100128"/>
    <w:rsid w:val="00100869"/>
    <w:rsid w:val="00100E06"/>
    <w:rsid w:val="00100FF3"/>
    <w:rsid w:val="001013B8"/>
    <w:rsid w:val="00101D24"/>
    <w:rsid w:val="001026CA"/>
    <w:rsid w:val="001043C2"/>
    <w:rsid w:val="001043E1"/>
    <w:rsid w:val="0010505A"/>
    <w:rsid w:val="00105B3D"/>
    <w:rsid w:val="00105C4B"/>
    <w:rsid w:val="00105CC7"/>
    <w:rsid w:val="00106395"/>
    <w:rsid w:val="00107779"/>
    <w:rsid w:val="001078C2"/>
    <w:rsid w:val="001078DB"/>
    <w:rsid w:val="00107E1C"/>
    <w:rsid w:val="00107E37"/>
    <w:rsid w:val="00110243"/>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5F67"/>
    <w:rsid w:val="00117C85"/>
    <w:rsid w:val="00117EDB"/>
    <w:rsid w:val="001202FA"/>
    <w:rsid w:val="00120B13"/>
    <w:rsid w:val="0012140B"/>
    <w:rsid w:val="001222B4"/>
    <w:rsid w:val="00124C8D"/>
    <w:rsid w:val="00124D84"/>
    <w:rsid w:val="00124E64"/>
    <w:rsid w:val="001250DD"/>
    <w:rsid w:val="00125275"/>
    <w:rsid w:val="00125733"/>
    <w:rsid w:val="00125EB7"/>
    <w:rsid w:val="001263AA"/>
    <w:rsid w:val="00126550"/>
    <w:rsid w:val="0012695C"/>
    <w:rsid w:val="00126A46"/>
    <w:rsid w:val="001271BF"/>
    <w:rsid w:val="001275E8"/>
    <w:rsid w:val="001277B3"/>
    <w:rsid w:val="001277DE"/>
    <w:rsid w:val="00127964"/>
    <w:rsid w:val="00130779"/>
    <w:rsid w:val="001307A1"/>
    <w:rsid w:val="00130884"/>
    <w:rsid w:val="00131FF9"/>
    <w:rsid w:val="001321D3"/>
    <w:rsid w:val="001329DE"/>
    <w:rsid w:val="00133599"/>
    <w:rsid w:val="00133A8E"/>
    <w:rsid w:val="00133BF7"/>
    <w:rsid w:val="00134B88"/>
    <w:rsid w:val="00134D14"/>
    <w:rsid w:val="001351FB"/>
    <w:rsid w:val="00136A23"/>
    <w:rsid w:val="00136B99"/>
    <w:rsid w:val="00136FC5"/>
    <w:rsid w:val="00137AFE"/>
    <w:rsid w:val="001401FC"/>
    <w:rsid w:val="0014063E"/>
    <w:rsid w:val="0014087D"/>
    <w:rsid w:val="00140C89"/>
    <w:rsid w:val="00140F74"/>
    <w:rsid w:val="00141110"/>
    <w:rsid w:val="00141191"/>
    <w:rsid w:val="0014159C"/>
    <w:rsid w:val="001419FF"/>
    <w:rsid w:val="00142492"/>
    <w:rsid w:val="00142665"/>
    <w:rsid w:val="0014275E"/>
    <w:rsid w:val="00142854"/>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1619"/>
    <w:rsid w:val="00152835"/>
    <w:rsid w:val="00152F87"/>
    <w:rsid w:val="001558ED"/>
    <w:rsid w:val="001559FA"/>
    <w:rsid w:val="00155D2C"/>
    <w:rsid w:val="00156374"/>
    <w:rsid w:val="00156E0A"/>
    <w:rsid w:val="001577D8"/>
    <w:rsid w:val="00157FC3"/>
    <w:rsid w:val="00160739"/>
    <w:rsid w:val="0016271E"/>
    <w:rsid w:val="00162CDE"/>
    <w:rsid w:val="00162D7A"/>
    <w:rsid w:val="00163290"/>
    <w:rsid w:val="00163694"/>
    <w:rsid w:val="00164DAB"/>
    <w:rsid w:val="00165BBB"/>
    <w:rsid w:val="00165D04"/>
    <w:rsid w:val="0016613F"/>
    <w:rsid w:val="00166215"/>
    <w:rsid w:val="00166591"/>
    <w:rsid w:val="00166658"/>
    <w:rsid w:val="0016672F"/>
    <w:rsid w:val="001678C0"/>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FC1"/>
    <w:rsid w:val="001823FB"/>
    <w:rsid w:val="00183034"/>
    <w:rsid w:val="001830F7"/>
    <w:rsid w:val="00183260"/>
    <w:rsid w:val="00183EE6"/>
    <w:rsid w:val="0018408C"/>
    <w:rsid w:val="00184274"/>
    <w:rsid w:val="0018588A"/>
    <w:rsid w:val="00187123"/>
    <w:rsid w:val="00187252"/>
    <w:rsid w:val="001873B9"/>
    <w:rsid w:val="00187559"/>
    <w:rsid w:val="001910B1"/>
    <w:rsid w:val="00191893"/>
    <w:rsid w:val="00191C91"/>
    <w:rsid w:val="00192018"/>
    <w:rsid w:val="00192130"/>
    <w:rsid w:val="00192DD9"/>
    <w:rsid w:val="00193D36"/>
    <w:rsid w:val="001942E7"/>
    <w:rsid w:val="00194339"/>
    <w:rsid w:val="00194848"/>
    <w:rsid w:val="001958EA"/>
    <w:rsid w:val="00195E0E"/>
    <w:rsid w:val="00195FC2"/>
    <w:rsid w:val="001966AA"/>
    <w:rsid w:val="00197AD2"/>
    <w:rsid w:val="001A0800"/>
    <w:rsid w:val="001A0D59"/>
    <w:rsid w:val="001A180D"/>
    <w:rsid w:val="001A1B03"/>
    <w:rsid w:val="001A1BAC"/>
    <w:rsid w:val="001A1BB8"/>
    <w:rsid w:val="001A23CE"/>
    <w:rsid w:val="001A27A8"/>
    <w:rsid w:val="001A2C89"/>
    <w:rsid w:val="001A373E"/>
    <w:rsid w:val="001A3971"/>
    <w:rsid w:val="001A42D7"/>
    <w:rsid w:val="001A56CD"/>
    <w:rsid w:val="001A673E"/>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5D4F"/>
    <w:rsid w:val="001C64C0"/>
    <w:rsid w:val="001C69DA"/>
    <w:rsid w:val="001C6DFD"/>
    <w:rsid w:val="001C6F06"/>
    <w:rsid w:val="001C791C"/>
    <w:rsid w:val="001C7C9C"/>
    <w:rsid w:val="001D0929"/>
    <w:rsid w:val="001D0C11"/>
    <w:rsid w:val="001D1002"/>
    <w:rsid w:val="001D107E"/>
    <w:rsid w:val="001D204A"/>
    <w:rsid w:val="001D2360"/>
    <w:rsid w:val="001D2C59"/>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1747"/>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545"/>
    <w:rsid w:val="001F5777"/>
    <w:rsid w:val="001F57D3"/>
    <w:rsid w:val="001F5937"/>
    <w:rsid w:val="001F59E3"/>
    <w:rsid w:val="001F59ED"/>
    <w:rsid w:val="001F5F3C"/>
    <w:rsid w:val="001F692A"/>
    <w:rsid w:val="001F7121"/>
    <w:rsid w:val="001F7A6A"/>
    <w:rsid w:val="002003D1"/>
    <w:rsid w:val="00200D2C"/>
    <w:rsid w:val="0020155B"/>
    <w:rsid w:val="002019D8"/>
    <w:rsid w:val="00201EC7"/>
    <w:rsid w:val="002023B1"/>
    <w:rsid w:val="00202DE8"/>
    <w:rsid w:val="0020349A"/>
    <w:rsid w:val="002034B4"/>
    <w:rsid w:val="0020354D"/>
    <w:rsid w:val="002035BB"/>
    <w:rsid w:val="00204032"/>
    <w:rsid w:val="002041F3"/>
    <w:rsid w:val="00204896"/>
    <w:rsid w:val="00204BAD"/>
    <w:rsid w:val="00204D60"/>
    <w:rsid w:val="00204D91"/>
    <w:rsid w:val="00204FAD"/>
    <w:rsid w:val="00205627"/>
    <w:rsid w:val="002056D0"/>
    <w:rsid w:val="00206700"/>
    <w:rsid w:val="002071A3"/>
    <w:rsid w:val="00210294"/>
    <w:rsid w:val="00210860"/>
    <w:rsid w:val="00210B6A"/>
    <w:rsid w:val="0021246C"/>
    <w:rsid w:val="0021289D"/>
    <w:rsid w:val="00212CB6"/>
    <w:rsid w:val="00212E37"/>
    <w:rsid w:val="00213411"/>
    <w:rsid w:val="00213C34"/>
    <w:rsid w:val="00213FCB"/>
    <w:rsid w:val="002140FF"/>
    <w:rsid w:val="002155BE"/>
    <w:rsid w:val="002169EB"/>
    <w:rsid w:val="00216A1B"/>
    <w:rsid w:val="00217D04"/>
    <w:rsid w:val="00220894"/>
    <w:rsid w:val="00221592"/>
    <w:rsid w:val="00221865"/>
    <w:rsid w:val="00221997"/>
    <w:rsid w:val="00221D2D"/>
    <w:rsid w:val="0022302B"/>
    <w:rsid w:val="002239EA"/>
    <w:rsid w:val="00224065"/>
    <w:rsid w:val="0022415D"/>
    <w:rsid w:val="00224515"/>
    <w:rsid w:val="00224952"/>
    <w:rsid w:val="00224DD2"/>
    <w:rsid w:val="0022592A"/>
    <w:rsid w:val="00225A6A"/>
    <w:rsid w:val="00225AC7"/>
    <w:rsid w:val="00225ACC"/>
    <w:rsid w:val="002276A2"/>
    <w:rsid w:val="002302AD"/>
    <w:rsid w:val="00230EBF"/>
    <w:rsid w:val="00231C25"/>
    <w:rsid w:val="00231C6F"/>
    <w:rsid w:val="00232731"/>
    <w:rsid w:val="00232A90"/>
    <w:rsid w:val="00234151"/>
    <w:rsid w:val="00234F8C"/>
    <w:rsid w:val="00235542"/>
    <w:rsid w:val="00235EFD"/>
    <w:rsid w:val="002360DD"/>
    <w:rsid w:val="002369B0"/>
    <w:rsid w:val="00236AD8"/>
    <w:rsid w:val="00237CE8"/>
    <w:rsid w:val="002401F5"/>
    <w:rsid w:val="0024065B"/>
    <w:rsid w:val="00240E54"/>
    <w:rsid w:val="00242702"/>
    <w:rsid w:val="0024515B"/>
    <w:rsid w:val="002451C5"/>
    <w:rsid w:val="0024575D"/>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B7E"/>
    <w:rsid w:val="00251F81"/>
    <w:rsid w:val="00251F87"/>
    <w:rsid w:val="00252B4E"/>
    <w:rsid w:val="00252BE0"/>
    <w:rsid w:val="00253588"/>
    <w:rsid w:val="00253B2D"/>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70"/>
    <w:rsid w:val="00265781"/>
    <w:rsid w:val="0026678C"/>
    <w:rsid w:val="00266B13"/>
    <w:rsid w:val="0026795F"/>
    <w:rsid w:val="00267964"/>
    <w:rsid w:val="00270728"/>
    <w:rsid w:val="00270B4B"/>
    <w:rsid w:val="00270D42"/>
    <w:rsid w:val="00270E78"/>
    <w:rsid w:val="0027195D"/>
    <w:rsid w:val="00272330"/>
    <w:rsid w:val="00272788"/>
    <w:rsid w:val="00272B03"/>
    <w:rsid w:val="00272E39"/>
    <w:rsid w:val="002733E2"/>
    <w:rsid w:val="002735F6"/>
    <w:rsid w:val="00273E28"/>
    <w:rsid w:val="00273FBD"/>
    <w:rsid w:val="00274B1E"/>
    <w:rsid w:val="00274D6C"/>
    <w:rsid w:val="002750B1"/>
    <w:rsid w:val="00275AB2"/>
    <w:rsid w:val="00275DC7"/>
    <w:rsid w:val="00276A35"/>
    <w:rsid w:val="00277835"/>
    <w:rsid w:val="00280361"/>
    <w:rsid w:val="00280AB1"/>
    <w:rsid w:val="00281742"/>
    <w:rsid w:val="00281ED4"/>
    <w:rsid w:val="002824D9"/>
    <w:rsid w:val="002825C8"/>
    <w:rsid w:val="00284BAE"/>
    <w:rsid w:val="00284F8F"/>
    <w:rsid w:val="002859AF"/>
    <w:rsid w:val="00286AE7"/>
    <w:rsid w:val="0028704E"/>
    <w:rsid w:val="00287243"/>
    <w:rsid w:val="0029043A"/>
    <w:rsid w:val="00290647"/>
    <w:rsid w:val="00291385"/>
    <w:rsid w:val="00291422"/>
    <w:rsid w:val="00291613"/>
    <w:rsid w:val="0029237F"/>
    <w:rsid w:val="00292715"/>
    <w:rsid w:val="00292A96"/>
    <w:rsid w:val="00293E57"/>
    <w:rsid w:val="002947D1"/>
    <w:rsid w:val="002948DF"/>
    <w:rsid w:val="00294D90"/>
    <w:rsid w:val="00294EF9"/>
    <w:rsid w:val="0029516B"/>
    <w:rsid w:val="00295F54"/>
    <w:rsid w:val="0029775A"/>
    <w:rsid w:val="00297ADA"/>
    <w:rsid w:val="002A061B"/>
    <w:rsid w:val="002A0CF7"/>
    <w:rsid w:val="002A0DE3"/>
    <w:rsid w:val="002A1E92"/>
    <w:rsid w:val="002A204D"/>
    <w:rsid w:val="002A2409"/>
    <w:rsid w:val="002A2616"/>
    <w:rsid w:val="002A26E1"/>
    <w:rsid w:val="002A2F5B"/>
    <w:rsid w:val="002A34FF"/>
    <w:rsid w:val="002A368A"/>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A69"/>
    <w:rsid w:val="002B2723"/>
    <w:rsid w:val="002B2C39"/>
    <w:rsid w:val="002B303A"/>
    <w:rsid w:val="002B538E"/>
    <w:rsid w:val="002B5DCA"/>
    <w:rsid w:val="002B61FB"/>
    <w:rsid w:val="002B6BDC"/>
    <w:rsid w:val="002B6D96"/>
    <w:rsid w:val="002B752B"/>
    <w:rsid w:val="002B752C"/>
    <w:rsid w:val="002B75B0"/>
    <w:rsid w:val="002B7CA8"/>
    <w:rsid w:val="002B7EAF"/>
    <w:rsid w:val="002C099C"/>
    <w:rsid w:val="002C0A94"/>
    <w:rsid w:val="002C0B74"/>
    <w:rsid w:val="002C0C8B"/>
    <w:rsid w:val="002C0CBB"/>
    <w:rsid w:val="002C1201"/>
    <w:rsid w:val="002C1460"/>
    <w:rsid w:val="002C20F2"/>
    <w:rsid w:val="002C2DC2"/>
    <w:rsid w:val="002C379F"/>
    <w:rsid w:val="002C38B2"/>
    <w:rsid w:val="002C3F9C"/>
    <w:rsid w:val="002C4E2F"/>
    <w:rsid w:val="002C52FA"/>
    <w:rsid w:val="002C5AFA"/>
    <w:rsid w:val="002C738C"/>
    <w:rsid w:val="002C79E1"/>
    <w:rsid w:val="002D0439"/>
    <w:rsid w:val="002D11B7"/>
    <w:rsid w:val="002D1F90"/>
    <w:rsid w:val="002D300D"/>
    <w:rsid w:val="002D3A00"/>
    <w:rsid w:val="002D3BBC"/>
    <w:rsid w:val="002D3F71"/>
    <w:rsid w:val="002D4285"/>
    <w:rsid w:val="002D438A"/>
    <w:rsid w:val="002D5738"/>
    <w:rsid w:val="002D5E53"/>
    <w:rsid w:val="002D66CF"/>
    <w:rsid w:val="002E0319"/>
    <w:rsid w:val="002E179B"/>
    <w:rsid w:val="002E185B"/>
    <w:rsid w:val="002E1C9E"/>
    <w:rsid w:val="002E257B"/>
    <w:rsid w:val="002E35D2"/>
    <w:rsid w:val="002E3C65"/>
    <w:rsid w:val="002E3F5B"/>
    <w:rsid w:val="002E4362"/>
    <w:rsid w:val="002E44BD"/>
    <w:rsid w:val="002E48D8"/>
    <w:rsid w:val="002E4D78"/>
    <w:rsid w:val="002E5F6C"/>
    <w:rsid w:val="002E6099"/>
    <w:rsid w:val="002E63D9"/>
    <w:rsid w:val="002E640E"/>
    <w:rsid w:val="002E65D9"/>
    <w:rsid w:val="002F0284"/>
    <w:rsid w:val="002F0C28"/>
    <w:rsid w:val="002F29B1"/>
    <w:rsid w:val="002F3968"/>
    <w:rsid w:val="002F3CDE"/>
    <w:rsid w:val="002F400A"/>
    <w:rsid w:val="002F5DD6"/>
    <w:rsid w:val="002F5FEA"/>
    <w:rsid w:val="002F63E7"/>
    <w:rsid w:val="002F7BE3"/>
    <w:rsid w:val="002F7E6A"/>
    <w:rsid w:val="00300165"/>
    <w:rsid w:val="00300AF9"/>
    <w:rsid w:val="003010CF"/>
    <w:rsid w:val="003016D4"/>
    <w:rsid w:val="00301D56"/>
    <w:rsid w:val="0030233C"/>
    <w:rsid w:val="0030248E"/>
    <w:rsid w:val="00302D83"/>
    <w:rsid w:val="00303440"/>
    <w:rsid w:val="00304D9B"/>
    <w:rsid w:val="00305FF9"/>
    <w:rsid w:val="00306269"/>
    <w:rsid w:val="003064DD"/>
    <w:rsid w:val="00306E6B"/>
    <w:rsid w:val="003100C8"/>
    <w:rsid w:val="00310799"/>
    <w:rsid w:val="00311161"/>
    <w:rsid w:val="00312400"/>
    <w:rsid w:val="00312739"/>
    <w:rsid w:val="00312D10"/>
    <w:rsid w:val="0031370B"/>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6957"/>
    <w:rsid w:val="00326A84"/>
    <w:rsid w:val="00326A97"/>
    <w:rsid w:val="00326AE2"/>
    <w:rsid w:val="0033056E"/>
    <w:rsid w:val="003311F3"/>
    <w:rsid w:val="00331426"/>
    <w:rsid w:val="0033171D"/>
    <w:rsid w:val="00331DF6"/>
    <w:rsid w:val="00331FC3"/>
    <w:rsid w:val="0033251F"/>
    <w:rsid w:val="00333693"/>
    <w:rsid w:val="003336B3"/>
    <w:rsid w:val="00333E3C"/>
    <w:rsid w:val="003347E5"/>
    <w:rsid w:val="0033541B"/>
    <w:rsid w:val="00335546"/>
    <w:rsid w:val="00335B75"/>
    <w:rsid w:val="00335D8C"/>
    <w:rsid w:val="00336072"/>
    <w:rsid w:val="003363A1"/>
    <w:rsid w:val="0034166B"/>
    <w:rsid w:val="0034226D"/>
    <w:rsid w:val="0034228D"/>
    <w:rsid w:val="003423F2"/>
    <w:rsid w:val="003426A5"/>
    <w:rsid w:val="00342972"/>
    <w:rsid w:val="00342B3D"/>
    <w:rsid w:val="00342FDD"/>
    <w:rsid w:val="0034429B"/>
    <w:rsid w:val="00344866"/>
    <w:rsid w:val="0034638C"/>
    <w:rsid w:val="00346F7F"/>
    <w:rsid w:val="00347328"/>
    <w:rsid w:val="00350108"/>
    <w:rsid w:val="00350762"/>
    <w:rsid w:val="003507C4"/>
    <w:rsid w:val="003519A1"/>
    <w:rsid w:val="00352480"/>
    <w:rsid w:val="003530D2"/>
    <w:rsid w:val="0035331A"/>
    <w:rsid w:val="003534E1"/>
    <w:rsid w:val="003548D8"/>
    <w:rsid w:val="00354EEC"/>
    <w:rsid w:val="003554CA"/>
    <w:rsid w:val="00356AB2"/>
    <w:rsid w:val="00356DBB"/>
    <w:rsid w:val="00356E3A"/>
    <w:rsid w:val="003578CC"/>
    <w:rsid w:val="00360232"/>
    <w:rsid w:val="003602E0"/>
    <w:rsid w:val="0036091B"/>
    <w:rsid w:val="00360D01"/>
    <w:rsid w:val="00362569"/>
    <w:rsid w:val="00362730"/>
    <w:rsid w:val="003636CD"/>
    <w:rsid w:val="00363C1D"/>
    <w:rsid w:val="00364655"/>
    <w:rsid w:val="0036487C"/>
    <w:rsid w:val="00365118"/>
    <w:rsid w:val="00365411"/>
    <w:rsid w:val="00365FA2"/>
    <w:rsid w:val="00366C69"/>
    <w:rsid w:val="00367441"/>
    <w:rsid w:val="00367B1D"/>
    <w:rsid w:val="003704B2"/>
    <w:rsid w:val="00370E4F"/>
    <w:rsid w:val="00371215"/>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2F4"/>
    <w:rsid w:val="003844B1"/>
    <w:rsid w:val="00384979"/>
    <w:rsid w:val="00384FA7"/>
    <w:rsid w:val="003852FB"/>
    <w:rsid w:val="00385429"/>
    <w:rsid w:val="003858E9"/>
    <w:rsid w:val="00385B05"/>
    <w:rsid w:val="0038627A"/>
    <w:rsid w:val="00386382"/>
    <w:rsid w:val="003865EF"/>
    <w:rsid w:val="00386BA9"/>
    <w:rsid w:val="00386DF7"/>
    <w:rsid w:val="0038786E"/>
    <w:rsid w:val="00390017"/>
    <w:rsid w:val="003901A3"/>
    <w:rsid w:val="0039030F"/>
    <w:rsid w:val="0039069D"/>
    <w:rsid w:val="0039072F"/>
    <w:rsid w:val="00391A68"/>
    <w:rsid w:val="0039336D"/>
    <w:rsid w:val="003936CD"/>
    <w:rsid w:val="003939D1"/>
    <w:rsid w:val="003940CE"/>
    <w:rsid w:val="00394F78"/>
    <w:rsid w:val="00396783"/>
    <w:rsid w:val="00396AF0"/>
    <w:rsid w:val="003972C2"/>
    <w:rsid w:val="003976E8"/>
    <w:rsid w:val="00397C1D"/>
    <w:rsid w:val="003A0ACA"/>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CB"/>
    <w:rsid w:val="003B1961"/>
    <w:rsid w:val="003B243F"/>
    <w:rsid w:val="003B28E4"/>
    <w:rsid w:val="003B2CB0"/>
    <w:rsid w:val="003B3575"/>
    <w:rsid w:val="003B3FA9"/>
    <w:rsid w:val="003B48A4"/>
    <w:rsid w:val="003B4AD2"/>
    <w:rsid w:val="003B4CCB"/>
    <w:rsid w:val="003B50BC"/>
    <w:rsid w:val="003B5101"/>
    <w:rsid w:val="003B5D97"/>
    <w:rsid w:val="003B63A4"/>
    <w:rsid w:val="003B68FE"/>
    <w:rsid w:val="003B6D7D"/>
    <w:rsid w:val="003B775E"/>
    <w:rsid w:val="003B7D7E"/>
    <w:rsid w:val="003B7DD3"/>
    <w:rsid w:val="003C0794"/>
    <w:rsid w:val="003C1012"/>
    <w:rsid w:val="003C11C9"/>
    <w:rsid w:val="003C1229"/>
    <w:rsid w:val="003C1FD4"/>
    <w:rsid w:val="003C213D"/>
    <w:rsid w:val="003C25AD"/>
    <w:rsid w:val="003C2D21"/>
    <w:rsid w:val="003C3911"/>
    <w:rsid w:val="003C3A37"/>
    <w:rsid w:val="003C4359"/>
    <w:rsid w:val="003C5E6B"/>
    <w:rsid w:val="003C67ED"/>
    <w:rsid w:val="003C7122"/>
    <w:rsid w:val="003C7AD7"/>
    <w:rsid w:val="003D0313"/>
    <w:rsid w:val="003D07E0"/>
    <w:rsid w:val="003D0ACA"/>
    <w:rsid w:val="003D0FC3"/>
    <w:rsid w:val="003D181B"/>
    <w:rsid w:val="003D2C1D"/>
    <w:rsid w:val="003D2C34"/>
    <w:rsid w:val="003D3DDD"/>
    <w:rsid w:val="003D432C"/>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E7024"/>
    <w:rsid w:val="003F0068"/>
    <w:rsid w:val="003F0096"/>
    <w:rsid w:val="003F0241"/>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3EE"/>
    <w:rsid w:val="003F788D"/>
    <w:rsid w:val="0040126E"/>
    <w:rsid w:val="004020D4"/>
    <w:rsid w:val="004021B6"/>
    <w:rsid w:val="00402705"/>
    <w:rsid w:val="004033A4"/>
    <w:rsid w:val="00403AFD"/>
    <w:rsid w:val="004047C4"/>
    <w:rsid w:val="004049BD"/>
    <w:rsid w:val="004052CE"/>
    <w:rsid w:val="0040570B"/>
    <w:rsid w:val="00405EDB"/>
    <w:rsid w:val="00405FB1"/>
    <w:rsid w:val="00406460"/>
    <w:rsid w:val="004069A3"/>
    <w:rsid w:val="00406A76"/>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76"/>
    <w:rsid w:val="004160E5"/>
    <w:rsid w:val="00416665"/>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761"/>
    <w:rsid w:val="00431AF0"/>
    <w:rsid w:val="00431E01"/>
    <w:rsid w:val="00431E23"/>
    <w:rsid w:val="0043213A"/>
    <w:rsid w:val="004325DB"/>
    <w:rsid w:val="004330F4"/>
    <w:rsid w:val="004331E9"/>
    <w:rsid w:val="00433290"/>
    <w:rsid w:val="00433590"/>
    <w:rsid w:val="0043393D"/>
    <w:rsid w:val="0043394D"/>
    <w:rsid w:val="00434389"/>
    <w:rsid w:val="004344C7"/>
    <w:rsid w:val="0043509D"/>
    <w:rsid w:val="00435114"/>
    <w:rsid w:val="00435274"/>
    <w:rsid w:val="004352AD"/>
    <w:rsid w:val="0043545D"/>
    <w:rsid w:val="00435FE2"/>
    <w:rsid w:val="00436E2F"/>
    <w:rsid w:val="00436EAB"/>
    <w:rsid w:val="00437F8A"/>
    <w:rsid w:val="004400C4"/>
    <w:rsid w:val="00441BD0"/>
    <w:rsid w:val="00442225"/>
    <w:rsid w:val="004430DC"/>
    <w:rsid w:val="00445678"/>
    <w:rsid w:val="004461D9"/>
    <w:rsid w:val="00446AC6"/>
    <w:rsid w:val="0044759B"/>
    <w:rsid w:val="00447F54"/>
    <w:rsid w:val="00450296"/>
    <w:rsid w:val="00450B7E"/>
    <w:rsid w:val="0045136B"/>
    <w:rsid w:val="00451387"/>
    <w:rsid w:val="00451492"/>
    <w:rsid w:val="00451C7E"/>
    <w:rsid w:val="00452C91"/>
    <w:rsid w:val="00453189"/>
    <w:rsid w:val="0045353D"/>
    <w:rsid w:val="00453784"/>
    <w:rsid w:val="00453BB6"/>
    <w:rsid w:val="00453CAA"/>
    <w:rsid w:val="00454446"/>
    <w:rsid w:val="00454D59"/>
    <w:rsid w:val="00455113"/>
    <w:rsid w:val="00455A19"/>
    <w:rsid w:val="00455ACB"/>
    <w:rsid w:val="00455AE2"/>
    <w:rsid w:val="00455BBE"/>
    <w:rsid w:val="00456421"/>
    <w:rsid w:val="00456DAB"/>
    <w:rsid w:val="0045755F"/>
    <w:rsid w:val="00460072"/>
    <w:rsid w:val="00460CC3"/>
    <w:rsid w:val="00460E86"/>
    <w:rsid w:val="004618EB"/>
    <w:rsid w:val="00463388"/>
    <w:rsid w:val="0046354D"/>
    <w:rsid w:val="00463AA2"/>
    <w:rsid w:val="004646B4"/>
    <w:rsid w:val="00464A88"/>
    <w:rsid w:val="004651A0"/>
    <w:rsid w:val="004660FE"/>
    <w:rsid w:val="00466532"/>
    <w:rsid w:val="00467265"/>
    <w:rsid w:val="00467488"/>
    <w:rsid w:val="0046763D"/>
    <w:rsid w:val="00467FD2"/>
    <w:rsid w:val="0047083E"/>
    <w:rsid w:val="00470EB5"/>
    <w:rsid w:val="00471B11"/>
    <w:rsid w:val="00472269"/>
    <w:rsid w:val="0047286B"/>
    <w:rsid w:val="00472E27"/>
    <w:rsid w:val="0047384F"/>
    <w:rsid w:val="00473A30"/>
    <w:rsid w:val="00474220"/>
    <w:rsid w:val="004744AD"/>
    <w:rsid w:val="004752D3"/>
    <w:rsid w:val="004754E1"/>
    <w:rsid w:val="00475658"/>
    <w:rsid w:val="004756B4"/>
    <w:rsid w:val="00475B02"/>
    <w:rsid w:val="00475CE0"/>
    <w:rsid w:val="00475F95"/>
    <w:rsid w:val="0047644A"/>
    <w:rsid w:val="00476827"/>
    <w:rsid w:val="00476B00"/>
    <w:rsid w:val="00476BD4"/>
    <w:rsid w:val="00477C35"/>
    <w:rsid w:val="00477CB3"/>
    <w:rsid w:val="004800BD"/>
    <w:rsid w:val="00480988"/>
    <w:rsid w:val="00480E05"/>
    <w:rsid w:val="004822E0"/>
    <w:rsid w:val="0048297F"/>
    <w:rsid w:val="00482BBE"/>
    <w:rsid w:val="00483A12"/>
    <w:rsid w:val="00484054"/>
    <w:rsid w:val="004842F8"/>
    <w:rsid w:val="00484A77"/>
    <w:rsid w:val="00485348"/>
    <w:rsid w:val="0048540F"/>
    <w:rsid w:val="004856CA"/>
    <w:rsid w:val="00485970"/>
    <w:rsid w:val="004859EC"/>
    <w:rsid w:val="00485C0D"/>
    <w:rsid w:val="00486575"/>
    <w:rsid w:val="004866D0"/>
    <w:rsid w:val="00486936"/>
    <w:rsid w:val="00487D55"/>
    <w:rsid w:val="004900B1"/>
    <w:rsid w:val="00491FDD"/>
    <w:rsid w:val="00492438"/>
    <w:rsid w:val="004933B2"/>
    <w:rsid w:val="00493692"/>
    <w:rsid w:val="00493C3F"/>
    <w:rsid w:val="00494119"/>
    <w:rsid w:val="00494242"/>
    <w:rsid w:val="004942F3"/>
    <w:rsid w:val="004945D6"/>
    <w:rsid w:val="00494E8E"/>
    <w:rsid w:val="004955BC"/>
    <w:rsid w:val="00495D63"/>
    <w:rsid w:val="0049648F"/>
    <w:rsid w:val="00496606"/>
    <w:rsid w:val="00496F05"/>
    <w:rsid w:val="00497370"/>
    <w:rsid w:val="00497D86"/>
    <w:rsid w:val="004A0F39"/>
    <w:rsid w:val="004A1B36"/>
    <w:rsid w:val="004A251F"/>
    <w:rsid w:val="004A30FD"/>
    <w:rsid w:val="004A3355"/>
    <w:rsid w:val="004A3BF1"/>
    <w:rsid w:val="004A3E42"/>
    <w:rsid w:val="004A44E1"/>
    <w:rsid w:val="004A4715"/>
    <w:rsid w:val="004A4D1E"/>
    <w:rsid w:val="004A5046"/>
    <w:rsid w:val="004A5262"/>
    <w:rsid w:val="004A565E"/>
    <w:rsid w:val="004A5C66"/>
    <w:rsid w:val="004A5DF3"/>
    <w:rsid w:val="004A6134"/>
    <w:rsid w:val="004A7092"/>
    <w:rsid w:val="004A7970"/>
    <w:rsid w:val="004A7EA4"/>
    <w:rsid w:val="004A7F1F"/>
    <w:rsid w:val="004B08DB"/>
    <w:rsid w:val="004B2679"/>
    <w:rsid w:val="004B2F81"/>
    <w:rsid w:val="004B31EC"/>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CC"/>
    <w:rsid w:val="004F0816"/>
    <w:rsid w:val="004F0FB9"/>
    <w:rsid w:val="004F1139"/>
    <w:rsid w:val="004F2551"/>
    <w:rsid w:val="004F2B21"/>
    <w:rsid w:val="004F2DAB"/>
    <w:rsid w:val="004F2F7E"/>
    <w:rsid w:val="004F32B5"/>
    <w:rsid w:val="004F407E"/>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42CD"/>
    <w:rsid w:val="005143C9"/>
    <w:rsid w:val="005157A9"/>
    <w:rsid w:val="0051602F"/>
    <w:rsid w:val="005173A7"/>
    <w:rsid w:val="005176C7"/>
    <w:rsid w:val="005177E1"/>
    <w:rsid w:val="00517D61"/>
    <w:rsid w:val="00520030"/>
    <w:rsid w:val="00520C0A"/>
    <w:rsid w:val="00521563"/>
    <w:rsid w:val="005215FF"/>
    <w:rsid w:val="005218B6"/>
    <w:rsid w:val="00522589"/>
    <w:rsid w:val="005229B4"/>
    <w:rsid w:val="00522E44"/>
    <w:rsid w:val="00522EDF"/>
    <w:rsid w:val="00523468"/>
    <w:rsid w:val="00523FF9"/>
    <w:rsid w:val="00524545"/>
    <w:rsid w:val="00524692"/>
    <w:rsid w:val="005255BF"/>
    <w:rsid w:val="005257DE"/>
    <w:rsid w:val="00527200"/>
    <w:rsid w:val="005272C4"/>
    <w:rsid w:val="00530157"/>
    <w:rsid w:val="00530873"/>
    <w:rsid w:val="00531C73"/>
    <w:rsid w:val="00531EBE"/>
    <w:rsid w:val="005327EA"/>
    <w:rsid w:val="00532F8B"/>
    <w:rsid w:val="00533737"/>
    <w:rsid w:val="0053391B"/>
    <w:rsid w:val="00533D3A"/>
    <w:rsid w:val="00535686"/>
    <w:rsid w:val="005359FE"/>
    <w:rsid w:val="00535AF9"/>
    <w:rsid w:val="00535B79"/>
    <w:rsid w:val="00535D7C"/>
    <w:rsid w:val="00536475"/>
    <w:rsid w:val="00536579"/>
    <w:rsid w:val="00536906"/>
    <w:rsid w:val="00536C1E"/>
    <w:rsid w:val="00537BB2"/>
    <w:rsid w:val="00540260"/>
    <w:rsid w:val="0054028D"/>
    <w:rsid w:val="00540484"/>
    <w:rsid w:val="00541C6E"/>
    <w:rsid w:val="0054231D"/>
    <w:rsid w:val="0054240C"/>
    <w:rsid w:val="0054343A"/>
    <w:rsid w:val="00543974"/>
    <w:rsid w:val="00543B83"/>
    <w:rsid w:val="00543EBF"/>
    <w:rsid w:val="00544ABA"/>
    <w:rsid w:val="0054593A"/>
    <w:rsid w:val="005467FB"/>
    <w:rsid w:val="00546AE9"/>
    <w:rsid w:val="00547086"/>
    <w:rsid w:val="00547989"/>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6F47"/>
    <w:rsid w:val="00557173"/>
    <w:rsid w:val="005574DD"/>
    <w:rsid w:val="005574F7"/>
    <w:rsid w:val="005576A1"/>
    <w:rsid w:val="00557A64"/>
    <w:rsid w:val="005601CE"/>
    <w:rsid w:val="005605C0"/>
    <w:rsid w:val="00560D23"/>
    <w:rsid w:val="005614F8"/>
    <w:rsid w:val="005615D8"/>
    <w:rsid w:val="00561920"/>
    <w:rsid w:val="005626D6"/>
    <w:rsid w:val="00562796"/>
    <w:rsid w:val="00562E0D"/>
    <w:rsid w:val="00562F37"/>
    <w:rsid w:val="0056352A"/>
    <w:rsid w:val="005638D4"/>
    <w:rsid w:val="005645B2"/>
    <w:rsid w:val="005656ED"/>
    <w:rsid w:val="00566041"/>
    <w:rsid w:val="005664B7"/>
    <w:rsid w:val="00566544"/>
    <w:rsid w:val="00566608"/>
    <w:rsid w:val="00566C83"/>
    <w:rsid w:val="005700FE"/>
    <w:rsid w:val="00570356"/>
    <w:rsid w:val="00570E24"/>
    <w:rsid w:val="00572760"/>
    <w:rsid w:val="005730D2"/>
    <w:rsid w:val="00574267"/>
    <w:rsid w:val="005743DE"/>
    <w:rsid w:val="00574EF8"/>
    <w:rsid w:val="00574F3F"/>
    <w:rsid w:val="0057562C"/>
    <w:rsid w:val="005759F6"/>
    <w:rsid w:val="00575E3E"/>
    <w:rsid w:val="00575F80"/>
    <w:rsid w:val="005765B5"/>
    <w:rsid w:val="005765F5"/>
    <w:rsid w:val="00576D6C"/>
    <w:rsid w:val="00577A2E"/>
    <w:rsid w:val="0058016B"/>
    <w:rsid w:val="00580E48"/>
    <w:rsid w:val="00580F0A"/>
    <w:rsid w:val="00581246"/>
    <w:rsid w:val="00581ED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1E9"/>
    <w:rsid w:val="005A269F"/>
    <w:rsid w:val="005A2709"/>
    <w:rsid w:val="005A305E"/>
    <w:rsid w:val="005A30BB"/>
    <w:rsid w:val="005A3887"/>
    <w:rsid w:val="005A551D"/>
    <w:rsid w:val="005A5D3A"/>
    <w:rsid w:val="005A7DEB"/>
    <w:rsid w:val="005B0542"/>
    <w:rsid w:val="005B2225"/>
    <w:rsid w:val="005B23BF"/>
    <w:rsid w:val="005B2799"/>
    <w:rsid w:val="005B2B77"/>
    <w:rsid w:val="005B3AC5"/>
    <w:rsid w:val="005B3D4A"/>
    <w:rsid w:val="005B4674"/>
    <w:rsid w:val="005B4D87"/>
    <w:rsid w:val="005B5A0C"/>
    <w:rsid w:val="005B5C08"/>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3BE"/>
    <w:rsid w:val="005C44F3"/>
    <w:rsid w:val="005C576E"/>
    <w:rsid w:val="005C6EBE"/>
    <w:rsid w:val="005C712D"/>
    <w:rsid w:val="005C7C75"/>
    <w:rsid w:val="005D0379"/>
    <w:rsid w:val="005D0BF2"/>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6B25"/>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775D"/>
    <w:rsid w:val="005E7CC9"/>
    <w:rsid w:val="005F0A43"/>
    <w:rsid w:val="005F17BD"/>
    <w:rsid w:val="005F1D39"/>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DC7"/>
    <w:rsid w:val="00604E47"/>
    <w:rsid w:val="00605441"/>
    <w:rsid w:val="006057D1"/>
    <w:rsid w:val="00605D8B"/>
    <w:rsid w:val="00606970"/>
    <w:rsid w:val="00606A20"/>
    <w:rsid w:val="00607059"/>
    <w:rsid w:val="006072C6"/>
    <w:rsid w:val="00607A2D"/>
    <w:rsid w:val="00607A2E"/>
    <w:rsid w:val="00611D50"/>
    <w:rsid w:val="00612B7F"/>
    <w:rsid w:val="006130F7"/>
    <w:rsid w:val="006132FB"/>
    <w:rsid w:val="00613AF8"/>
    <w:rsid w:val="00613D8E"/>
    <w:rsid w:val="006142E0"/>
    <w:rsid w:val="006146E0"/>
    <w:rsid w:val="0061583F"/>
    <w:rsid w:val="00616112"/>
    <w:rsid w:val="00616142"/>
    <w:rsid w:val="00616403"/>
    <w:rsid w:val="00616E5E"/>
    <w:rsid w:val="0061743F"/>
    <w:rsid w:val="00617D4F"/>
    <w:rsid w:val="006205CA"/>
    <w:rsid w:val="006213A6"/>
    <w:rsid w:val="00621F53"/>
    <w:rsid w:val="00622E2A"/>
    <w:rsid w:val="00623089"/>
    <w:rsid w:val="0062308E"/>
    <w:rsid w:val="006234C4"/>
    <w:rsid w:val="00623C6F"/>
    <w:rsid w:val="006244C9"/>
    <w:rsid w:val="006245F6"/>
    <w:rsid w:val="0062475D"/>
    <w:rsid w:val="0062495F"/>
    <w:rsid w:val="00625564"/>
    <w:rsid w:val="0062626D"/>
    <w:rsid w:val="006262D8"/>
    <w:rsid w:val="0062660B"/>
    <w:rsid w:val="00626AD1"/>
    <w:rsid w:val="00627361"/>
    <w:rsid w:val="006274EF"/>
    <w:rsid w:val="00627984"/>
    <w:rsid w:val="006304BC"/>
    <w:rsid w:val="00630DCE"/>
    <w:rsid w:val="0063120A"/>
    <w:rsid w:val="0063150B"/>
    <w:rsid w:val="00631585"/>
    <w:rsid w:val="006320FF"/>
    <w:rsid w:val="006326C8"/>
    <w:rsid w:val="00632F69"/>
    <w:rsid w:val="00634ACF"/>
    <w:rsid w:val="00635035"/>
    <w:rsid w:val="0063580D"/>
    <w:rsid w:val="00635AA2"/>
    <w:rsid w:val="00635CAE"/>
    <w:rsid w:val="006363AA"/>
    <w:rsid w:val="006363B9"/>
    <w:rsid w:val="0063649A"/>
    <w:rsid w:val="006367FD"/>
    <w:rsid w:val="00636F7B"/>
    <w:rsid w:val="00637240"/>
    <w:rsid w:val="006379C3"/>
    <w:rsid w:val="00640FD1"/>
    <w:rsid w:val="00643660"/>
    <w:rsid w:val="00643746"/>
    <w:rsid w:val="00644CBF"/>
    <w:rsid w:val="00644CEB"/>
    <w:rsid w:val="00646A5E"/>
    <w:rsid w:val="00650139"/>
    <w:rsid w:val="00650342"/>
    <w:rsid w:val="00650E81"/>
    <w:rsid w:val="00651017"/>
    <w:rsid w:val="00651B9E"/>
    <w:rsid w:val="00652756"/>
    <w:rsid w:val="00652866"/>
    <w:rsid w:val="00652AD8"/>
    <w:rsid w:val="00652B79"/>
    <w:rsid w:val="006533C3"/>
    <w:rsid w:val="006535DE"/>
    <w:rsid w:val="00653BAE"/>
    <w:rsid w:val="00654068"/>
    <w:rsid w:val="00654B38"/>
    <w:rsid w:val="00654B83"/>
    <w:rsid w:val="00655061"/>
    <w:rsid w:val="0065510C"/>
    <w:rsid w:val="00655B63"/>
    <w:rsid w:val="00655F3E"/>
    <w:rsid w:val="00656BAA"/>
    <w:rsid w:val="006571F6"/>
    <w:rsid w:val="006572F9"/>
    <w:rsid w:val="00657A28"/>
    <w:rsid w:val="00660D51"/>
    <w:rsid w:val="006618CC"/>
    <w:rsid w:val="00661ACF"/>
    <w:rsid w:val="00662038"/>
    <w:rsid w:val="00662111"/>
    <w:rsid w:val="00662118"/>
    <w:rsid w:val="00662C2B"/>
    <w:rsid w:val="006630A5"/>
    <w:rsid w:val="006638AD"/>
    <w:rsid w:val="006639AF"/>
    <w:rsid w:val="00663AF5"/>
    <w:rsid w:val="006648A4"/>
    <w:rsid w:val="0066584D"/>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FE7"/>
    <w:rsid w:val="00693986"/>
    <w:rsid w:val="00693E1F"/>
    <w:rsid w:val="00693E6C"/>
    <w:rsid w:val="00693ECB"/>
    <w:rsid w:val="00694797"/>
    <w:rsid w:val="00695887"/>
    <w:rsid w:val="00697733"/>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0120"/>
    <w:rsid w:val="006B120D"/>
    <w:rsid w:val="006B17E7"/>
    <w:rsid w:val="006B19E8"/>
    <w:rsid w:val="006B1A8A"/>
    <w:rsid w:val="006B1D26"/>
    <w:rsid w:val="006B1FD5"/>
    <w:rsid w:val="006B3291"/>
    <w:rsid w:val="006B37B0"/>
    <w:rsid w:val="006B5311"/>
    <w:rsid w:val="006B555A"/>
    <w:rsid w:val="006B59BA"/>
    <w:rsid w:val="006B600A"/>
    <w:rsid w:val="006B6070"/>
    <w:rsid w:val="006B6635"/>
    <w:rsid w:val="006B704F"/>
    <w:rsid w:val="006B7D22"/>
    <w:rsid w:val="006B7D2C"/>
    <w:rsid w:val="006C01CD"/>
    <w:rsid w:val="006C027E"/>
    <w:rsid w:val="006C0536"/>
    <w:rsid w:val="006C0AA6"/>
    <w:rsid w:val="006C1019"/>
    <w:rsid w:val="006C2056"/>
    <w:rsid w:val="006C2BB5"/>
    <w:rsid w:val="006C2BEE"/>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D00DB"/>
    <w:rsid w:val="006D0361"/>
    <w:rsid w:val="006D0759"/>
    <w:rsid w:val="006D16B0"/>
    <w:rsid w:val="006D1968"/>
    <w:rsid w:val="006D2182"/>
    <w:rsid w:val="006D2444"/>
    <w:rsid w:val="006D254B"/>
    <w:rsid w:val="006D289B"/>
    <w:rsid w:val="006D2A4F"/>
    <w:rsid w:val="006D3BE1"/>
    <w:rsid w:val="006D3C93"/>
    <w:rsid w:val="006D3D18"/>
    <w:rsid w:val="006D47A6"/>
    <w:rsid w:val="006D48FC"/>
    <w:rsid w:val="006D49C2"/>
    <w:rsid w:val="006D5144"/>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593"/>
    <w:rsid w:val="006F087E"/>
    <w:rsid w:val="006F0CC9"/>
    <w:rsid w:val="006F1064"/>
    <w:rsid w:val="006F1988"/>
    <w:rsid w:val="006F1EB7"/>
    <w:rsid w:val="006F1F30"/>
    <w:rsid w:val="006F20B8"/>
    <w:rsid w:val="006F31AB"/>
    <w:rsid w:val="006F3768"/>
    <w:rsid w:val="006F52E5"/>
    <w:rsid w:val="006F6066"/>
    <w:rsid w:val="006F6850"/>
    <w:rsid w:val="006F707E"/>
    <w:rsid w:val="006F7BCF"/>
    <w:rsid w:val="007001DC"/>
    <w:rsid w:val="00700E5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C42"/>
    <w:rsid w:val="00712E5A"/>
    <w:rsid w:val="0071365C"/>
    <w:rsid w:val="00713CFC"/>
    <w:rsid w:val="00713DE4"/>
    <w:rsid w:val="007142AB"/>
    <w:rsid w:val="00714C47"/>
    <w:rsid w:val="007151AE"/>
    <w:rsid w:val="007155D9"/>
    <w:rsid w:val="00716462"/>
    <w:rsid w:val="0071660B"/>
    <w:rsid w:val="007173BA"/>
    <w:rsid w:val="00717721"/>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BA8"/>
    <w:rsid w:val="00727530"/>
    <w:rsid w:val="00727941"/>
    <w:rsid w:val="00727E46"/>
    <w:rsid w:val="0073152B"/>
    <w:rsid w:val="00731E7C"/>
    <w:rsid w:val="00732055"/>
    <w:rsid w:val="007329EF"/>
    <w:rsid w:val="0073327A"/>
    <w:rsid w:val="007337A5"/>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5C5F"/>
    <w:rsid w:val="0074638D"/>
    <w:rsid w:val="00746484"/>
    <w:rsid w:val="00747013"/>
    <w:rsid w:val="0074704F"/>
    <w:rsid w:val="00747F48"/>
    <w:rsid w:val="00747F4C"/>
    <w:rsid w:val="00751091"/>
    <w:rsid w:val="007517D5"/>
    <w:rsid w:val="00751B83"/>
    <w:rsid w:val="00752539"/>
    <w:rsid w:val="00753C2C"/>
    <w:rsid w:val="00754359"/>
    <w:rsid w:val="00754411"/>
    <w:rsid w:val="007548DE"/>
    <w:rsid w:val="00754BD9"/>
    <w:rsid w:val="00754E7A"/>
    <w:rsid w:val="0075540C"/>
    <w:rsid w:val="00755DB1"/>
    <w:rsid w:val="007574FC"/>
    <w:rsid w:val="00757A47"/>
    <w:rsid w:val="0076036F"/>
    <w:rsid w:val="00760975"/>
    <w:rsid w:val="00761C48"/>
    <w:rsid w:val="00761FDA"/>
    <w:rsid w:val="007621FF"/>
    <w:rsid w:val="007634BF"/>
    <w:rsid w:val="007634E3"/>
    <w:rsid w:val="00763731"/>
    <w:rsid w:val="007639FF"/>
    <w:rsid w:val="00763BCC"/>
    <w:rsid w:val="00764194"/>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9C6"/>
    <w:rsid w:val="00773E79"/>
    <w:rsid w:val="00774889"/>
    <w:rsid w:val="00774A05"/>
    <w:rsid w:val="00774FF5"/>
    <w:rsid w:val="007750B3"/>
    <w:rsid w:val="00775E49"/>
    <w:rsid w:val="00775F76"/>
    <w:rsid w:val="00776AEA"/>
    <w:rsid w:val="00777BA0"/>
    <w:rsid w:val="00780307"/>
    <w:rsid w:val="007803BD"/>
    <w:rsid w:val="00780EAE"/>
    <w:rsid w:val="007811DC"/>
    <w:rsid w:val="00781621"/>
    <w:rsid w:val="00781997"/>
    <w:rsid w:val="00781B66"/>
    <w:rsid w:val="00781CC1"/>
    <w:rsid w:val="00781F2D"/>
    <w:rsid w:val="007820FA"/>
    <w:rsid w:val="0078285F"/>
    <w:rsid w:val="00783207"/>
    <w:rsid w:val="00783BBC"/>
    <w:rsid w:val="00783E1D"/>
    <w:rsid w:val="0078483B"/>
    <w:rsid w:val="00784CD8"/>
    <w:rsid w:val="00784EED"/>
    <w:rsid w:val="00785436"/>
    <w:rsid w:val="00785900"/>
    <w:rsid w:val="00786958"/>
    <w:rsid w:val="00786E71"/>
    <w:rsid w:val="00790C58"/>
    <w:rsid w:val="0079162F"/>
    <w:rsid w:val="00791E1A"/>
    <w:rsid w:val="007927C5"/>
    <w:rsid w:val="00793196"/>
    <w:rsid w:val="007946FF"/>
    <w:rsid w:val="00794924"/>
    <w:rsid w:val="00795128"/>
    <w:rsid w:val="007966E1"/>
    <w:rsid w:val="00797B1B"/>
    <w:rsid w:val="007A0BC2"/>
    <w:rsid w:val="007A0D67"/>
    <w:rsid w:val="007A1F44"/>
    <w:rsid w:val="007A23FF"/>
    <w:rsid w:val="007A295B"/>
    <w:rsid w:val="007A32B2"/>
    <w:rsid w:val="007A3424"/>
    <w:rsid w:val="007A35EF"/>
    <w:rsid w:val="007A3B54"/>
    <w:rsid w:val="007A43A2"/>
    <w:rsid w:val="007A4D04"/>
    <w:rsid w:val="007A50AB"/>
    <w:rsid w:val="007A624C"/>
    <w:rsid w:val="007A635F"/>
    <w:rsid w:val="007A6A68"/>
    <w:rsid w:val="007A6DA1"/>
    <w:rsid w:val="007A799F"/>
    <w:rsid w:val="007A7A96"/>
    <w:rsid w:val="007B03AF"/>
    <w:rsid w:val="007B0DFE"/>
    <w:rsid w:val="007B1543"/>
    <w:rsid w:val="007B1AC0"/>
    <w:rsid w:val="007B2199"/>
    <w:rsid w:val="007B270A"/>
    <w:rsid w:val="007B2D3B"/>
    <w:rsid w:val="007B3E72"/>
    <w:rsid w:val="007B4616"/>
    <w:rsid w:val="007B475D"/>
    <w:rsid w:val="007B498B"/>
    <w:rsid w:val="007B52CD"/>
    <w:rsid w:val="007B7150"/>
    <w:rsid w:val="007B7DC1"/>
    <w:rsid w:val="007B7EDB"/>
    <w:rsid w:val="007C00D3"/>
    <w:rsid w:val="007C0354"/>
    <w:rsid w:val="007C13FA"/>
    <w:rsid w:val="007C19AD"/>
    <w:rsid w:val="007C2154"/>
    <w:rsid w:val="007C3598"/>
    <w:rsid w:val="007C3664"/>
    <w:rsid w:val="007C3FA8"/>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7175"/>
    <w:rsid w:val="007E0864"/>
    <w:rsid w:val="007E1369"/>
    <w:rsid w:val="007E154C"/>
    <w:rsid w:val="007E165E"/>
    <w:rsid w:val="007E1A1B"/>
    <w:rsid w:val="007E1A88"/>
    <w:rsid w:val="007E21E2"/>
    <w:rsid w:val="007E2E97"/>
    <w:rsid w:val="007E310E"/>
    <w:rsid w:val="007E3218"/>
    <w:rsid w:val="007E441D"/>
    <w:rsid w:val="007E4C88"/>
    <w:rsid w:val="007E585E"/>
    <w:rsid w:val="007E593E"/>
    <w:rsid w:val="007E7DDF"/>
    <w:rsid w:val="007F1091"/>
    <w:rsid w:val="007F11C8"/>
    <w:rsid w:val="007F13B7"/>
    <w:rsid w:val="007F1CFB"/>
    <w:rsid w:val="007F220B"/>
    <w:rsid w:val="007F27DD"/>
    <w:rsid w:val="007F2954"/>
    <w:rsid w:val="007F33C4"/>
    <w:rsid w:val="007F39E2"/>
    <w:rsid w:val="007F3B02"/>
    <w:rsid w:val="007F4552"/>
    <w:rsid w:val="007F4A31"/>
    <w:rsid w:val="007F5725"/>
    <w:rsid w:val="007F600D"/>
    <w:rsid w:val="007F6880"/>
    <w:rsid w:val="007F76B4"/>
    <w:rsid w:val="007F79AF"/>
    <w:rsid w:val="008001B4"/>
    <w:rsid w:val="008003B9"/>
    <w:rsid w:val="00800769"/>
    <w:rsid w:val="00800ED2"/>
    <w:rsid w:val="008011EB"/>
    <w:rsid w:val="00801DC9"/>
    <w:rsid w:val="008026B4"/>
    <w:rsid w:val="008028E1"/>
    <w:rsid w:val="00802A9E"/>
    <w:rsid w:val="00802E74"/>
    <w:rsid w:val="00804157"/>
    <w:rsid w:val="008046CA"/>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4CF2"/>
    <w:rsid w:val="00815165"/>
    <w:rsid w:val="0081581D"/>
    <w:rsid w:val="008164DA"/>
    <w:rsid w:val="008172BE"/>
    <w:rsid w:val="0081748B"/>
    <w:rsid w:val="008176E5"/>
    <w:rsid w:val="00817B71"/>
    <w:rsid w:val="00820244"/>
    <w:rsid w:val="00821AFD"/>
    <w:rsid w:val="008221B3"/>
    <w:rsid w:val="0082248E"/>
    <w:rsid w:val="008230D2"/>
    <w:rsid w:val="0082357F"/>
    <w:rsid w:val="0082457E"/>
    <w:rsid w:val="00824FDF"/>
    <w:rsid w:val="00825125"/>
    <w:rsid w:val="008257CC"/>
    <w:rsid w:val="008263B2"/>
    <w:rsid w:val="00826C61"/>
    <w:rsid w:val="00827178"/>
    <w:rsid w:val="00827403"/>
    <w:rsid w:val="008274BF"/>
    <w:rsid w:val="008279AC"/>
    <w:rsid w:val="0083096E"/>
    <w:rsid w:val="00830DC3"/>
    <w:rsid w:val="00831225"/>
    <w:rsid w:val="00831555"/>
    <w:rsid w:val="00831F52"/>
    <w:rsid w:val="00832154"/>
    <w:rsid w:val="00832791"/>
    <w:rsid w:val="0083280B"/>
    <w:rsid w:val="00832F5C"/>
    <w:rsid w:val="00833046"/>
    <w:rsid w:val="008333B7"/>
    <w:rsid w:val="00833E91"/>
    <w:rsid w:val="008344F3"/>
    <w:rsid w:val="00834EFC"/>
    <w:rsid w:val="0083597D"/>
    <w:rsid w:val="008359E0"/>
    <w:rsid w:val="008375D3"/>
    <w:rsid w:val="008376F6"/>
    <w:rsid w:val="00837D5B"/>
    <w:rsid w:val="00840325"/>
    <w:rsid w:val="008403B0"/>
    <w:rsid w:val="00840607"/>
    <w:rsid w:val="00841CD2"/>
    <w:rsid w:val="0084252D"/>
    <w:rsid w:val="008425E7"/>
    <w:rsid w:val="00842B77"/>
    <w:rsid w:val="0084309F"/>
    <w:rsid w:val="00843751"/>
    <w:rsid w:val="00843FCF"/>
    <w:rsid w:val="00844C32"/>
    <w:rsid w:val="00844DCF"/>
    <w:rsid w:val="00845414"/>
    <w:rsid w:val="00845C12"/>
    <w:rsid w:val="00845C73"/>
    <w:rsid w:val="008469D9"/>
    <w:rsid w:val="00846DC0"/>
    <w:rsid w:val="008474A7"/>
    <w:rsid w:val="008476ED"/>
    <w:rsid w:val="008506B6"/>
    <w:rsid w:val="0085086A"/>
    <w:rsid w:val="00850A2E"/>
    <w:rsid w:val="00850AE0"/>
    <w:rsid w:val="008524D2"/>
    <w:rsid w:val="00852E19"/>
    <w:rsid w:val="00852F59"/>
    <w:rsid w:val="008534B0"/>
    <w:rsid w:val="00853D2D"/>
    <w:rsid w:val="00853D34"/>
    <w:rsid w:val="008547C3"/>
    <w:rsid w:val="0085524E"/>
    <w:rsid w:val="00855513"/>
    <w:rsid w:val="008558B2"/>
    <w:rsid w:val="00856833"/>
    <w:rsid w:val="00856840"/>
    <w:rsid w:val="00856865"/>
    <w:rsid w:val="008573B3"/>
    <w:rsid w:val="00857BFE"/>
    <w:rsid w:val="0086087C"/>
    <w:rsid w:val="00860D8E"/>
    <w:rsid w:val="008620A1"/>
    <w:rsid w:val="0086275E"/>
    <w:rsid w:val="00862BA2"/>
    <w:rsid w:val="008631EE"/>
    <w:rsid w:val="00863902"/>
    <w:rsid w:val="00863D70"/>
    <w:rsid w:val="00864440"/>
    <w:rsid w:val="00864D76"/>
    <w:rsid w:val="008650FC"/>
    <w:rsid w:val="00866480"/>
    <w:rsid w:val="0086652F"/>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44B4"/>
    <w:rsid w:val="008756A4"/>
    <w:rsid w:val="00875F73"/>
    <w:rsid w:val="0087670A"/>
    <w:rsid w:val="008769AC"/>
    <w:rsid w:val="008778A6"/>
    <w:rsid w:val="00880F30"/>
    <w:rsid w:val="0088289F"/>
    <w:rsid w:val="008833E8"/>
    <w:rsid w:val="00883582"/>
    <w:rsid w:val="00883746"/>
    <w:rsid w:val="00883D53"/>
    <w:rsid w:val="00886163"/>
    <w:rsid w:val="00887B48"/>
    <w:rsid w:val="0089005D"/>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5940"/>
    <w:rsid w:val="008A5DE3"/>
    <w:rsid w:val="008A616B"/>
    <w:rsid w:val="008A622C"/>
    <w:rsid w:val="008A73B2"/>
    <w:rsid w:val="008A7EB6"/>
    <w:rsid w:val="008B043F"/>
    <w:rsid w:val="008B0808"/>
    <w:rsid w:val="008B0AEC"/>
    <w:rsid w:val="008B1E53"/>
    <w:rsid w:val="008B1E5B"/>
    <w:rsid w:val="008B2E8D"/>
    <w:rsid w:val="008B389D"/>
    <w:rsid w:val="008B3C5C"/>
    <w:rsid w:val="008B4418"/>
    <w:rsid w:val="008B49AE"/>
    <w:rsid w:val="008B5299"/>
    <w:rsid w:val="008B5A5F"/>
    <w:rsid w:val="008B5AB0"/>
    <w:rsid w:val="008B6054"/>
    <w:rsid w:val="008B7B08"/>
    <w:rsid w:val="008B7E47"/>
    <w:rsid w:val="008B7E76"/>
    <w:rsid w:val="008C01D7"/>
    <w:rsid w:val="008C13F0"/>
    <w:rsid w:val="008C17CB"/>
    <w:rsid w:val="008C1F26"/>
    <w:rsid w:val="008C2106"/>
    <w:rsid w:val="008C2A3A"/>
    <w:rsid w:val="008C4C7E"/>
    <w:rsid w:val="008C53AC"/>
    <w:rsid w:val="008C5C46"/>
    <w:rsid w:val="008C6184"/>
    <w:rsid w:val="008C69B1"/>
    <w:rsid w:val="008C7278"/>
    <w:rsid w:val="008C785E"/>
    <w:rsid w:val="008D0605"/>
    <w:rsid w:val="008D0AFB"/>
    <w:rsid w:val="008D0DD5"/>
    <w:rsid w:val="008D1511"/>
    <w:rsid w:val="008D18D5"/>
    <w:rsid w:val="008D26CD"/>
    <w:rsid w:val="008D32DF"/>
    <w:rsid w:val="008D33C9"/>
    <w:rsid w:val="008D35E9"/>
    <w:rsid w:val="008D3959"/>
    <w:rsid w:val="008D3966"/>
    <w:rsid w:val="008D3C8A"/>
    <w:rsid w:val="008D3E5B"/>
    <w:rsid w:val="008D42DD"/>
    <w:rsid w:val="008D4352"/>
    <w:rsid w:val="008D4D79"/>
    <w:rsid w:val="008D5642"/>
    <w:rsid w:val="008D60BC"/>
    <w:rsid w:val="008D6BE3"/>
    <w:rsid w:val="008D6D7B"/>
    <w:rsid w:val="008D75B4"/>
    <w:rsid w:val="008D79B8"/>
    <w:rsid w:val="008D7EB7"/>
    <w:rsid w:val="008E0C1C"/>
    <w:rsid w:val="008E0EB8"/>
    <w:rsid w:val="008E100A"/>
    <w:rsid w:val="008E10A6"/>
    <w:rsid w:val="008E1271"/>
    <w:rsid w:val="008E2251"/>
    <w:rsid w:val="008E24B3"/>
    <w:rsid w:val="008E24CA"/>
    <w:rsid w:val="008E24E9"/>
    <w:rsid w:val="008E2F6E"/>
    <w:rsid w:val="008E38AD"/>
    <w:rsid w:val="008E3EEC"/>
    <w:rsid w:val="008E47FE"/>
    <w:rsid w:val="008E5004"/>
    <w:rsid w:val="008E5103"/>
    <w:rsid w:val="008E5BF2"/>
    <w:rsid w:val="008E5C81"/>
    <w:rsid w:val="008E688E"/>
    <w:rsid w:val="008E697F"/>
    <w:rsid w:val="008E7081"/>
    <w:rsid w:val="008E75BD"/>
    <w:rsid w:val="008E7877"/>
    <w:rsid w:val="008E7B79"/>
    <w:rsid w:val="008F050B"/>
    <w:rsid w:val="008F0A38"/>
    <w:rsid w:val="008F0AFB"/>
    <w:rsid w:val="008F0F84"/>
    <w:rsid w:val="008F1014"/>
    <w:rsid w:val="008F107C"/>
    <w:rsid w:val="008F11C9"/>
    <w:rsid w:val="008F1C3D"/>
    <w:rsid w:val="008F23D8"/>
    <w:rsid w:val="008F297D"/>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3802"/>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32C9"/>
    <w:rsid w:val="00923608"/>
    <w:rsid w:val="009238E5"/>
    <w:rsid w:val="00923F12"/>
    <w:rsid w:val="00924FF8"/>
    <w:rsid w:val="00925BA8"/>
    <w:rsid w:val="00926C22"/>
    <w:rsid w:val="00926DA7"/>
    <w:rsid w:val="009271F6"/>
    <w:rsid w:val="0092730F"/>
    <w:rsid w:val="00927F8B"/>
    <w:rsid w:val="00930326"/>
    <w:rsid w:val="009304BE"/>
    <w:rsid w:val="0093094D"/>
    <w:rsid w:val="00930D19"/>
    <w:rsid w:val="00931365"/>
    <w:rsid w:val="00931956"/>
    <w:rsid w:val="009328C7"/>
    <w:rsid w:val="00932C38"/>
    <w:rsid w:val="009336EC"/>
    <w:rsid w:val="00933AB2"/>
    <w:rsid w:val="00933F56"/>
    <w:rsid w:val="00934C13"/>
    <w:rsid w:val="00935228"/>
    <w:rsid w:val="009355A2"/>
    <w:rsid w:val="00935CE3"/>
    <w:rsid w:val="00935F9E"/>
    <w:rsid w:val="00936D98"/>
    <w:rsid w:val="00937129"/>
    <w:rsid w:val="00940456"/>
    <w:rsid w:val="009415C6"/>
    <w:rsid w:val="00942C80"/>
    <w:rsid w:val="00942D97"/>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578"/>
    <w:rsid w:val="0095730E"/>
    <w:rsid w:val="00957826"/>
    <w:rsid w:val="00960767"/>
    <w:rsid w:val="00960A8F"/>
    <w:rsid w:val="009615BE"/>
    <w:rsid w:val="009627EF"/>
    <w:rsid w:val="00962D06"/>
    <w:rsid w:val="00963524"/>
    <w:rsid w:val="00963BCC"/>
    <w:rsid w:val="00964022"/>
    <w:rsid w:val="009657F1"/>
    <w:rsid w:val="0096625D"/>
    <w:rsid w:val="00967027"/>
    <w:rsid w:val="00967FE4"/>
    <w:rsid w:val="0097069E"/>
    <w:rsid w:val="009709F8"/>
    <w:rsid w:val="00971E2F"/>
    <w:rsid w:val="00972929"/>
    <w:rsid w:val="00972F91"/>
    <w:rsid w:val="00973182"/>
    <w:rsid w:val="009734B4"/>
    <w:rsid w:val="00973827"/>
    <w:rsid w:val="009742D3"/>
    <w:rsid w:val="0097446B"/>
    <w:rsid w:val="00974585"/>
    <w:rsid w:val="009755C3"/>
    <w:rsid w:val="00975A11"/>
    <w:rsid w:val="00975E3F"/>
    <w:rsid w:val="00977355"/>
    <w:rsid w:val="00977BA7"/>
    <w:rsid w:val="00977C3B"/>
    <w:rsid w:val="00980517"/>
    <w:rsid w:val="009807CC"/>
    <w:rsid w:val="00980FBA"/>
    <w:rsid w:val="0098194F"/>
    <w:rsid w:val="00981C47"/>
    <w:rsid w:val="009826C8"/>
    <w:rsid w:val="009829B6"/>
    <w:rsid w:val="00983615"/>
    <w:rsid w:val="0098362C"/>
    <w:rsid w:val="009836E4"/>
    <w:rsid w:val="0098410C"/>
    <w:rsid w:val="0098412F"/>
    <w:rsid w:val="00984A84"/>
    <w:rsid w:val="00985F28"/>
    <w:rsid w:val="00986149"/>
    <w:rsid w:val="00986176"/>
    <w:rsid w:val="00986B7C"/>
    <w:rsid w:val="00986E2D"/>
    <w:rsid w:val="00986E7F"/>
    <w:rsid w:val="00987536"/>
    <w:rsid w:val="009877D6"/>
    <w:rsid w:val="00987982"/>
    <w:rsid w:val="009908E5"/>
    <w:rsid w:val="00990BD5"/>
    <w:rsid w:val="0099196F"/>
    <w:rsid w:val="00992261"/>
    <w:rsid w:val="00992B98"/>
    <w:rsid w:val="00992FA3"/>
    <w:rsid w:val="0099359F"/>
    <w:rsid w:val="00994871"/>
    <w:rsid w:val="00994E08"/>
    <w:rsid w:val="009951F9"/>
    <w:rsid w:val="00995C95"/>
    <w:rsid w:val="00995E85"/>
    <w:rsid w:val="00996288"/>
    <w:rsid w:val="00996468"/>
    <w:rsid w:val="00996876"/>
    <w:rsid w:val="00996D8C"/>
    <w:rsid w:val="00996E12"/>
    <w:rsid w:val="00996FFA"/>
    <w:rsid w:val="009973F1"/>
    <w:rsid w:val="009973F3"/>
    <w:rsid w:val="009A010D"/>
    <w:rsid w:val="009A0750"/>
    <w:rsid w:val="009A07E4"/>
    <w:rsid w:val="009A0C6F"/>
    <w:rsid w:val="009A14EF"/>
    <w:rsid w:val="009A1C9C"/>
    <w:rsid w:val="009A2A08"/>
    <w:rsid w:val="009A2DF9"/>
    <w:rsid w:val="009A3A86"/>
    <w:rsid w:val="009A4869"/>
    <w:rsid w:val="009A4ABF"/>
    <w:rsid w:val="009A5A57"/>
    <w:rsid w:val="009A6A6B"/>
    <w:rsid w:val="009A7162"/>
    <w:rsid w:val="009B033E"/>
    <w:rsid w:val="009B0B13"/>
    <w:rsid w:val="009B1EF9"/>
    <w:rsid w:val="009B26AC"/>
    <w:rsid w:val="009B3693"/>
    <w:rsid w:val="009B37E2"/>
    <w:rsid w:val="009B4519"/>
    <w:rsid w:val="009B4B6E"/>
    <w:rsid w:val="009B506B"/>
    <w:rsid w:val="009B57EF"/>
    <w:rsid w:val="009B5B85"/>
    <w:rsid w:val="009B7204"/>
    <w:rsid w:val="009C0074"/>
    <w:rsid w:val="009C0564"/>
    <w:rsid w:val="009C157A"/>
    <w:rsid w:val="009C177A"/>
    <w:rsid w:val="009C2302"/>
    <w:rsid w:val="009C2685"/>
    <w:rsid w:val="009C39BC"/>
    <w:rsid w:val="009C4BC2"/>
    <w:rsid w:val="009C4D22"/>
    <w:rsid w:val="009C6E48"/>
    <w:rsid w:val="009C7320"/>
    <w:rsid w:val="009C7D8B"/>
    <w:rsid w:val="009D023B"/>
    <w:rsid w:val="009D0729"/>
    <w:rsid w:val="009D074A"/>
    <w:rsid w:val="009D0F66"/>
    <w:rsid w:val="009D1292"/>
    <w:rsid w:val="009D1A06"/>
    <w:rsid w:val="009D1BA4"/>
    <w:rsid w:val="009D20E6"/>
    <w:rsid w:val="009D22E4"/>
    <w:rsid w:val="009D22F7"/>
    <w:rsid w:val="009D319C"/>
    <w:rsid w:val="009D3335"/>
    <w:rsid w:val="009D3606"/>
    <w:rsid w:val="009D3D93"/>
    <w:rsid w:val="009D5BAB"/>
    <w:rsid w:val="009D6A0A"/>
    <w:rsid w:val="009D73C8"/>
    <w:rsid w:val="009E058F"/>
    <w:rsid w:val="009E0A9E"/>
    <w:rsid w:val="009E173D"/>
    <w:rsid w:val="009E19A2"/>
    <w:rsid w:val="009E271B"/>
    <w:rsid w:val="009E2BD7"/>
    <w:rsid w:val="009E3686"/>
    <w:rsid w:val="009E3A0C"/>
    <w:rsid w:val="009E3AFD"/>
    <w:rsid w:val="009E3CDD"/>
    <w:rsid w:val="009E4417"/>
    <w:rsid w:val="009E4B16"/>
    <w:rsid w:val="009E56A4"/>
    <w:rsid w:val="009E5C60"/>
    <w:rsid w:val="009E64DB"/>
    <w:rsid w:val="009E6794"/>
    <w:rsid w:val="009E693B"/>
    <w:rsid w:val="009E7189"/>
    <w:rsid w:val="009E7E46"/>
    <w:rsid w:val="009E7FC1"/>
    <w:rsid w:val="009F01E1"/>
    <w:rsid w:val="009F02C2"/>
    <w:rsid w:val="009F034C"/>
    <w:rsid w:val="009F0599"/>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6209"/>
    <w:rsid w:val="00A07A48"/>
    <w:rsid w:val="00A07A85"/>
    <w:rsid w:val="00A102A2"/>
    <w:rsid w:val="00A10376"/>
    <w:rsid w:val="00A108EE"/>
    <w:rsid w:val="00A10B87"/>
    <w:rsid w:val="00A10BB8"/>
    <w:rsid w:val="00A10E60"/>
    <w:rsid w:val="00A1182C"/>
    <w:rsid w:val="00A11E84"/>
    <w:rsid w:val="00A1200D"/>
    <w:rsid w:val="00A129A7"/>
    <w:rsid w:val="00A137E4"/>
    <w:rsid w:val="00A1397D"/>
    <w:rsid w:val="00A140F8"/>
    <w:rsid w:val="00A14813"/>
    <w:rsid w:val="00A1566A"/>
    <w:rsid w:val="00A15D20"/>
    <w:rsid w:val="00A165BF"/>
    <w:rsid w:val="00A165E2"/>
    <w:rsid w:val="00A172E8"/>
    <w:rsid w:val="00A17542"/>
    <w:rsid w:val="00A179FF"/>
    <w:rsid w:val="00A2019D"/>
    <w:rsid w:val="00A20E50"/>
    <w:rsid w:val="00A21A36"/>
    <w:rsid w:val="00A21C44"/>
    <w:rsid w:val="00A22AF9"/>
    <w:rsid w:val="00A22CFF"/>
    <w:rsid w:val="00A25015"/>
    <w:rsid w:val="00A25294"/>
    <w:rsid w:val="00A254EE"/>
    <w:rsid w:val="00A25BE7"/>
    <w:rsid w:val="00A25C0C"/>
    <w:rsid w:val="00A27008"/>
    <w:rsid w:val="00A278A8"/>
    <w:rsid w:val="00A278E8"/>
    <w:rsid w:val="00A27CDF"/>
    <w:rsid w:val="00A3044E"/>
    <w:rsid w:val="00A309C6"/>
    <w:rsid w:val="00A30D13"/>
    <w:rsid w:val="00A314F9"/>
    <w:rsid w:val="00A319D0"/>
    <w:rsid w:val="00A31EE1"/>
    <w:rsid w:val="00A31FCC"/>
    <w:rsid w:val="00A32316"/>
    <w:rsid w:val="00A33172"/>
    <w:rsid w:val="00A3353C"/>
    <w:rsid w:val="00A3432B"/>
    <w:rsid w:val="00A346BA"/>
    <w:rsid w:val="00A34C67"/>
    <w:rsid w:val="00A34D62"/>
    <w:rsid w:val="00A351FF"/>
    <w:rsid w:val="00A35A09"/>
    <w:rsid w:val="00A35B13"/>
    <w:rsid w:val="00A3608B"/>
    <w:rsid w:val="00A3611D"/>
    <w:rsid w:val="00A36182"/>
    <w:rsid w:val="00A36339"/>
    <w:rsid w:val="00A366E4"/>
    <w:rsid w:val="00A3723F"/>
    <w:rsid w:val="00A40378"/>
    <w:rsid w:val="00A4376F"/>
    <w:rsid w:val="00A43BDD"/>
    <w:rsid w:val="00A43FF8"/>
    <w:rsid w:val="00A44112"/>
    <w:rsid w:val="00A4496B"/>
    <w:rsid w:val="00A44A4C"/>
    <w:rsid w:val="00A452E8"/>
    <w:rsid w:val="00A4549F"/>
    <w:rsid w:val="00A45B9B"/>
    <w:rsid w:val="00A462FE"/>
    <w:rsid w:val="00A468DA"/>
    <w:rsid w:val="00A46AA4"/>
    <w:rsid w:val="00A476B3"/>
    <w:rsid w:val="00A501C9"/>
    <w:rsid w:val="00A50506"/>
    <w:rsid w:val="00A51A6E"/>
    <w:rsid w:val="00A53F55"/>
    <w:rsid w:val="00A5417B"/>
    <w:rsid w:val="00A54599"/>
    <w:rsid w:val="00A547A7"/>
    <w:rsid w:val="00A54B82"/>
    <w:rsid w:val="00A555DE"/>
    <w:rsid w:val="00A565F1"/>
    <w:rsid w:val="00A5664A"/>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F3"/>
    <w:rsid w:val="00A63CCA"/>
    <w:rsid w:val="00A63DCF"/>
    <w:rsid w:val="00A64942"/>
    <w:rsid w:val="00A64B21"/>
    <w:rsid w:val="00A64E35"/>
    <w:rsid w:val="00A65911"/>
    <w:rsid w:val="00A65CA7"/>
    <w:rsid w:val="00A6643C"/>
    <w:rsid w:val="00A673E4"/>
    <w:rsid w:val="00A67544"/>
    <w:rsid w:val="00A678FC"/>
    <w:rsid w:val="00A7075B"/>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6F33"/>
    <w:rsid w:val="00A77204"/>
    <w:rsid w:val="00A8001B"/>
    <w:rsid w:val="00A8056E"/>
    <w:rsid w:val="00A82420"/>
    <w:rsid w:val="00A827E6"/>
    <w:rsid w:val="00A82D58"/>
    <w:rsid w:val="00A830EA"/>
    <w:rsid w:val="00A8399D"/>
    <w:rsid w:val="00A83E3D"/>
    <w:rsid w:val="00A8443A"/>
    <w:rsid w:val="00A8479C"/>
    <w:rsid w:val="00A84D02"/>
    <w:rsid w:val="00A84E5A"/>
    <w:rsid w:val="00A853B1"/>
    <w:rsid w:val="00A8554C"/>
    <w:rsid w:val="00A8557B"/>
    <w:rsid w:val="00A85A05"/>
    <w:rsid w:val="00A85C2F"/>
    <w:rsid w:val="00A86D63"/>
    <w:rsid w:val="00A87797"/>
    <w:rsid w:val="00A9045C"/>
    <w:rsid w:val="00A9076F"/>
    <w:rsid w:val="00A90E72"/>
    <w:rsid w:val="00A922A2"/>
    <w:rsid w:val="00A92C7E"/>
    <w:rsid w:val="00A9327B"/>
    <w:rsid w:val="00A93B69"/>
    <w:rsid w:val="00A93C30"/>
    <w:rsid w:val="00A9487E"/>
    <w:rsid w:val="00A950E0"/>
    <w:rsid w:val="00A95398"/>
    <w:rsid w:val="00A95BE7"/>
    <w:rsid w:val="00A9615A"/>
    <w:rsid w:val="00A963C7"/>
    <w:rsid w:val="00A9676C"/>
    <w:rsid w:val="00A9736D"/>
    <w:rsid w:val="00A973F3"/>
    <w:rsid w:val="00A97683"/>
    <w:rsid w:val="00AA1066"/>
    <w:rsid w:val="00AA1626"/>
    <w:rsid w:val="00AA1704"/>
    <w:rsid w:val="00AA1C25"/>
    <w:rsid w:val="00AA1C4B"/>
    <w:rsid w:val="00AA3BF3"/>
    <w:rsid w:val="00AA3DB7"/>
    <w:rsid w:val="00AA4879"/>
    <w:rsid w:val="00AA4BD0"/>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4DA"/>
    <w:rsid w:val="00AC0705"/>
    <w:rsid w:val="00AC109B"/>
    <w:rsid w:val="00AC4456"/>
    <w:rsid w:val="00AC47C2"/>
    <w:rsid w:val="00AC5D38"/>
    <w:rsid w:val="00AC700D"/>
    <w:rsid w:val="00AC74DA"/>
    <w:rsid w:val="00AC7597"/>
    <w:rsid w:val="00AC7742"/>
    <w:rsid w:val="00AC7A2B"/>
    <w:rsid w:val="00AC7C25"/>
    <w:rsid w:val="00AD01E4"/>
    <w:rsid w:val="00AD0A51"/>
    <w:rsid w:val="00AD0B37"/>
    <w:rsid w:val="00AD11F7"/>
    <w:rsid w:val="00AD1801"/>
    <w:rsid w:val="00AD19DA"/>
    <w:rsid w:val="00AD1D75"/>
    <w:rsid w:val="00AD1DB7"/>
    <w:rsid w:val="00AD2852"/>
    <w:rsid w:val="00AD35C4"/>
    <w:rsid w:val="00AD3742"/>
    <w:rsid w:val="00AD3976"/>
    <w:rsid w:val="00AD4D2A"/>
    <w:rsid w:val="00AD542F"/>
    <w:rsid w:val="00AD6F32"/>
    <w:rsid w:val="00AD7305"/>
    <w:rsid w:val="00AD7E14"/>
    <w:rsid w:val="00AD7E64"/>
    <w:rsid w:val="00AE079A"/>
    <w:rsid w:val="00AE0C56"/>
    <w:rsid w:val="00AE149E"/>
    <w:rsid w:val="00AE167D"/>
    <w:rsid w:val="00AE2123"/>
    <w:rsid w:val="00AE22F2"/>
    <w:rsid w:val="00AE29FC"/>
    <w:rsid w:val="00AE2F3F"/>
    <w:rsid w:val="00AE3B4E"/>
    <w:rsid w:val="00AE59EC"/>
    <w:rsid w:val="00AE67B3"/>
    <w:rsid w:val="00AE7097"/>
    <w:rsid w:val="00AE7864"/>
    <w:rsid w:val="00AE7949"/>
    <w:rsid w:val="00AF0AFD"/>
    <w:rsid w:val="00AF1BD1"/>
    <w:rsid w:val="00AF206F"/>
    <w:rsid w:val="00AF2128"/>
    <w:rsid w:val="00AF25D5"/>
    <w:rsid w:val="00AF32FB"/>
    <w:rsid w:val="00AF3658"/>
    <w:rsid w:val="00AF3DBB"/>
    <w:rsid w:val="00AF506F"/>
    <w:rsid w:val="00AF5194"/>
    <w:rsid w:val="00AF53E2"/>
    <w:rsid w:val="00AF53EF"/>
    <w:rsid w:val="00AF5536"/>
    <w:rsid w:val="00AF5AD0"/>
    <w:rsid w:val="00AF73C3"/>
    <w:rsid w:val="00AF7865"/>
    <w:rsid w:val="00AF795C"/>
    <w:rsid w:val="00B00752"/>
    <w:rsid w:val="00B00F05"/>
    <w:rsid w:val="00B026C1"/>
    <w:rsid w:val="00B028C8"/>
    <w:rsid w:val="00B02B9C"/>
    <w:rsid w:val="00B0320D"/>
    <w:rsid w:val="00B0353B"/>
    <w:rsid w:val="00B04028"/>
    <w:rsid w:val="00B040B2"/>
    <w:rsid w:val="00B0421F"/>
    <w:rsid w:val="00B05176"/>
    <w:rsid w:val="00B055A3"/>
    <w:rsid w:val="00B06D7C"/>
    <w:rsid w:val="00B06DD9"/>
    <w:rsid w:val="00B071A9"/>
    <w:rsid w:val="00B07931"/>
    <w:rsid w:val="00B1030B"/>
    <w:rsid w:val="00B10558"/>
    <w:rsid w:val="00B116E5"/>
    <w:rsid w:val="00B1298F"/>
    <w:rsid w:val="00B13231"/>
    <w:rsid w:val="00B1325E"/>
    <w:rsid w:val="00B139A4"/>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B4E"/>
    <w:rsid w:val="00B31246"/>
    <w:rsid w:val="00B326FF"/>
    <w:rsid w:val="00B340AA"/>
    <w:rsid w:val="00B34180"/>
    <w:rsid w:val="00B34A1E"/>
    <w:rsid w:val="00B34A9F"/>
    <w:rsid w:val="00B34B80"/>
    <w:rsid w:val="00B35CDA"/>
    <w:rsid w:val="00B36085"/>
    <w:rsid w:val="00B36B4C"/>
    <w:rsid w:val="00B37A96"/>
    <w:rsid w:val="00B37BE9"/>
    <w:rsid w:val="00B37D97"/>
    <w:rsid w:val="00B40363"/>
    <w:rsid w:val="00B403A9"/>
    <w:rsid w:val="00B411BD"/>
    <w:rsid w:val="00B41559"/>
    <w:rsid w:val="00B418E8"/>
    <w:rsid w:val="00B41BDC"/>
    <w:rsid w:val="00B41D77"/>
    <w:rsid w:val="00B42285"/>
    <w:rsid w:val="00B426A7"/>
    <w:rsid w:val="00B4274B"/>
    <w:rsid w:val="00B429A0"/>
    <w:rsid w:val="00B435B1"/>
    <w:rsid w:val="00B4367F"/>
    <w:rsid w:val="00B438BA"/>
    <w:rsid w:val="00B44F99"/>
    <w:rsid w:val="00B45876"/>
    <w:rsid w:val="00B46517"/>
    <w:rsid w:val="00B46E13"/>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57D9D"/>
    <w:rsid w:val="00B61AA3"/>
    <w:rsid w:val="00B61BE2"/>
    <w:rsid w:val="00B62644"/>
    <w:rsid w:val="00B6266F"/>
    <w:rsid w:val="00B62E0B"/>
    <w:rsid w:val="00B63C32"/>
    <w:rsid w:val="00B64434"/>
    <w:rsid w:val="00B65C42"/>
    <w:rsid w:val="00B668FF"/>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7769"/>
    <w:rsid w:val="00B80910"/>
    <w:rsid w:val="00B80C8C"/>
    <w:rsid w:val="00B8129D"/>
    <w:rsid w:val="00B818F4"/>
    <w:rsid w:val="00B81BC9"/>
    <w:rsid w:val="00B8209F"/>
    <w:rsid w:val="00B8222F"/>
    <w:rsid w:val="00B823F5"/>
    <w:rsid w:val="00B82615"/>
    <w:rsid w:val="00B83444"/>
    <w:rsid w:val="00B836ED"/>
    <w:rsid w:val="00B84BF8"/>
    <w:rsid w:val="00B853BE"/>
    <w:rsid w:val="00B86476"/>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262"/>
    <w:rsid w:val="00B92F8D"/>
    <w:rsid w:val="00B93204"/>
    <w:rsid w:val="00B93BE6"/>
    <w:rsid w:val="00B94243"/>
    <w:rsid w:val="00B944E2"/>
    <w:rsid w:val="00B94E17"/>
    <w:rsid w:val="00B957FE"/>
    <w:rsid w:val="00B95F02"/>
    <w:rsid w:val="00B96BEF"/>
    <w:rsid w:val="00B96D14"/>
    <w:rsid w:val="00B96FC0"/>
    <w:rsid w:val="00B97260"/>
    <w:rsid w:val="00B97468"/>
    <w:rsid w:val="00B97A69"/>
    <w:rsid w:val="00BA0632"/>
    <w:rsid w:val="00BA0AAA"/>
    <w:rsid w:val="00BA0DFB"/>
    <w:rsid w:val="00BA139D"/>
    <w:rsid w:val="00BA2A9F"/>
    <w:rsid w:val="00BA2FEF"/>
    <w:rsid w:val="00BA300B"/>
    <w:rsid w:val="00BA3C53"/>
    <w:rsid w:val="00BA3C6D"/>
    <w:rsid w:val="00BA3CFF"/>
    <w:rsid w:val="00BB1398"/>
    <w:rsid w:val="00BB1548"/>
    <w:rsid w:val="00BB1779"/>
    <w:rsid w:val="00BB1CE7"/>
    <w:rsid w:val="00BB1E0B"/>
    <w:rsid w:val="00BB2D15"/>
    <w:rsid w:val="00BB2FD3"/>
    <w:rsid w:val="00BB2FDF"/>
    <w:rsid w:val="00BB2FFF"/>
    <w:rsid w:val="00BB38C2"/>
    <w:rsid w:val="00BB57D3"/>
    <w:rsid w:val="00BB5D8A"/>
    <w:rsid w:val="00BB5FCB"/>
    <w:rsid w:val="00BB604B"/>
    <w:rsid w:val="00BB6B02"/>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848"/>
    <w:rsid w:val="00BE5A64"/>
    <w:rsid w:val="00BE5FC4"/>
    <w:rsid w:val="00BE7159"/>
    <w:rsid w:val="00BE7910"/>
    <w:rsid w:val="00BE7BAB"/>
    <w:rsid w:val="00BE7C4D"/>
    <w:rsid w:val="00BE7F6A"/>
    <w:rsid w:val="00BF0274"/>
    <w:rsid w:val="00BF0379"/>
    <w:rsid w:val="00BF06AF"/>
    <w:rsid w:val="00BF08C4"/>
    <w:rsid w:val="00BF096B"/>
    <w:rsid w:val="00BF0BAF"/>
    <w:rsid w:val="00BF130C"/>
    <w:rsid w:val="00BF19CE"/>
    <w:rsid w:val="00BF1BB0"/>
    <w:rsid w:val="00BF2A74"/>
    <w:rsid w:val="00BF2B6F"/>
    <w:rsid w:val="00BF2BEE"/>
    <w:rsid w:val="00BF2FCD"/>
    <w:rsid w:val="00BF351A"/>
    <w:rsid w:val="00BF3914"/>
    <w:rsid w:val="00BF3DBA"/>
    <w:rsid w:val="00BF49B1"/>
    <w:rsid w:val="00BF5188"/>
    <w:rsid w:val="00BF5368"/>
    <w:rsid w:val="00BF5552"/>
    <w:rsid w:val="00BF5787"/>
    <w:rsid w:val="00BF6B66"/>
    <w:rsid w:val="00BF6EC7"/>
    <w:rsid w:val="00BF73F2"/>
    <w:rsid w:val="00BF793A"/>
    <w:rsid w:val="00C002F1"/>
    <w:rsid w:val="00C00EA7"/>
    <w:rsid w:val="00C01200"/>
    <w:rsid w:val="00C012C6"/>
    <w:rsid w:val="00C01671"/>
    <w:rsid w:val="00C019E8"/>
    <w:rsid w:val="00C02419"/>
    <w:rsid w:val="00C02766"/>
    <w:rsid w:val="00C029D5"/>
    <w:rsid w:val="00C032B4"/>
    <w:rsid w:val="00C0347A"/>
    <w:rsid w:val="00C03EE8"/>
    <w:rsid w:val="00C048F0"/>
    <w:rsid w:val="00C0502D"/>
    <w:rsid w:val="00C05BEC"/>
    <w:rsid w:val="00C06E7D"/>
    <w:rsid w:val="00C075E4"/>
    <w:rsid w:val="00C07602"/>
    <w:rsid w:val="00C07A7C"/>
    <w:rsid w:val="00C07CBE"/>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6022"/>
    <w:rsid w:val="00C16C30"/>
    <w:rsid w:val="00C16CB2"/>
    <w:rsid w:val="00C20A00"/>
    <w:rsid w:val="00C21335"/>
    <w:rsid w:val="00C21673"/>
    <w:rsid w:val="00C21C7A"/>
    <w:rsid w:val="00C21DB5"/>
    <w:rsid w:val="00C222F7"/>
    <w:rsid w:val="00C23130"/>
    <w:rsid w:val="00C23269"/>
    <w:rsid w:val="00C24701"/>
    <w:rsid w:val="00C255A5"/>
    <w:rsid w:val="00C2584B"/>
    <w:rsid w:val="00C25942"/>
    <w:rsid w:val="00C25DD9"/>
    <w:rsid w:val="00C2663F"/>
    <w:rsid w:val="00C26DB8"/>
    <w:rsid w:val="00C2771F"/>
    <w:rsid w:val="00C27BED"/>
    <w:rsid w:val="00C300A4"/>
    <w:rsid w:val="00C3192F"/>
    <w:rsid w:val="00C31B3D"/>
    <w:rsid w:val="00C3400F"/>
    <w:rsid w:val="00C34B64"/>
    <w:rsid w:val="00C34C36"/>
    <w:rsid w:val="00C352B3"/>
    <w:rsid w:val="00C356E7"/>
    <w:rsid w:val="00C3654C"/>
    <w:rsid w:val="00C36BF5"/>
    <w:rsid w:val="00C36DBC"/>
    <w:rsid w:val="00C37198"/>
    <w:rsid w:val="00C376BA"/>
    <w:rsid w:val="00C37B00"/>
    <w:rsid w:val="00C40373"/>
    <w:rsid w:val="00C4082D"/>
    <w:rsid w:val="00C40AE6"/>
    <w:rsid w:val="00C411AF"/>
    <w:rsid w:val="00C4138D"/>
    <w:rsid w:val="00C413D0"/>
    <w:rsid w:val="00C41E3A"/>
    <w:rsid w:val="00C42275"/>
    <w:rsid w:val="00C42493"/>
    <w:rsid w:val="00C4288E"/>
    <w:rsid w:val="00C4304C"/>
    <w:rsid w:val="00C43315"/>
    <w:rsid w:val="00C45152"/>
    <w:rsid w:val="00C452F5"/>
    <w:rsid w:val="00C459F4"/>
    <w:rsid w:val="00C46555"/>
    <w:rsid w:val="00C46A4F"/>
    <w:rsid w:val="00C46B15"/>
    <w:rsid w:val="00C46F7D"/>
    <w:rsid w:val="00C47314"/>
    <w:rsid w:val="00C479B5"/>
    <w:rsid w:val="00C47E0E"/>
    <w:rsid w:val="00C50242"/>
    <w:rsid w:val="00C5034D"/>
    <w:rsid w:val="00C5050E"/>
    <w:rsid w:val="00C50E8F"/>
    <w:rsid w:val="00C50E99"/>
    <w:rsid w:val="00C5120E"/>
    <w:rsid w:val="00C52744"/>
    <w:rsid w:val="00C53087"/>
    <w:rsid w:val="00C532E6"/>
    <w:rsid w:val="00C53A6B"/>
    <w:rsid w:val="00C53C59"/>
    <w:rsid w:val="00C53EB3"/>
    <w:rsid w:val="00C542D4"/>
    <w:rsid w:val="00C54D71"/>
    <w:rsid w:val="00C54FC9"/>
    <w:rsid w:val="00C55ECB"/>
    <w:rsid w:val="00C55FAD"/>
    <w:rsid w:val="00C563F5"/>
    <w:rsid w:val="00C570F7"/>
    <w:rsid w:val="00C5723F"/>
    <w:rsid w:val="00C57EE0"/>
    <w:rsid w:val="00C6018C"/>
    <w:rsid w:val="00C6081A"/>
    <w:rsid w:val="00C6126B"/>
    <w:rsid w:val="00C61E85"/>
    <w:rsid w:val="00C62CD5"/>
    <w:rsid w:val="00C636D2"/>
    <w:rsid w:val="00C636E6"/>
    <w:rsid w:val="00C639D6"/>
    <w:rsid w:val="00C63F8E"/>
    <w:rsid w:val="00C647FB"/>
    <w:rsid w:val="00C6518B"/>
    <w:rsid w:val="00C654E0"/>
    <w:rsid w:val="00C669E3"/>
    <w:rsid w:val="00C672BA"/>
    <w:rsid w:val="00C678CA"/>
    <w:rsid w:val="00C67D95"/>
    <w:rsid w:val="00C67EAB"/>
    <w:rsid w:val="00C67F01"/>
    <w:rsid w:val="00C7001D"/>
    <w:rsid w:val="00C70458"/>
    <w:rsid w:val="00C70DFF"/>
    <w:rsid w:val="00C71DEF"/>
    <w:rsid w:val="00C72363"/>
    <w:rsid w:val="00C72B83"/>
    <w:rsid w:val="00C75A6B"/>
    <w:rsid w:val="00C763B6"/>
    <w:rsid w:val="00C7644F"/>
    <w:rsid w:val="00C76556"/>
    <w:rsid w:val="00C768F6"/>
    <w:rsid w:val="00C80073"/>
    <w:rsid w:val="00C80DEA"/>
    <w:rsid w:val="00C8184E"/>
    <w:rsid w:val="00C81875"/>
    <w:rsid w:val="00C82583"/>
    <w:rsid w:val="00C826B6"/>
    <w:rsid w:val="00C82826"/>
    <w:rsid w:val="00C82CD7"/>
    <w:rsid w:val="00C82EEF"/>
    <w:rsid w:val="00C832DC"/>
    <w:rsid w:val="00C8377F"/>
    <w:rsid w:val="00C852F5"/>
    <w:rsid w:val="00C8646D"/>
    <w:rsid w:val="00C8667C"/>
    <w:rsid w:val="00C87C58"/>
    <w:rsid w:val="00C91DE3"/>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E81"/>
    <w:rsid w:val="00CA3CDD"/>
    <w:rsid w:val="00CA403B"/>
    <w:rsid w:val="00CA4418"/>
    <w:rsid w:val="00CA4C7C"/>
    <w:rsid w:val="00CA4EE3"/>
    <w:rsid w:val="00CA505A"/>
    <w:rsid w:val="00CA59DD"/>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554C"/>
    <w:rsid w:val="00CC5EAB"/>
    <w:rsid w:val="00CC618F"/>
    <w:rsid w:val="00CC6299"/>
    <w:rsid w:val="00CC6952"/>
    <w:rsid w:val="00CC737C"/>
    <w:rsid w:val="00CC796B"/>
    <w:rsid w:val="00CD087D"/>
    <w:rsid w:val="00CD0A34"/>
    <w:rsid w:val="00CD0C81"/>
    <w:rsid w:val="00CD0F5D"/>
    <w:rsid w:val="00CD1C0B"/>
    <w:rsid w:val="00CD1F3F"/>
    <w:rsid w:val="00CD2220"/>
    <w:rsid w:val="00CD239A"/>
    <w:rsid w:val="00CD27DB"/>
    <w:rsid w:val="00CD2824"/>
    <w:rsid w:val="00CD3923"/>
    <w:rsid w:val="00CD3EF8"/>
    <w:rsid w:val="00CD5512"/>
    <w:rsid w:val="00CD55C1"/>
    <w:rsid w:val="00CD6127"/>
    <w:rsid w:val="00CD6476"/>
    <w:rsid w:val="00CD6E3D"/>
    <w:rsid w:val="00CD71AB"/>
    <w:rsid w:val="00CD72D4"/>
    <w:rsid w:val="00CD77F2"/>
    <w:rsid w:val="00CD788A"/>
    <w:rsid w:val="00CD79BF"/>
    <w:rsid w:val="00CE0109"/>
    <w:rsid w:val="00CE0650"/>
    <w:rsid w:val="00CE1FC5"/>
    <w:rsid w:val="00CE2C44"/>
    <w:rsid w:val="00CE3F7B"/>
    <w:rsid w:val="00CE43A8"/>
    <w:rsid w:val="00CE46E5"/>
    <w:rsid w:val="00CE485A"/>
    <w:rsid w:val="00CE5279"/>
    <w:rsid w:val="00CE5984"/>
    <w:rsid w:val="00CE5A78"/>
    <w:rsid w:val="00CE71B8"/>
    <w:rsid w:val="00CE7483"/>
    <w:rsid w:val="00CE78AE"/>
    <w:rsid w:val="00CE7E5A"/>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60B5"/>
    <w:rsid w:val="00CF6118"/>
    <w:rsid w:val="00CF6C4C"/>
    <w:rsid w:val="00CF726E"/>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BCD"/>
    <w:rsid w:val="00D05132"/>
    <w:rsid w:val="00D056BC"/>
    <w:rsid w:val="00D058DB"/>
    <w:rsid w:val="00D05C96"/>
    <w:rsid w:val="00D05EA9"/>
    <w:rsid w:val="00D06E54"/>
    <w:rsid w:val="00D071F8"/>
    <w:rsid w:val="00D07252"/>
    <w:rsid w:val="00D074F4"/>
    <w:rsid w:val="00D07CE1"/>
    <w:rsid w:val="00D1026A"/>
    <w:rsid w:val="00D1060B"/>
    <w:rsid w:val="00D107CF"/>
    <w:rsid w:val="00D10BC7"/>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8D2"/>
    <w:rsid w:val="00D17B45"/>
    <w:rsid w:val="00D20B8B"/>
    <w:rsid w:val="00D2162C"/>
    <w:rsid w:val="00D21893"/>
    <w:rsid w:val="00D21A3C"/>
    <w:rsid w:val="00D21CD0"/>
    <w:rsid w:val="00D221AF"/>
    <w:rsid w:val="00D233F1"/>
    <w:rsid w:val="00D233F6"/>
    <w:rsid w:val="00D23798"/>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A0B"/>
    <w:rsid w:val="00D3608A"/>
    <w:rsid w:val="00D36234"/>
    <w:rsid w:val="00D36371"/>
    <w:rsid w:val="00D373F0"/>
    <w:rsid w:val="00D4018D"/>
    <w:rsid w:val="00D40207"/>
    <w:rsid w:val="00D418D7"/>
    <w:rsid w:val="00D420D0"/>
    <w:rsid w:val="00D42942"/>
    <w:rsid w:val="00D437D8"/>
    <w:rsid w:val="00D44994"/>
    <w:rsid w:val="00D45AF8"/>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12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C97"/>
    <w:rsid w:val="00D631B3"/>
    <w:rsid w:val="00D63517"/>
    <w:rsid w:val="00D63B75"/>
    <w:rsid w:val="00D63C6E"/>
    <w:rsid w:val="00D659B1"/>
    <w:rsid w:val="00D65A82"/>
    <w:rsid w:val="00D66E18"/>
    <w:rsid w:val="00D6704C"/>
    <w:rsid w:val="00D6734D"/>
    <w:rsid w:val="00D679CF"/>
    <w:rsid w:val="00D679D3"/>
    <w:rsid w:val="00D700D2"/>
    <w:rsid w:val="00D71D68"/>
    <w:rsid w:val="00D7330C"/>
    <w:rsid w:val="00D7356F"/>
    <w:rsid w:val="00D73587"/>
    <w:rsid w:val="00D73EBB"/>
    <w:rsid w:val="00D749EB"/>
    <w:rsid w:val="00D74E38"/>
    <w:rsid w:val="00D751FB"/>
    <w:rsid w:val="00D754D6"/>
    <w:rsid w:val="00D758E0"/>
    <w:rsid w:val="00D761AA"/>
    <w:rsid w:val="00D76FAE"/>
    <w:rsid w:val="00D77167"/>
    <w:rsid w:val="00D777D7"/>
    <w:rsid w:val="00D80029"/>
    <w:rsid w:val="00D80AB8"/>
    <w:rsid w:val="00D8140A"/>
    <w:rsid w:val="00D81792"/>
    <w:rsid w:val="00D819B1"/>
    <w:rsid w:val="00D82494"/>
    <w:rsid w:val="00D82748"/>
    <w:rsid w:val="00D82B01"/>
    <w:rsid w:val="00D82FE7"/>
    <w:rsid w:val="00D8364A"/>
    <w:rsid w:val="00D83AE9"/>
    <w:rsid w:val="00D84952"/>
    <w:rsid w:val="00D857B8"/>
    <w:rsid w:val="00D87175"/>
    <w:rsid w:val="00D87ABF"/>
    <w:rsid w:val="00D90CD3"/>
    <w:rsid w:val="00D9113F"/>
    <w:rsid w:val="00D9133F"/>
    <w:rsid w:val="00D919E6"/>
    <w:rsid w:val="00D91BE1"/>
    <w:rsid w:val="00D929C2"/>
    <w:rsid w:val="00D92C29"/>
    <w:rsid w:val="00D936E2"/>
    <w:rsid w:val="00D95104"/>
    <w:rsid w:val="00D95600"/>
    <w:rsid w:val="00D9677F"/>
    <w:rsid w:val="00D9683C"/>
    <w:rsid w:val="00D97214"/>
    <w:rsid w:val="00D97411"/>
    <w:rsid w:val="00D97859"/>
    <w:rsid w:val="00D97884"/>
    <w:rsid w:val="00DA0A7F"/>
    <w:rsid w:val="00DA0B4A"/>
    <w:rsid w:val="00DA0BA4"/>
    <w:rsid w:val="00DA1221"/>
    <w:rsid w:val="00DA1C31"/>
    <w:rsid w:val="00DA20BC"/>
    <w:rsid w:val="00DA216E"/>
    <w:rsid w:val="00DA2734"/>
    <w:rsid w:val="00DA2CE9"/>
    <w:rsid w:val="00DA2E7A"/>
    <w:rsid w:val="00DA2ED7"/>
    <w:rsid w:val="00DA374D"/>
    <w:rsid w:val="00DA39DA"/>
    <w:rsid w:val="00DA3E7A"/>
    <w:rsid w:val="00DA430C"/>
    <w:rsid w:val="00DA464B"/>
    <w:rsid w:val="00DA615D"/>
    <w:rsid w:val="00DA6598"/>
    <w:rsid w:val="00DA6C0F"/>
    <w:rsid w:val="00DA702F"/>
    <w:rsid w:val="00DA7831"/>
    <w:rsid w:val="00DA7E0D"/>
    <w:rsid w:val="00DA7F8A"/>
    <w:rsid w:val="00DB0176"/>
    <w:rsid w:val="00DB0404"/>
    <w:rsid w:val="00DB11F8"/>
    <w:rsid w:val="00DB18F8"/>
    <w:rsid w:val="00DB1F2A"/>
    <w:rsid w:val="00DB248B"/>
    <w:rsid w:val="00DB297F"/>
    <w:rsid w:val="00DB3153"/>
    <w:rsid w:val="00DB317A"/>
    <w:rsid w:val="00DB35A0"/>
    <w:rsid w:val="00DB37CF"/>
    <w:rsid w:val="00DB3B82"/>
    <w:rsid w:val="00DB485D"/>
    <w:rsid w:val="00DB6235"/>
    <w:rsid w:val="00DB6AE6"/>
    <w:rsid w:val="00DB6EA0"/>
    <w:rsid w:val="00DC01D8"/>
    <w:rsid w:val="00DC1003"/>
    <w:rsid w:val="00DC1327"/>
    <w:rsid w:val="00DC1350"/>
    <w:rsid w:val="00DC289B"/>
    <w:rsid w:val="00DC3237"/>
    <w:rsid w:val="00DC41A4"/>
    <w:rsid w:val="00DC429D"/>
    <w:rsid w:val="00DC5672"/>
    <w:rsid w:val="00DC5F5D"/>
    <w:rsid w:val="00DC60A2"/>
    <w:rsid w:val="00DC6600"/>
    <w:rsid w:val="00DC67BD"/>
    <w:rsid w:val="00DC6924"/>
    <w:rsid w:val="00DC6F31"/>
    <w:rsid w:val="00DC71F2"/>
    <w:rsid w:val="00DD0913"/>
    <w:rsid w:val="00DD14FF"/>
    <w:rsid w:val="00DD2025"/>
    <w:rsid w:val="00DD2204"/>
    <w:rsid w:val="00DD22EA"/>
    <w:rsid w:val="00DD23A0"/>
    <w:rsid w:val="00DD27C6"/>
    <w:rsid w:val="00DD2985"/>
    <w:rsid w:val="00DD3D62"/>
    <w:rsid w:val="00DD3EF5"/>
    <w:rsid w:val="00DD53FA"/>
    <w:rsid w:val="00DD5F42"/>
    <w:rsid w:val="00DD617B"/>
    <w:rsid w:val="00DE0E59"/>
    <w:rsid w:val="00DE0F6C"/>
    <w:rsid w:val="00DE130C"/>
    <w:rsid w:val="00DE219B"/>
    <w:rsid w:val="00DE45ED"/>
    <w:rsid w:val="00DE52E3"/>
    <w:rsid w:val="00DE5D4B"/>
    <w:rsid w:val="00DE634E"/>
    <w:rsid w:val="00DE72E3"/>
    <w:rsid w:val="00DE7B8D"/>
    <w:rsid w:val="00DE7C00"/>
    <w:rsid w:val="00DE7C45"/>
    <w:rsid w:val="00DE7EC4"/>
    <w:rsid w:val="00DF03E9"/>
    <w:rsid w:val="00DF03ED"/>
    <w:rsid w:val="00DF04EE"/>
    <w:rsid w:val="00DF0BF4"/>
    <w:rsid w:val="00DF179D"/>
    <w:rsid w:val="00DF1D80"/>
    <w:rsid w:val="00DF1E9C"/>
    <w:rsid w:val="00DF203A"/>
    <w:rsid w:val="00DF240A"/>
    <w:rsid w:val="00DF3A7B"/>
    <w:rsid w:val="00DF4572"/>
    <w:rsid w:val="00DF4658"/>
    <w:rsid w:val="00DF4738"/>
    <w:rsid w:val="00DF4772"/>
    <w:rsid w:val="00DF4F9B"/>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28F"/>
    <w:rsid w:val="00E074BD"/>
    <w:rsid w:val="00E0755C"/>
    <w:rsid w:val="00E078C0"/>
    <w:rsid w:val="00E07B97"/>
    <w:rsid w:val="00E100CC"/>
    <w:rsid w:val="00E10BEF"/>
    <w:rsid w:val="00E11020"/>
    <w:rsid w:val="00E12374"/>
    <w:rsid w:val="00E12B8E"/>
    <w:rsid w:val="00E14A7E"/>
    <w:rsid w:val="00E1509E"/>
    <w:rsid w:val="00E151E1"/>
    <w:rsid w:val="00E1540E"/>
    <w:rsid w:val="00E15F25"/>
    <w:rsid w:val="00E1609F"/>
    <w:rsid w:val="00E17619"/>
    <w:rsid w:val="00E17805"/>
    <w:rsid w:val="00E202E7"/>
    <w:rsid w:val="00E20530"/>
    <w:rsid w:val="00E20EAB"/>
    <w:rsid w:val="00E20F79"/>
    <w:rsid w:val="00E21278"/>
    <w:rsid w:val="00E214FA"/>
    <w:rsid w:val="00E216B4"/>
    <w:rsid w:val="00E217C8"/>
    <w:rsid w:val="00E21DFD"/>
    <w:rsid w:val="00E21E49"/>
    <w:rsid w:val="00E22CCD"/>
    <w:rsid w:val="00E23A11"/>
    <w:rsid w:val="00E23FB7"/>
    <w:rsid w:val="00E24A27"/>
    <w:rsid w:val="00E25F89"/>
    <w:rsid w:val="00E26F10"/>
    <w:rsid w:val="00E30320"/>
    <w:rsid w:val="00E30BA6"/>
    <w:rsid w:val="00E30DD3"/>
    <w:rsid w:val="00E30E74"/>
    <w:rsid w:val="00E3129F"/>
    <w:rsid w:val="00E31F3A"/>
    <w:rsid w:val="00E32152"/>
    <w:rsid w:val="00E32D62"/>
    <w:rsid w:val="00E33361"/>
    <w:rsid w:val="00E339DC"/>
    <w:rsid w:val="00E33E15"/>
    <w:rsid w:val="00E3439F"/>
    <w:rsid w:val="00E344C8"/>
    <w:rsid w:val="00E352E2"/>
    <w:rsid w:val="00E3571A"/>
    <w:rsid w:val="00E35CB3"/>
    <w:rsid w:val="00E361B8"/>
    <w:rsid w:val="00E36A1B"/>
    <w:rsid w:val="00E37238"/>
    <w:rsid w:val="00E37A8A"/>
    <w:rsid w:val="00E40925"/>
    <w:rsid w:val="00E412D3"/>
    <w:rsid w:val="00E419B2"/>
    <w:rsid w:val="00E429ED"/>
    <w:rsid w:val="00E42AD2"/>
    <w:rsid w:val="00E42FE9"/>
    <w:rsid w:val="00E43F37"/>
    <w:rsid w:val="00E43FB4"/>
    <w:rsid w:val="00E450ED"/>
    <w:rsid w:val="00E45EF6"/>
    <w:rsid w:val="00E46520"/>
    <w:rsid w:val="00E46F25"/>
    <w:rsid w:val="00E47057"/>
    <w:rsid w:val="00E4791B"/>
    <w:rsid w:val="00E47E31"/>
    <w:rsid w:val="00E50AC6"/>
    <w:rsid w:val="00E51DDD"/>
    <w:rsid w:val="00E51FDD"/>
    <w:rsid w:val="00E521C5"/>
    <w:rsid w:val="00E52435"/>
    <w:rsid w:val="00E53122"/>
    <w:rsid w:val="00E532EF"/>
    <w:rsid w:val="00E5351B"/>
    <w:rsid w:val="00E539EF"/>
    <w:rsid w:val="00E53EC6"/>
    <w:rsid w:val="00E53FA9"/>
    <w:rsid w:val="00E5414C"/>
    <w:rsid w:val="00E5425F"/>
    <w:rsid w:val="00E547B3"/>
    <w:rsid w:val="00E55280"/>
    <w:rsid w:val="00E561E7"/>
    <w:rsid w:val="00E56CAD"/>
    <w:rsid w:val="00E570E7"/>
    <w:rsid w:val="00E5733D"/>
    <w:rsid w:val="00E57D6F"/>
    <w:rsid w:val="00E61CC0"/>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E89"/>
    <w:rsid w:val="00E70FBC"/>
    <w:rsid w:val="00E711A5"/>
    <w:rsid w:val="00E7129F"/>
    <w:rsid w:val="00E72C01"/>
    <w:rsid w:val="00E741AC"/>
    <w:rsid w:val="00E74B6E"/>
    <w:rsid w:val="00E75174"/>
    <w:rsid w:val="00E75757"/>
    <w:rsid w:val="00E75EBA"/>
    <w:rsid w:val="00E762D0"/>
    <w:rsid w:val="00E763B4"/>
    <w:rsid w:val="00E765C1"/>
    <w:rsid w:val="00E77848"/>
    <w:rsid w:val="00E77D23"/>
    <w:rsid w:val="00E80514"/>
    <w:rsid w:val="00E809E2"/>
    <w:rsid w:val="00E809FF"/>
    <w:rsid w:val="00E80E5B"/>
    <w:rsid w:val="00E81514"/>
    <w:rsid w:val="00E816C5"/>
    <w:rsid w:val="00E81CE0"/>
    <w:rsid w:val="00E81E7C"/>
    <w:rsid w:val="00E8224D"/>
    <w:rsid w:val="00E82DEA"/>
    <w:rsid w:val="00E84170"/>
    <w:rsid w:val="00E8519F"/>
    <w:rsid w:val="00E856AD"/>
    <w:rsid w:val="00E85CC3"/>
    <w:rsid w:val="00E8644A"/>
    <w:rsid w:val="00E90279"/>
    <w:rsid w:val="00E90635"/>
    <w:rsid w:val="00E90835"/>
    <w:rsid w:val="00E909A1"/>
    <w:rsid w:val="00E90BFF"/>
    <w:rsid w:val="00E91F04"/>
    <w:rsid w:val="00E91F35"/>
    <w:rsid w:val="00E91FB3"/>
    <w:rsid w:val="00E922C9"/>
    <w:rsid w:val="00E92507"/>
    <w:rsid w:val="00E926AD"/>
    <w:rsid w:val="00E92B4A"/>
    <w:rsid w:val="00E93AC2"/>
    <w:rsid w:val="00E94A3F"/>
    <w:rsid w:val="00E9528C"/>
    <w:rsid w:val="00E95BA6"/>
    <w:rsid w:val="00E96030"/>
    <w:rsid w:val="00E962FE"/>
    <w:rsid w:val="00E97648"/>
    <w:rsid w:val="00EA07A7"/>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551"/>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C57"/>
    <w:rsid w:val="00EE0E3E"/>
    <w:rsid w:val="00EE16FA"/>
    <w:rsid w:val="00EE3C42"/>
    <w:rsid w:val="00EE3D4F"/>
    <w:rsid w:val="00EE47C1"/>
    <w:rsid w:val="00EE534D"/>
    <w:rsid w:val="00EE5541"/>
    <w:rsid w:val="00EE5560"/>
    <w:rsid w:val="00EE6F1E"/>
    <w:rsid w:val="00EF031A"/>
    <w:rsid w:val="00EF0348"/>
    <w:rsid w:val="00EF0362"/>
    <w:rsid w:val="00EF0536"/>
    <w:rsid w:val="00EF1499"/>
    <w:rsid w:val="00EF1B79"/>
    <w:rsid w:val="00EF1F9C"/>
    <w:rsid w:val="00EF2BED"/>
    <w:rsid w:val="00EF38D2"/>
    <w:rsid w:val="00EF4366"/>
    <w:rsid w:val="00EF4CD6"/>
    <w:rsid w:val="00EF4DE4"/>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F0C"/>
    <w:rsid w:val="00F03E79"/>
    <w:rsid w:val="00F0514D"/>
    <w:rsid w:val="00F05994"/>
    <w:rsid w:val="00F05FA1"/>
    <w:rsid w:val="00F0628D"/>
    <w:rsid w:val="00F06651"/>
    <w:rsid w:val="00F068A0"/>
    <w:rsid w:val="00F074B8"/>
    <w:rsid w:val="00F07D7A"/>
    <w:rsid w:val="00F07DA9"/>
    <w:rsid w:val="00F07DE6"/>
    <w:rsid w:val="00F1009E"/>
    <w:rsid w:val="00F1056C"/>
    <w:rsid w:val="00F107F1"/>
    <w:rsid w:val="00F10FC1"/>
    <w:rsid w:val="00F112FD"/>
    <w:rsid w:val="00F11674"/>
    <w:rsid w:val="00F11F93"/>
    <w:rsid w:val="00F12CF9"/>
    <w:rsid w:val="00F133A1"/>
    <w:rsid w:val="00F1376E"/>
    <w:rsid w:val="00F13ECD"/>
    <w:rsid w:val="00F13F98"/>
    <w:rsid w:val="00F14282"/>
    <w:rsid w:val="00F14AA0"/>
    <w:rsid w:val="00F14BAE"/>
    <w:rsid w:val="00F15546"/>
    <w:rsid w:val="00F155CE"/>
    <w:rsid w:val="00F15971"/>
    <w:rsid w:val="00F1621C"/>
    <w:rsid w:val="00F1638B"/>
    <w:rsid w:val="00F1677B"/>
    <w:rsid w:val="00F167A8"/>
    <w:rsid w:val="00F16BF2"/>
    <w:rsid w:val="00F171F3"/>
    <w:rsid w:val="00F17EAE"/>
    <w:rsid w:val="00F201BD"/>
    <w:rsid w:val="00F20B09"/>
    <w:rsid w:val="00F218D4"/>
    <w:rsid w:val="00F2227D"/>
    <w:rsid w:val="00F2250A"/>
    <w:rsid w:val="00F237D1"/>
    <w:rsid w:val="00F24268"/>
    <w:rsid w:val="00F243AD"/>
    <w:rsid w:val="00F24462"/>
    <w:rsid w:val="00F24788"/>
    <w:rsid w:val="00F25D56"/>
    <w:rsid w:val="00F25FB3"/>
    <w:rsid w:val="00F2640F"/>
    <w:rsid w:val="00F26CC7"/>
    <w:rsid w:val="00F27C34"/>
    <w:rsid w:val="00F27E46"/>
    <w:rsid w:val="00F30101"/>
    <w:rsid w:val="00F301C2"/>
    <w:rsid w:val="00F302A5"/>
    <w:rsid w:val="00F302E1"/>
    <w:rsid w:val="00F3058E"/>
    <w:rsid w:val="00F31B22"/>
    <w:rsid w:val="00F31B49"/>
    <w:rsid w:val="00F3292B"/>
    <w:rsid w:val="00F32B4C"/>
    <w:rsid w:val="00F32F56"/>
    <w:rsid w:val="00F33892"/>
    <w:rsid w:val="00F33D4F"/>
    <w:rsid w:val="00F33FDA"/>
    <w:rsid w:val="00F340FC"/>
    <w:rsid w:val="00F34CD6"/>
    <w:rsid w:val="00F355C4"/>
    <w:rsid w:val="00F35873"/>
    <w:rsid w:val="00F35920"/>
    <w:rsid w:val="00F35BA1"/>
    <w:rsid w:val="00F35DBC"/>
    <w:rsid w:val="00F3627A"/>
    <w:rsid w:val="00F366A5"/>
    <w:rsid w:val="00F36C5F"/>
    <w:rsid w:val="00F36E74"/>
    <w:rsid w:val="00F37259"/>
    <w:rsid w:val="00F405A4"/>
    <w:rsid w:val="00F407E6"/>
    <w:rsid w:val="00F41E35"/>
    <w:rsid w:val="00F41F05"/>
    <w:rsid w:val="00F42A82"/>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8A2"/>
    <w:rsid w:val="00F54E59"/>
    <w:rsid w:val="00F55043"/>
    <w:rsid w:val="00F5510D"/>
    <w:rsid w:val="00F565E2"/>
    <w:rsid w:val="00F56DCF"/>
    <w:rsid w:val="00F57034"/>
    <w:rsid w:val="00F57277"/>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73FE"/>
    <w:rsid w:val="00F6783E"/>
    <w:rsid w:val="00F70894"/>
    <w:rsid w:val="00F708CD"/>
    <w:rsid w:val="00F70A10"/>
    <w:rsid w:val="00F70DBE"/>
    <w:rsid w:val="00F71124"/>
    <w:rsid w:val="00F71888"/>
    <w:rsid w:val="00F719CD"/>
    <w:rsid w:val="00F71BB8"/>
    <w:rsid w:val="00F71C28"/>
    <w:rsid w:val="00F72584"/>
    <w:rsid w:val="00F7290D"/>
    <w:rsid w:val="00F72AE1"/>
    <w:rsid w:val="00F72AFA"/>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1E93"/>
    <w:rsid w:val="00F820C4"/>
    <w:rsid w:val="00F82FA5"/>
    <w:rsid w:val="00F830F2"/>
    <w:rsid w:val="00F83604"/>
    <w:rsid w:val="00F83829"/>
    <w:rsid w:val="00F839BD"/>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221F"/>
    <w:rsid w:val="00F93052"/>
    <w:rsid w:val="00F931C7"/>
    <w:rsid w:val="00F93559"/>
    <w:rsid w:val="00F936A0"/>
    <w:rsid w:val="00F93B09"/>
    <w:rsid w:val="00F93D72"/>
    <w:rsid w:val="00F93E65"/>
    <w:rsid w:val="00F94070"/>
    <w:rsid w:val="00F9483D"/>
    <w:rsid w:val="00F950B5"/>
    <w:rsid w:val="00F9513F"/>
    <w:rsid w:val="00F96153"/>
    <w:rsid w:val="00F96CAD"/>
    <w:rsid w:val="00F96D46"/>
    <w:rsid w:val="00F976CB"/>
    <w:rsid w:val="00F97908"/>
    <w:rsid w:val="00F97B43"/>
    <w:rsid w:val="00FA07F8"/>
    <w:rsid w:val="00FA105C"/>
    <w:rsid w:val="00FA1475"/>
    <w:rsid w:val="00FA148A"/>
    <w:rsid w:val="00FA14B5"/>
    <w:rsid w:val="00FA259C"/>
    <w:rsid w:val="00FA27C4"/>
    <w:rsid w:val="00FA27C8"/>
    <w:rsid w:val="00FA3B76"/>
    <w:rsid w:val="00FA3F2E"/>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33DC"/>
    <w:rsid w:val="00FB343D"/>
    <w:rsid w:val="00FB34E6"/>
    <w:rsid w:val="00FB3F67"/>
    <w:rsid w:val="00FB4338"/>
    <w:rsid w:val="00FB4746"/>
    <w:rsid w:val="00FB477E"/>
    <w:rsid w:val="00FB4C9C"/>
    <w:rsid w:val="00FB6165"/>
    <w:rsid w:val="00FB6C41"/>
    <w:rsid w:val="00FB7134"/>
    <w:rsid w:val="00FB778F"/>
    <w:rsid w:val="00FB7887"/>
    <w:rsid w:val="00FC0150"/>
    <w:rsid w:val="00FC03AB"/>
    <w:rsid w:val="00FC05A3"/>
    <w:rsid w:val="00FC4463"/>
    <w:rsid w:val="00FC4729"/>
    <w:rsid w:val="00FC4A8C"/>
    <w:rsid w:val="00FC53DB"/>
    <w:rsid w:val="00FC5FC2"/>
    <w:rsid w:val="00FC6177"/>
    <w:rsid w:val="00FC61EB"/>
    <w:rsid w:val="00FC63D1"/>
    <w:rsid w:val="00FC7528"/>
    <w:rsid w:val="00FC7839"/>
    <w:rsid w:val="00FD0294"/>
    <w:rsid w:val="00FD0572"/>
    <w:rsid w:val="00FD1049"/>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6CE"/>
    <w:rsid w:val="00FE0B51"/>
    <w:rsid w:val="00FE0B78"/>
    <w:rsid w:val="00FE0ED4"/>
    <w:rsid w:val="00FE1248"/>
    <w:rsid w:val="00FE12A5"/>
    <w:rsid w:val="00FE1708"/>
    <w:rsid w:val="00FE1745"/>
    <w:rsid w:val="00FE1799"/>
    <w:rsid w:val="00FE1EAB"/>
    <w:rsid w:val="00FE31B1"/>
    <w:rsid w:val="00FE3465"/>
    <w:rsid w:val="00FE4644"/>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9EE"/>
    <w:rsid w:val="00FF4AE2"/>
    <w:rsid w:val="00FF50A8"/>
    <w:rsid w:val="00FF571E"/>
    <w:rsid w:val="00FF5A3F"/>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120E"/>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Char"/>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Char"/>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Char"/>
    <w:qFormat/>
    <w:pPr>
      <w:keepNext/>
      <w:numPr>
        <w:ilvl w:val="2"/>
        <w:numId w:val="2"/>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qFormat/>
    <w:rsid w:val="0032538E"/>
    <w:rPr>
      <w:kern w:val="2"/>
      <w:sz w:val="21"/>
      <w:szCs w:val="21"/>
      <w:lang w:val="en-GB" w:eastAsia="zh-CN" w:bidi="ar-SA"/>
    </w:rPr>
  </w:style>
  <w:style w:type="paragraph" w:styleId="af0">
    <w:name w:val="annotation text"/>
    <w:basedOn w:val="a"/>
    <w:link w:val="Char4"/>
    <w:uiPriority w:val="99"/>
    <w:qFormat/>
    <w:rsid w:val="0032538E"/>
    <w:pPr>
      <w:jc w:val="left"/>
    </w:pPr>
  </w:style>
  <w:style w:type="character" w:customStyle="1" w:styleId="Char4">
    <w:name w:val="批注文字 Char"/>
    <w:link w:val="af0"/>
    <w:uiPriority w:val="99"/>
    <w:qFormat/>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a"/>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2"/>
    <w:uiPriority w:val="34"/>
    <w:qFormat/>
    <w:locked/>
    <w:rsid w:val="00F14BAE"/>
    <w:rPr>
      <w:rFonts w:eastAsiaTheme="minorEastAsia"/>
      <w:sz w:val="22"/>
      <w:szCs w:val="22"/>
    </w:rPr>
  </w:style>
  <w:style w:type="paragraph" w:styleId="af3">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6">
    <w:name w:val="Document Map"/>
    <w:basedOn w:val="a"/>
    <w:link w:val="Char7"/>
    <w:rsid w:val="00503FF3"/>
    <w:rPr>
      <w:rFonts w:ascii="宋体"/>
      <w:kern w:val="2"/>
      <w:sz w:val="18"/>
      <w:szCs w:val="18"/>
      <w:lang w:val="en-GB"/>
    </w:rPr>
  </w:style>
  <w:style w:type="character" w:customStyle="1" w:styleId="Char7">
    <w:name w:val="文档结构图 Char"/>
    <w:basedOn w:val="a0"/>
    <w:link w:val="af6"/>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4"/>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5"/>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f7">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8">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503FF3"/>
    <w:pPr>
      <w:autoSpaceDE w:val="0"/>
      <w:autoSpaceDN w:val="0"/>
      <w:adjustRightInd w:val="0"/>
      <w:snapToGrid w:val="0"/>
      <w:jc w:val="both"/>
    </w:pPr>
    <w:rPr>
      <w:sz w:val="22"/>
      <w:szCs w:val="22"/>
    </w:rPr>
  </w:style>
  <w:style w:type="character" w:styleId="afa">
    <w:name w:val="Placeholder Text"/>
    <w:uiPriority w:val="99"/>
    <w:semiHidden/>
    <w:rsid w:val="00503FF3"/>
    <w:rPr>
      <w:color w:val="808080"/>
      <w:kern w:val="2"/>
      <w:lang w:val="en-GB" w:eastAsia="zh-CN" w:bidi="ar-SA"/>
    </w:rPr>
  </w:style>
  <w:style w:type="paragraph" w:customStyle="1" w:styleId="bullet">
    <w:name w:val="bullet"/>
    <w:basedOn w:val="af2"/>
    <w:link w:val="bulletChar"/>
    <w:qFormat/>
    <w:rsid w:val="00503FF3"/>
    <w:pPr>
      <w:widowControl w:val="0"/>
      <w:numPr>
        <w:numId w:val="6"/>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7"/>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a"/>
    <w:next w:val="a"/>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c"/>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8"/>
      </w:numPr>
      <w:overflowPunct w:val="0"/>
      <w:snapToGrid/>
      <w:textAlignment w:val="baseline"/>
    </w:pPr>
    <w:rPr>
      <w:rFonts w:eastAsia="MS Mincho"/>
      <w:sz w:val="24"/>
      <w:szCs w:val="20"/>
    </w:rPr>
  </w:style>
  <w:style w:type="paragraph" w:customStyle="1" w:styleId="textintend2">
    <w:name w:val="text intend 2"/>
    <w:basedOn w:val="a"/>
    <w:rsid w:val="00503FF3"/>
    <w:pPr>
      <w:numPr>
        <w:numId w:val="9"/>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10"/>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b">
    <w:name w:val="Body Text First Indent"/>
    <w:basedOn w:val="a3"/>
    <w:link w:val="Char8"/>
    <w:rsid w:val="00503FF3"/>
    <w:pPr>
      <w:ind w:firstLineChars="100" w:firstLine="420"/>
    </w:pPr>
    <w:rPr>
      <w:sz w:val="22"/>
      <w:szCs w:val="22"/>
    </w:rPr>
  </w:style>
  <w:style w:type="character" w:customStyle="1" w:styleId="Char8">
    <w:name w:val="正文首行缩进 Char"/>
    <w:basedOn w:val="Char"/>
    <w:link w:val="afb"/>
    <w:rsid w:val="00503FF3"/>
    <w:rPr>
      <w:sz w:val="22"/>
      <w:szCs w:val="22"/>
    </w:rPr>
  </w:style>
  <w:style w:type="paragraph" w:customStyle="1" w:styleId="afc">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c"/>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11"/>
      </w:numPr>
    </w:pPr>
  </w:style>
  <w:style w:type="table" w:styleId="afd">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character" w:customStyle="1" w:styleId="colour">
    <w:name w:val="colour"/>
    <w:basedOn w:val="a0"/>
    <w:rsid w:val="008E24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 w:id="208602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png"/><Relationship Id="rId26" Type="http://schemas.openxmlformats.org/officeDocument/2006/relationships/image" Target="media/image11.wmf"/><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5.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oleObject" Target="embeddings/oleObject17.bin"/><Relationship Id="rId10" Type="http://schemas.openxmlformats.org/officeDocument/2006/relationships/image" Target="media/image2.wmf"/><Relationship Id="rId19" Type="http://schemas.openxmlformats.org/officeDocument/2006/relationships/image" Target="media/image7.emf"/><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6.bin"/><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26247D-5B53-4108-ACB2-37AFE5D85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1891</Words>
  <Characters>9099</Characters>
  <Application>Microsoft Office Word</Application>
  <DocSecurity>0</DocSecurity>
  <Lines>239</Lines>
  <Paragraphs>135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cp:revision>
  <cp:lastPrinted>2007-06-18T22:08:00Z</cp:lastPrinted>
  <dcterms:created xsi:type="dcterms:W3CDTF">2020-04-03T02:36:00Z</dcterms:created>
  <dcterms:modified xsi:type="dcterms:W3CDTF">2020-04-10T23:57:00Z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(3)QWxVSS+UkeoFmYBEfB6R8X4ucPd8oV93H4/do97ux8ypdVaby+AM8aKZju2LBeEwCLlJtNAD
6mazN/fs+xO3CGEbiUTQnj0CG42kPuxiq6Lc79guxDxuS5Zh/Ig7kx+h/IOkp634WlIyN9/u
srdGONCIcjyeB/YncODCS5Kba/tFPi3QiLwrHakSnHLlTT5Zv2I6rsqffZQkC9wYe+0nRAWn
IaGJ+CXukGTT3nSF1A</vt:lpwstr>
  </property>
  <property fmtid="{D5CDD505-2E9C-101B-9397-08002B2CF9AE}" pid="13" name="_2015_ms_pID_725343_00">
    <vt:lpwstr>_2015_ms_pID_725343</vt:lpwstr>
  </property>
  <property fmtid="{D5CDD505-2E9C-101B-9397-08002B2CF9AE}" pid="14" name="_2015_ms_pID_7253431">
    <vt:lpwstr>rbIrO1aNWYDGZGwhDcAph5zMLaK3zb0KKBRs64/m50okk958rmucQ7
Ds8pQ+VNdrTGU9eraNJCGNttbTc4XXoKWOW7VaYq8QakPTzhJ/ou+LpR+a1w4z1mF8Yc5/ZD
W8ic0EOAHUjDlHtLm3US0hYLMQXbWC1Gp+LcdWC0XKg7XwjL+E08SZkG9a12WwBj8XpKuFU7
Uivq2xX2dbmX4cCjrnNtjlDSOdd0/Egm/m6H</vt:lpwstr>
  </property>
  <property fmtid="{D5CDD505-2E9C-101B-9397-08002B2CF9AE}" pid="15" name="_2015_ms_pID_7253431_00">
    <vt:lpwstr>_2015_ms_pID_7253431</vt:lpwstr>
  </property>
  <property fmtid="{D5CDD505-2E9C-101B-9397-08002B2CF9AE}" pid="16" name="_2015_ms_pID_7253432">
    <vt:lpwstr>DPn9roOsNpeJsVaHwJ/ENZ7NP2kEwqjldz7I
hne+ul2tfKqXK7yotKZvghh753BItg==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1586561453</vt:lpwstr>
  </property>
</Properties>
</file>