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11FA80" w14:textId="349D533A" w:rsidR="00E90E49" w:rsidRPr="00FE7C12" w:rsidRDefault="00AE2834" w:rsidP="00E35559">
      <w:pPr>
        <w:pStyle w:val="3GPPHeader"/>
        <w:spacing w:after="60"/>
        <w:rPr>
          <w:sz w:val="32"/>
          <w:szCs w:val="32"/>
          <w:highlight w:val="yellow"/>
          <w:lang w:val="en-US"/>
        </w:rPr>
      </w:pPr>
      <w:r w:rsidRPr="00FE7C12">
        <w:rPr>
          <w:lang w:val="en-US"/>
        </w:rPr>
        <w:t xml:space="preserve">3GPP TSG-RAN WG1 Meeting </w:t>
      </w:r>
      <w:r w:rsidR="004057F6">
        <w:rPr>
          <w:lang w:val="en-US"/>
        </w:rPr>
        <w:t>AH-1901</w:t>
      </w:r>
      <w:r w:rsidR="00E90E49" w:rsidRPr="00FE7C12">
        <w:rPr>
          <w:lang w:val="en-US"/>
        </w:rPr>
        <w:tab/>
      </w:r>
      <w:r w:rsidR="00091557" w:rsidRPr="00FE7C12">
        <w:rPr>
          <w:sz w:val="32"/>
          <w:szCs w:val="32"/>
          <w:lang w:val="en-US"/>
        </w:rPr>
        <w:t>R</w:t>
      </w:r>
      <w:r w:rsidRPr="00FE7C12">
        <w:rPr>
          <w:sz w:val="32"/>
          <w:szCs w:val="32"/>
          <w:lang w:val="en-US"/>
        </w:rPr>
        <w:t>1</w:t>
      </w:r>
      <w:r w:rsidR="00091557" w:rsidRPr="00FE7C12">
        <w:rPr>
          <w:sz w:val="32"/>
          <w:szCs w:val="32"/>
          <w:lang w:val="en-US"/>
        </w:rPr>
        <w:t>-</w:t>
      </w:r>
      <w:r w:rsidR="007A0E46" w:rsidRPr="007A0E46">
        <w:rPr>
          <w:sz w:val="32"/>
          <w:szCs w:val="32"/>
          <w:lang w:val="en-US"/>
        </w:rPr>
        <w:t>1900732</w:t>
      </w:r>
    </w:p>
    <w:p w14:paraId="51C3CE46" w14:textId="70B8D656" w:rsidR="00E90E49" w:rsidRPr="00FE7C12" w:rsidRDefault="004057F6" w:rsidP="00311702">
      <w:pPr>
        <w:pStyle w:val="3GPPHeader"/>
        <w:rPr>
          <w:lang w:val="en-US"/>
        </w:rPr>
      </w:pPr>
      <w:r w:rsidRPr="00491E71">
        <w:rPr>
          <w:lang w:val="en-US"/>
        </w:rPr>
        <w:t>Taipei, Taiwan, 21</w:t>
      </w:r>
      <w:r w:rsidRPr="00491E71">
        <w:rPr>
          <w:vertAlign w:val="superscript"/>
          <w:lang w:val="en-US"/>
        </w:rPr>
        <w:t>st</w:t>
      </w:r>
      <w:r w:rsidRPr="00491E71">
        <w:rPr>
          <w:lang w:val="en-US"/>
        </w:rPr>
        <w:t xml:space="preserve"> – 25</w:t>
      </w:r>
      <w:r w:rsidRPr="00491E71">
        <w:rPr>
          <w:vertAlign w:val="superscript"/>
          <w:lang w:val="en-US"/>
        </w:rPr>
        <w:t>th</w:t>
      </w:r>
      <w:r w:rsidRPr="00491E71">
        <w:rPr>
          <w:lang w:val="en-US"/>
        </w:rPr>
        <w:t xml:space="preserve"> January 2019</w:t>
      </w:r>
    </w:p>
    <w:p w14:paraId="5FCD4219" w14:textId="77777777" w:rsidR="00E90E49" w:rsidRPr="00FE7C12" w:rsidRDefault="00E90E49" w:rsidP="00357380">
      <w:pPr>
        <w:pStyle w:val="3GPPHeader"/>
        <w:rPr>
          <w:lang w:val="en-US"/>
        </w:rPr>
      </w:pPr>
    </w:p>
    <w:p w14:paraId="606D9DC9" w14:textId="24695C61" w:rsidR="00E90E49" w:rsidRPr="00FE7C12" w:rsidRDefault="00E90E49" w:rsidP="00311702">
      <w:pPr>
        <w:pStyle w:val="3GPPHeader"/>
        <w:rPr>
          <w:sz w:val="22"/>
          <w:szCs w:val="22"/>
          <w:lang w:val="en-US"/>
        </w:rPr>
      </w:pPr>
      <w:r w:rsidRPr="00FE7C12">
        <w:rPr>
          <w:sz w:val="22"/>
          <w:szCs w:val="22"/>
          <w:lang w:val="en-US"/>
        </w:rPr>
        <w:t>Agenda Item:</w:t>
      </w:r>
      <w:r w:rsidRPr="00FE7C12">
        <w:rPr>
          <w:sz w:val="22"/>
          <w:szCs w:val="22"/>
          <w:lang w:val="en-US"/>
        </w:rPr>
        <w:tab/>
      </w:r>
      <w:r w:rsidR="00115057" w:rsidRPr="00FE7C12">
        <w:rPr>
          <w:sz w:val="22"/>
          <w:szCs w:val="22"/>
          <w:lang w:val="en-US"/>
        </w:rPr>
        <w:t>7.2.3.4</w:t>
      </w:r>
    </w:p>
    <w:p w14:paraId="684B06A7" w14:textId="77777777" w:rsidR="00E90E49" w:rsidRPr="00FE7C12" w:rsidRDefault="003D3C45" w:rsidP="00F64C2B">
      <w:pPr>
        <w:pStyle w:val="3GPPHeader"/>
        <w:rPr>
          <w:sz w:val="22"/>
          <w:szCs w:val="22"/>
          <w:lang w:val="en-US"/>
        </w:rPr>
      </w:pPr>
      <w:r w:rsidRPr="00FE7C12">
        <w:rPr>
          <w:sz w:val="22"/>
          <w:szCs w:val="22"/>
          <w:lang w:val="en-US"/>
        </w:rPr>
        <w:t>Source:</w:t>
      </w:r>
      <w:r w:rsidR="00E90E49" w:rsidRPr="00FE7C12">
        <w:rPr>
          <w:sz w:val="22"/>
          <w:szCs w:val="22"/>
          <w:lang w:val="en-US"/>
        </w:rPr>
        <w:tab/>
      </w:r>
      <w:r w:rsidR="00F64C2B" w:rsidRPr="00FE7C12">
        <w:rPr>
          <w:sz w:val="22"/>
          <w:szCs w:val="22"/>
          <w:lang w:val="en-US"/>
        </w:rPr>
        <w:t>Ericsson</w:t>
      </w:r>
    </w:p>
    <w:p w14:paraId="214B1E52" w14:textId="3D8ADE77" w:rsidR="00E90E49" w:rsidRPr="00FE7C12" w:rsidRDefault="003D3C45" w:rsidP="00547F4D">
      <w:pPr>
        <w:pStyle w:val="3GPPHeader"/>
        <w:ind w:left="1701" w:hanging="1701"/>
        <w:rPr>
          <w:sz w:val="22"/>
          <w:szCs w:val="22"/>
          <w:lang w:val="en-US"/>
        </w:rPr>
      </w:pPr>
      <w:r w:rsidRPr="00FE7C12">
        <w:rPr>
          <w:sz w:val="22"/>
          <w:szCs w:val="22"/>
          <w:lang w:val="en-US"/>
        </w:rPr>
        <w:t>Title:</w:t>
      </w:r>
      <w:r w:rsidR="006B5B0F" w:rsidRPr="00FE7C12">
        <w:rPr>
          <w:sz w:val="22"/>
          <w:szCs w:val="22"/>
          <w:lang w:val="en-US"/>
        </w:rPr>
        <w:tab/>
      </w:r>
      <w:r w:rsidR="0075490C" w:rsidRPr="00FE7C12">
        <w:rPr>
          <w:sz w:val="22"/>
          <w:szCs w:val="22"/>
          <w:lang w:val="en-US"/>
        </w:rPr>
        <w:t xml:space="preserve">IAB semi-static configuration for DU resources </w:t>
      </w:r>
    </w:p>
    <w:p w14:paraId="59D6E79C" w14:textId="7735E5CC" w:rsidR="00E90E49" w:rsidRPr="00FE7C12" w:rsidRDefault="00E90E49" w:rsidP="00D546FF">
      <w:pPr>
        <w:pStyle w:val="3GPPHeader"/>
        <w:rPr>
          <w:sz w:val="22"/>
          <w:szCs w:val="22"/>
          <w:lang w:val="en-US"/>
        </w:rPr>
      </w:pPr>
      <w:r w:rsidRPr="00FE7C12">
        <w:rPr>
          <w:sz w:val="22"/>
          <w:szCs w:val="22"/>
          <w:lang w:val="en-US"/>
        </w:rPr>
        <w:t>Document for:</w:t>
      </w:r>
      <w:r w:rsidRPr="00FE7C12">
        <w:rPr>
          <w:sz w:val="22"/>
          <w:szCs w:val="22"/>
          <w:lang w:val="en-US"/>
        </w:rPr>
        <w:tab/>
      </w:r>
      <w:r w:rsidR="000A4D8A" w:rsidRPr="00FE7C12">
        <w:rPr>
          <w:sz w:val="22"/>
          <w:szCs w:val="22"/>
          <w:lang w:val="en-US"/>
        </w:rPr>
        <w:t>Discussion</w:t>
      </w:r>
    </w:p>
    <w:p w14:paraId="248031E0" w14:textId="77777777" w:rsidR="00E90E49" w:rsidRPr="00FE7C12" w:rsidRDefault="00E90E49" w:rsidP="00E90E49">
      <w:pPr>
        <w:rPr>
          <w:lang w:val="en-US"/>
        </w:rPr>
      </w:pPr>
    </w:p>
    <w:p w14:paraId="65062EEC" w14:textId="77777777" w:rsidR="00E90E49" w:rsidRPr="00FE7C12" w:rsidRDefault="00E90E49" w:rsidP="00CE0424">
      <w:pPr>
        <w:pStyle w:val="Heading1"/>
        <w:rPr>
          <w:lang w:val="en-US"/>
        </w:rPr>
      </w:pPr>
      <w:r w:rsidRPr="00FE7C12">
        <w:rPr>
          <w:lang w:val="en-US"/>
        </w:rPr>
        <w:t>Introduction</w:t>
      </w:r>
    </w:p>
    <w:p w14:paraId="0D36AF5A" w14:textId="5557AA52" w:rsidR="000A4D8A" w:rsidRPr="00FE7C12" w:rsidRDefault="0075490C" w:rsidP="000A4D8A">
      <w:pPr>
        <w:pStyle w:val="BodyText"/>
        <w:rPr>
          <w:rFonts w:cs="Arial"/>
          <w:lang w:val="en-US"/>
        </w:rPr>
      </w:pPr>
      <w:r w:rsidRPr="00FE7C12">
        <w:rPr>
          <w:rFonts w:cs="Arial"/>
          <w:lang w:val="en-US"/>
        </w:rPr>
        <w:t>In RAN#82</w:t>
      </w:r>
      <w:r w:rsidR="000A4D8A" w:rsidRPr="00FE7C12">
        <w:rPr>
          <w:rFonts w:cs="Arial"/>
          <w:lang w:val="en-US"/>
        </w:rPr>
        <w:t xml:space="preserve">, the following </w:t>
      </w:r>
      <w:r w:rsidR="00115057" w:rsidRPr="00FE7C12">
        <w:rPr>
          <w:rFonts w:cs="Arial"/>
          <w:lang w:val="en-US"/>
        </w:rPr>
        <w:t>objectives of</w:t>
      </w:r>
      <w:r w:rsidR="007A04B2" w:rsidRPr="00FE7C12">
        <w:rPr>
          <w:rFonts w:cs="Arial"/>
          <w:lang w:val="en-US"/>
        </w:rPr>
        <w:t xml:space="preserve"> IAB</w:t>
      </w:r>
      <w:r w:rsidR="00115057" w:rsidRPr="00FE7C12">
        <w:rPr>
          <w:rFonts w:cs="Arial"/>
          <w:lang w:val="en-US"/>
        </w:rPr>
        <w:t xml:space="preserve"> work item</w:t>
      </w:r>
      <w:r w:rsidR="000A4D8A" w:rsidRPr="00FE7C12">
        <w:rPr>
          <w:rFonts w:cs="Arial"/>
          <w:lang w:val="en-US"/>
        </w:rPr>
        <w:t xml:space="preserve"> </w:t>
      </w:r>
      <w:r w:rsidR="00ED4993">
        <w:rPr>
          <w:rFonts w:cs="Arial"/>
          <w:lang w:val="en-US"/>
        </w:rPr>
        <w:t xml:space="preserve">regarding resource multiplexing </w:t>
      </w:r>
      <w:r w:rsidR="000A4D8A" w:rsidRPr="00FE7C12">
        <w:rPr>
          <w:rFonts w:cs="Arial"/>
          <w:lang w:val="en-US"/>
        </w:rPr>
        <w:t xml:space="preserve">were </w:t>
      </w:r>
      <w:r w:rsidR="00115057" w:rsidRPr="00FE7C12">
        <w:rPr>
          <w:rFonts w:cs="Arial"/>
          <w:lang w:val="en-US"/>
        </w:rPr>
        <w:t>agreed</w:t>
      </w:r>
      <w:r w:rsidR="000A4D8A" w:rsidRPr="00FE7C12">
        <w:rPr>
          <w:rFonts w:cs="Arial"/>
          <w:lang w:val="en-US"/>
        </w:rPr>
        <w:t xml:space="preserve"> </w:t>
      </w:r>
      <w:r w:rsidR="001D7B0C">
        <w:rPr>
          <w:rFonts w:cs="Arial"/>
          <w:lang w:val="en-US"/>
        </w:rPr>
        <w:fldChar w:fldCharType="begin"/>
      </w:r>
      <w:r w:rsidR="001D7B0C">
        <w:rPr>
          <w:rFonts w:cs="Arial"/>
          <w:lang w:val="en-US"/>
        </w:rPr>
        <w:instrText xml:space="preserve"> REF _Ref534962701 \r \h </w:instrText>
      </w:r>
      <w:r w:rsidR="001D7B0C">
        <w:rPr>
          <w:rFonts w:cs="Arial"/>
          <w:lang w:val="en-US"/>
        </w:rPr>
      </w:r>
      <w:r w:rsidR="001D7B0C">
        <w:rPr>
          <w:rFonts w:cs="Arial"/>
          <w:lang w:val="en-US"/>
        </w:rPr>
        <w:fldChar w:fldCharType="separate"/>
      </w:r>
      <w:r w:rsidR="001D7B0C">
        <w:rPr>
          <w:rFonts w:cs="Arial"/>
          <w:lang w:val="en-US"/>
        </w:rPr>
        <w:t>[1]</w:t>
      </w:r>
      <w:r w:rsidR="001D7B0C">
        <w:rPr>
          <w:rFonts w:cs="Arial"/>
          <w:lang w:val="en-US"/>
        </w:rPr>
        <w:fldChar w:fldCharType="end"/>
      </w:r>
      <w:r w:rsidR="000A4D8A" w:rsidRPr="00FE7C12">
        <w:rPr>
          <w:rFonts w:cs="Arial"/>
          <w:lang w:val="en-US"/>
        </w:rPr>
        <w:t>:</w:t>
      </w:r>
    </w:p>
    <w:p w14:paraId="05F1B743" w14:textId="77777777" w:rsidR="000A4D8A" w:rsidRPr="00FE7C12" w:rsidRDefault="000A4D8A" w:rsidP="000A4D8A">
      <w:pPr>
        <w:pStyle w:val="BodyText"/>
        <w:rPr>
          <w:rFonts w:cs="Arial"/>
          <w:lang w:val="en-US"/>
        </w:rPr>
      </w:pPr>
      <w:r w:rsidRPr="00FE7C12">
        <w:rPr>
          <w:rFonts w:cs="Arial"/>
          <w:noProof/>
          <w:lang w:val="en-US" w:eastAsia="sv-SE"/>
        </w:rPr>
        <mc:AlternateContent>
          <mc:Choice Requires="wps">
            <w:drawing>
              <wp:inline distT="0" distB="0" distL="0" distR="0" wp14:anchorId="79D681CD" wp14:editId="353E9B38">
                <wp:extent cx="5943600" cy="1543306"/>
                <wp:effectExtent l="0" t="0" r="12700" b="17145"/>
                <wp:docPr id="3" name="Text Box 3"/>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1E06E544" w14:textId="320F316D" w:rsidR="0075490C" w:rsidRPr="0075490C" w:rsidRDefault="0075490C" w:rsidP="0075490C">
                            <w:pPr>
                              <w:numPr>
                                <w:ilvl w:val="0"/>
                                <w:numId w:val="16"/>
                              </w:numPr>
                              <w:overflowPunct/>
                              <w:autoSpaceDE/>
                              <w:autoSpaceDN/>
                              <w:adjustRightInd/>
                              <w:spacing w:after="0"/>
                              <w:jc w:val="left"/>
                              <w:textAlignment w:val="auto"/>
                              <w:rPr>
                                <w:rFonts w:eastAsia="MS Mincho"/>
                                <w:lang w:val="en-US" w:eastAsia="ja-JP"/>
                              </w:rPr>
                            </w:pPr>
                            <w:r w:rsidRPr="0075490C">
                              <w:rPr>
                                <w:rFonts w:eastAsia="MS Mincho"/>
                                <w:lang w:val="en-US" w:eastAsia="ja-JP"/>
                              </w:rPr>
                              <w:t xml:space="preserve">Specification of mechanisms for resource multiplexing among backhaul and access links. This includes: </w:t>
                            </w:r>
                          </w:p>
                          <w:p w14:paraId="0BE7EA4F" w14:textId="681E5DE5" w:rsidR="0075490C" w:rsidRPr="0075490C" w:rsidRDefault="007A04B2" w:rsidP="007A04B2">
                            <w:pPr>
                              <w:numPr>
                                <w:ilvl w:val="1"/>
                                <w:numId w:val="16"/>
                              </w:numPr>
                              <w:overflowPunct/>
                              <w:autoSpaceDE/>
                              <w:autoSpaceDN/>
                              <w:adjustRightInd/>
                              <w:spacing w:after="0"/>
                              <w:jc w:val="left"/>
                              <w:textAlignment w:val="auto"/>
                              <w:rPr>
                                <w:rFonts w:eastAsia="MS Mincho"/>
                                <w:lang w:val="en-US" w:eastAsia="ja-JP"/>
                              </w:rPr>
                            </w:pPr>
                            <w:r w:rsidRPr="007A04B2">
                              <w:rPr>
                                <w:rFonts w:eastAsia="MS Mincho"/>
                                <w:lang w:val="en-US" w:eastAsia="ja-JP"/>
                              </w:rPr>
                              <w:t>Specification of semi-static configuration for IAB-node/IAB-donor DU resources in case of TDM operation subject to half-duplex constraint. This shall be forward compatible to allow the support of half-duplex scenarios with FDM and SDM resource sharing among backhaul and access links.</w:t>
                            </w:r>
                          </w:p>
                          <w:p w14:paraId="3196CD30" w14:textId="414724C4" w:rsidR="0075490C" w:rsidRPr="0075490C" w:rsidRDefault="0075490C" w:rsidP="0075490C">
                            <w:pPr>
                              <w:numPr>
                                <w:ilvl w:val="1"/>
                                <w:numId w:val="16"/>
                              </w:numPr>
                              <w:overflowPunct/>
                              <w:autoSpaceDE/>
                              <w:autoSpaceDN/>
                              <w:adjustRightInd/>
                              <w:spacing w:after="0"/>
                              <w:jc w:val="left"/>
                              <w:textAlignment w:val="auto"/>
                              <w:rPr>
                                <w:rFonts w:eastAsia="MS Mincho"/>
                                <w:lang w:val="en-US" w:eastAsia="ja-JP"/>
                              </w:rPr>
                            </w:pPr>
                            <w:r w:rsidRPr="0075490C">
                              <w:rPr>
                                <w:rFonts w:eastAsia="MS Mincho"/>
                                <w:lang w:val="en-US" w:eastAsia="ja-JP"/>
                              </w:rPr>
                              <w:t>Specification of time resource types for the DU’s child links: DL hard, DL soft, UL hard, UL soft, Flexible hard, Flexible soft, Not Available.</w:t>
                            </w:r>
                          </w:p>
                          <w:p w14:paraId="615A532F" w14:textId="28D113FC" w:rsidR="0075490C" w:rsidRPr="0075490C" w:rsidRDefault="0075490C" w:rsidP="0075490C">
                            <w:pPr>
                              <w:numPr>
                                <w:ilvl w:val="1"/>
                                <w:numId w:val="16"/>
                              </w:numPr>
                              <w:overflowPunct/>
                              <w:autoSpaceDE/>
                              <w:autoSpaceDN/>
                              <w:adjustRightInd/>
                              <w:spacing w:after="0"/>
                              <w:jc w:val="left"/>
                              <w:textAlignment w:val="auto"/>
                              <w:rPr>
                                <w:rFonts w:eastAsia="MS Mincho"/>
                                <w:lang w:val="en-US" w:eastAsia="ja-JP"/>
                              </w:rPr>
                            </w:pPr>
                            <w:r w:rsidRPr="0075490C">
                              <w:rPr>
                                <w:rFonts w:eastAsia="MS Mincho"/>
                                <w:lang w:val="en-US" w:eastAsia="ja-JP"/>
                              </w:rPr>
                              <w:t xml:space="preserve">Specification </w:t>
                            </w:r>
                            <w:r>
                              <w:rPr>
                                <w:rFonts w:eastAsia="MS Mincho"/>
                                <w:lang w:val="en-US" w:eastAsia="ja-JP"/>
                              </w:rPr>
                              <w:t>of dynamic indication (L1 signa</w:t>
                            </w:r>
                            <w:r w:rsidRPr="0075490C">
                              <w:rPr>
                                <w:rFonts w:eastAsia="MS Mincho"/>
                                <w:lang w:val="en-US" w:eastAsia="ja-JP"/>
                              </w:rPr>
                              <w:t>ling) of the availability of soft resources for a child IAB-node DU.</w:t>
                            </w:r>
                          </w:p>
                          <w:p w14:paraId="40369DF9" w14:textId="77F86DD4" w:rsidR="0075490C" w:rsidRPr="0075490C" w:rsidRDefault="0075490C" w:rsidP="0075490C">
                            <w:pPr>
                              <w:numPr>
                                <w:ilvl w:val="1"/>
                                <w:numId w:val="16"/>
                              </w:numPr>
                              <w:overflowPunct/>
                              <w:autoSpaceDE/>
                              <w:autoSpaceDN/>
                              <w:adjustRightInd/>
                              <w:spacing w:after="0"/>
                              <w:jc w:val="left"/>
                              <w:textAlignment w:val="auto"/>
                              <w:rPr>
                                <w:rFonts w:eastAsia="MS Mincho"/>
                                <w:lang w:val="en-US" w:eastAsia="ja-JP"/>
                              </w:rPr>
                            </w:pPr>
                            <w:r w:rsidRPr="0075490C">
                              <w:rPr>
                                <w:rFonts w:eastAsia="MS Mincho"/>
                                <w:lang w:val="en-US" w:eastAsia="ja-JP"/>
                              </w:rPr>
                              <w:t>Specification of required transmission/reception rules for IAB-nodes and associated behaviors regarding time resource utilization as discussed in TR 38.874 clause 7.3.3</w:t>
                            </w:r>
                            <w:r>
                              <w:rPr>
                                <w:rFonts w:eastAsia="MS Mincho"/>
                                <w:lang w:val="en-US" w:eastAsia="ja-JP"/>
                              </w:rPr>
                              <w:t>.</w:t>
                            </w:r>
                          </w:p>
                          <w:p w14:paraId="4E6B80BD" w14:textId="35027B2F" w:rsidR="000A4D8A" w:rsidRPr="0075490C" w:rsidRDefault="000A4D8A" w:rsidP="000A4D8A">
                            <w:pPr>
                              <w:rPr>
                                <w:rFonts w:eastAsia="MS Mincho"/>
                                <w:lang w:val="en-US" w:eastAsia="ja-JP"/>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79D681CD" id="_x0000_t202" coordsize="21600,21600" o:spt="202" path="m,l,21600r21600,l21600,xe">
                <v:stroke joinstyle="miter"/>
                <v:path gradientshapeok="t" o:connecttype="rect"/>
              </v:shapetype>
              <v:shape id="Text Box 3"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ZoMzy5QCAACzBQAADgAAAAAAAAAAAAAAAAAuAgAAZHJzL2Uyb0RvYy54bWxQ&#10;SwECLQAUAAYACAAAACEA5EsrVdwAAAAFAQAADwAAAAAAAAAAAAAAAADuBAAAZHJzL2Rvd25yZXYu&#10;eG1sUEsFBgAAAAAEAAQA8wAAAPcFAAAAAA==&#10;" fillcolor="white [3201]" strokeweight=".5pt">
                <v:textbox style="mso-fit-shape-to-text:t">
                  <w:txbxContent>
                    <w:p w14:paraId="1E06E544" w14:textId="320F316D" w:rsidR="0075490C" w:rsidRPr="0075490C" w:rsidRDefault="0075490C" w:rsidP="0075490C">
                      <w:pPr>
                        <w:numPr>
                          <w:ilvl w:val="0"/>
                          <w:numId w:val="16"/>
                        </w:numPr>
                        <w:overflowPunct/>
                        <w:autoSpaceDE/>
                        <w:autoSpaceDN/>
                        <w:adjustRightInd/>
                        <w:spacing w:after="0"/>
                        <w:jc w:val="left"/>
                        <w:textAlignment w:val="auto"/>
                        <w:rPr>
                          <w:rFonts w:eastAsia="MS Mincho"/>
                          <w:lang w:val="en-US" w:eastAsia="ja-JP"/>
                        </w:rPr>
                      </w:pPr>
                      <w:r w:rsidRPr="0075490C">
                        <w:rPr>
                          <w:rFonts w:eastAsia="MS Mincho"/>
                          <w:lang w:val="en-US" w:eastAsia="ja-JP"/>
                        </w:rPr>
                        <w:t xml:space="preserve">Specification of mechanisms for resource multiplexing among backhaul and access links. This includes: </w:t>
                      </w:r>
                    </w:p>
                    <w:p w14:paraId="0BE7EA4F" w14:textId="681E5DE5" w:rsidR="0075490C" w:rsidRPr="0075490C" w:rsidRDefault="007A04B2" w:rsidP="007A04B2">
                      <w:pPr>
                        <w:numPr>
                          <w:ilvl w:val="1"/>
                          <w:numId w:val="16"/>
                        </w:numPr>
                        <w:overflowPunct/>
                        <w:autoSpaceDE/>
                        <w:autoSpaceDN/>
                        <w:adjustRightInd/>
                        <w:spacing w:after="0"/>
                        <w:jc w:val="left"/>
                        <w:textAlignment w:val="auto"/>
                        <w:rPr>
                          <w:rFonts w:eastAsia="MS Mincho"/>
                          <w:lang w:val="en-US" w:eastAsia="ja-JP"/>
                        </w:rPr>
                      </w:pPr>
                      <w:r w:rsidRPr="007A04B2">
                        <w:rPr>
                          <w:rFonts w:eastAsia="MS Mincho"/>
                          <w:lang w:val="en-US" w:eastAsia="ja-JP"/>
                        </w:rPr>
                        <w:t>Specification of semi-static configuration for IAB-node/IAB-donor DU resources in case of TDM operation subject to half-duplex constraint. This shall be forward compatible to allow the support of half-duplex scenarios with FDM and SDM resource sharing among backhaul and access links.</w:t>
                      </w:r>
                    </w:p>
                    <w:p w14:paraId="3196CD30" w14:textId="414724C4" w:rsidR="0075490C" w:rsidRPr="0075490C" w:rsidRDefault="0075490C" w:rsidP="0075490C">
                      <w:pPr>
                        <w:numPr>
                          <w:ilvl w:val="1"/>
                          <w:numId w:val="16"/>
                        </w:numPr>
                        <w:overflowPunct/>
                        <w:autoSpaceDE/>
                        <w:autoSpaceDN/>
                        <w:adjustRightInd/>
                        <w:spacing w:after="0"/>
                        <w:jc w:val="left"/>
                        <w:textAlignment w:val="auto"/>
                        <w:rPr>
                          <w:rFonts w:eastAsia="MS Mincho"/>
                          <w:lang w:val="en-US" w:eastAsia="ja-JP"/>
                        </w:rPr>
                      </w:pPr>
                      <w:r w:rsidRPr="0075490C">
                        <w:rPr>
                          <w:rFonts w:eastAsia="MS Mincho"/>
                          <w:lang w:val="en-US" w:eastAsia="ja-JP"/>
                        </w:rPr>
                        <w:t>Specification of time resource types for the DU’s child links: DL hard, DL soft, UL hard, UL soft, Flexible hard, Flexible soft, Not Available.</w:t>
                      </w:r>
                    </w:p>
                    <w:p w14:paraId="615A532F" w14:textId="28D113FC" w:rsidR="0075490C" w:rsidRPr="0075490C" w:rsidRDefault="0075490C" w:rsidP="0075490C">
                      <w:pPr>
                        <w:numPr>
                          <w:ilvl w:val="1"/>
                          <w:numId w:val="16"/>
                        </w:numPr>
                        <w:overflowPunct/>
                        <w:autoSpaceDE/>
                        <w:autoSpaceDN/>
                        <w:adjustRightInd/>
                        <w:spacing w:after="0"/>
                        <w:jc w:val="left"/>
                        <w:textAlignment w:val="auto"/>
                        <w:rPr>
                          <w:rFonts w:eastAsia="MS Mincho"/>
                          <w:lang w:val="en-US" w:eastAsia="ja-JP"/>
                        </w:rPr>
                      </w:pPr>
                      <w:r w:rsidRPr="0075490C">
                        <w:rPr>
                          <w:rFonts w:eastAsia="MS Mincho"/>
                          <w:lang w:val="en-US" w:eastAsia="ja-JP"/>
                        </w:rPr>
                        <w:t xml:space="preserve">Specification </w:t>
                      </w:r>
                      <w:r>
                        <w:rPr>
                          <w:rFonts w:eastAsia="MS Mincho"/>
                          <w:lang w:val="en-US" w:eastAsia="ja-JP"/>
                        </w:rPr>
                        <w:t>of dynamic indication (L1 signa</w:t>
                      </w:r>
                      <w:r w:rsidRPr="0075490C">
                        <w:rPr>
                          <w:rFonts w:eastAsia="MS Mincho"/>
                          <w:lang w:val="en-US" w:eastAsia="ja-JP"/>
                        </w:rPr>
                        <w:t>ling) of the availability of soft resources for a child IAB-node DU.</w:t>
                      </w:r>
                    </w:p>
                    <w:p w14:paraId="40369DF9" w14:textId="77F86DD4" w:rsidR="0075490C" w:rsidRPr="0075490C" w:rsidRDefault="0075490C" w:rsidP="0075490C">
                      <w:pPr>
                        <w:numPr>
                          <w:ilvl w:val="1"/>
                          <w:numId w:val="16"/>
                        </w:numPr>
                        <w:overflowPunct/>
                        <w:autoSpaceDE/>
                        <w:autoSpaceDN/>
                        <w:adjustRightInd/>
                        <w:spacing w:after="0"/>
                        <w:jc w:val="left"/>
                        <w:textAlignment w:val="auto"/>
                        <w:rPr>
                          <w:rFonts w:eastAsia="MS Mincho"/>
                          <w:lang w:val="en-US" w:eastAsia="ja-JP"/>
                        </w:rPr>
                      </w:pPr>
                      <w:r w:rsidRPr="0075490C">
                        <w:rPr>
                          <w:rFonts w:eastAsia="MS Mincho"/>
                          <w:lang w:val="en-US" w:eastAsia="ja-JP"/>
                        </w:rPr>
                        <w:t>Specification of required transmission/reception rules for IAB-nodes and associated behaviors regarding time resource utilization as discussed in TR 38.874 clause 7.3.3</w:t>
                      </w:r>
                      <w:r>
                        <w:rPr>
                          <w:rFonts w:eastAsia="MS Mincho"/>
                          <w:lang w:val="en-US" w:eastAsia="ja-JP"/>
                        </w:rPr>
                        <w:t>.</w:t>
                      </w:r>
                    </w:p>
                    <w:p w14:paraId="4E6B80BD" w14:textId="35027B2F" w:rsidR="000A4D8A" w:rsidRPr="0075490C" w:rsidRDefault="000A4D8A" w:rsidP="000A4D8A">
                      <w:pPr>
                        <w:rPr>
                          <w:rFonts w:eastAsia="MS Mincho"/>
                          <w:lang w:val="en-US" w:eastAsia="ja-JP"/>
                        </w:rPr>
                      </w:pPr>
                    </w:p>
                  </w:txbxContent>
                </v:textbox>
                <w10:anchorlock/>
              </v:shape>
            </w:pict>
          </mc:Fallback>
        </mc:AlternateContent>
      </w:r>
    </w:p>
    <w:p w14:paraId="45A2C1F9" w14:textId="108F5639" w:rsidR="008D6D1A" w:rsidRPr="00FE7C12" w:rsidRDefault="000A4D8A" w:rsidP="00A44F31">
      <w:pPr>
        <w:pStyle w:val="BodyText"/>
        <w:rPr>
          <w:lang w:val="en-US"/>
        </w:rPr>
      </w:pPr>
      <w:r w:rsidRPr="00FE7C12">
        <w:rPr>
          <w:rFonts w:cs="Arial"/>
          <w:lang w:val="en-US"/>
        </w:rPr>
        <w:t xml:space="preserve">In this contribution, </w:t>
      </w:r>
      <w:r w:rsidR="007600CF">
        <w:rPr>
          <w:rFonts w:cs="Arial"/>
          <w:lang w:val="en-US"/>
        </w:rPr>
        <w:t xml:space="preserve">the </w:t>
      </w:r>
      <w:r w:rsidR="00DE5A23">
        <w:rPr>
          <w:rFonts w:cs="Arial"/>
          <w:lang w:val="en-US"/>
        </w:rPr>
        <w:t xml:space="preserve">DU resource issues in IAB </w:t>
      </w:r>
      <w:r w:rsidR="007600CF">
        <w:rPr>
          <w:rFonts w:cs="Arial"/>
          <w:lang w:val="en-US"/>
        </w:rPr>
        <w:t>semi-static configuration is di</w:t>
      </w:r>
      <w:r w:rsidR="00A66816">
        <w:rPr>
          <w:rFonts w:cs="Arial"/>
          <w:lang w:val="en-US"/>
        </w:rPr>
        <w:t>scus</w:t>
      </w:r>
      <w:r w:rsidR="00DE5A23">
        <w:rPr>
          <w:rFonts w:cs="Arial"/>
          <w:lang w:val="en-US"/>
        </w:rPr>
        <w:t>sed.</w:t>
      </w:r>
      <w:r w:rsidR="00A66816">
        <w:rPr>
          <w:rFonts w:cs="Arial"/>
          <w:lang w:val="en-US"/>
        </w:rPr>
        <w:t xml:space="preserve"> </w:t>
      </w:r>
      <w:r w:rsidR="00DE5A23">
        <w:rPr>
          <w:rFonts w:cs="Arial"/>
          <w:lang w:val="en-US"/>
        </w:rPr>
        <w:t>In particular,</w:t>
      </w:r>
      <w:r w:rsidR="00A66816">
        <w:rPr>
          <w:rFonts w:cs="Arial"/>
          <w:lang w:val="en-US"/>
        </w:rPr>
        <w:t xml:space="preserve"> the</w:t>
      </w:r>
      <w:r w:rsidR="00DE5A23">
        <w:rPr>
          <w:rFonts w:cs="Arial"/>
          <w:lang w:val="en-US"/>
        </w:rPr>
        <w:t xml:space="preserve"> analysis focuses on the</w:t>
      </w:r>
      <w:r w:rsidR="00A66816">
        <w:rPr>
          <w:rFonts w:cs="Arial"/>
          <w:lang w:val="en-US"/>
        </w:rPr>
        <w:t xml:space="preserve"> </w:t>
      </w:r>
      <w:r w:rsidR="00DE5A23">
        <w:rPr>
          <w:rFonts w:cs="Arial"/>
          <w:lang w:val="en-US"/>
        </w:rPr>
        <w:t>mean</w:t>
      </w:r>
      <w:r w:rsidR="00A66816">
        <w:rPr>
          <w:rFonts w:cs="Arial"/>
          <w:lang w:val="en-US"/>
        </w:rPr>
        <w:t xml:space="preserve">s to notify </w:t>
      </w:r>
      <w:r w:rsidR="00DE5A23">
        <w:rPr>
          <w:rFonts w:cs="Arial"/>
          <w:lang w:val="en-US"/>
        </w:rPr>
        <w:t xml:space="preserve">the seven </w:t>
      </w:r>
      <w:r w:rsidR="00A66816">
        <w:rPr>
          <w:rFonts w:cs="Arial"/>
          <w:lang w:val="en-US"/>
        </w:rPr>
        <w:t>DU resource types</w:t>
      </w:r>
      <w:r w:rsidR="00DE5A23">
        <w:rPr>
          <w:rFonts w:cs="Arial"/>
          <w:lang w:val="en-US"/>
        </w:rPr>
        <w:t xml:space="preserve">, </w:t>
      </w:r>
      <w:r w:rsidR="00A66816">
        <w:rPr>
          <w:rFonts w:cs="Arial"/>
          <w:lang w:val="en-US"/>
        </w:rPr>
        <w:t xml:space="preserve">and </w:t>
      </w:r>
      <w:r w:rsidR="00DE5A23">
        <w:rPr>
          <w:rFonts w:cs="Arial"/>
          <w:lang w:val="en-US"/>
        </w:rPr>
        <w:t>the way to active the signaled configuration considering the higher-layer signaling delay issue</w:t>
      </w:r>
      <w:r w:rsidR="00656328">
        <w:rPr>
          <w:rFonts w:cs="Arial"/>
          <w:lang w:val="en-US"/>
        </w:rPr>
        <w:t xml:space="preserve">, and </w:t>
      </w:r>
      <w:r w:rsidR="00DE5A23">
        <w:rPr>
          <w:rFonts w:cs="Arial"/>
          <w:lang w:val="en-US"/>
        </w:rPr>
        <w:t xml:space="preserve">the schemes </w:t>
      </w:r>
      <w:r w:rsidR="00656328">
        <w:rPr>
          <w:rFonts w:cs="Arial"/>
          <w:lang w:val="en-US"/>
        </w:rPr>
        <w:t xml:space="preserve">to use the soft resources which is a special resource type </w:t>
      </w:r>
      <w:r w:rsidR="00DE5A23">
        <w:rPr>
          <w:rFonts w:cs="Arial"/>
          <w:lang w:val="en-US"/>
        </w:rPr>
        <w:t>for IAB DU.</w:t>
      </w:r>
      <w:r w:rsidR="00656328">
        <w:rPr>
          <w:rFonts w:cs="Arial"/>
          <w:lang w:val="en-US"/>
        </w:rPr>
        <w:t xml:space="preserve"> </w:t>
      </w:r>
      <w:r w:rsidR="007600CF">
        <w:rPr>
          <w:rFonts w:cs="Arial"/>
          <w:lang w:val="en-US"/>
        </w:rPr>
        <w:t xml:space="preserve"> </w:t>
      </w:r>
    </w:p>
    <w:p w14:paraId="4E54F3D7" w14:textId="6416ECBB" w:rsidR="00DF71A0" w:rsidRPr="00FE7C12" w:rsidRDefault="00D834D7" w:rsidP="00D834D7">
      <w:pPr>
        <w:pStyle w:val="Heading1"/>
        <w:rPr>
          <w:lang w:val="en-US"/>
        </w:rPr>
      </w:pPr>
      <w:r w:rsidRPr="00FE7C12">
        <w:rPr>
          <w:lang w:val="en-US"/>
        </w:rPr>
        <w:t>DU resource types</w:t>
      </w:r>
    </w:p>
    <w:p w14:paraId="5E7A77ED" w14:textId="77777777" w:rsidR="00BA00B8" w:rsidRDefault="00CF7794" w:rsidP="00D834D7">
      <w:pPr>
        <w:rPr>
          <w:lang w:val="en-US"/>
        </w:rPr>
      </w:pPr>
      <w:r w:rsidRPr="00FE7C12">
        <w:rPr>
          <w:lang w:val="en-US"/>
        </w:rPr>
        <w:t xml:space="preserve">It has been agreed that </w:t>
      </w:r>
      <w:r w:rsidR="00FE7C12" w:rsidRPr="00FE7C12">
        <w:rPr>
          <w:lang w:val="en-US"/>
        </w:rPr>
        <w:t xml:space="preserve">the DU’s child links can be allocated with 7 types of time resources: DL hard, DL soft, UL hard, UL soft, Flexible hard, Flexible soft, and Not Available. </w:t>
      </w:r>
      <w:r w:rsidR="00FE7C12">
        <w:rPr>
          <w:lang w:val="en-US"/>
        </w:rPr>
        <w:t xml:space="preserve">To signal certain resource type to the IAB DU, two schemes can be considered: </w:t>
      </w:r>
    </w:p>
    <w:p w14:paraId="0EDA2F97" w14:textId="01CD7E8F" w:rsidR="00BA00B8" w:rsidRPr="00BA00B8" w:rsidRDefault="00FE7C12" w:rsidP="00BA00B8">
      <w:pPr>
        <w:pStyle w:val="ListParagraph"/>
        <w:numPr>
          <w:ilvl w:val="0"/>
          <w:numId w:val="18"/>
        </w:numPr>
        <w:rPr>
          <w:lang w:val="en-US"/>
        </w:rPr>
      </w:pPr>
      <w:r w:rsidRPr="00BA00B8">
        <w:rPr>
          <w:lang w:val="en-US"/>
        </w:rPr>
        <w:t xml:space="preserve">signal the seven types explicitly; </w:t>
      </w:r>
    </w:p>
    <w:p w14:paraId="5E84B5C5" w14:textId="784E9078" w:rsidR="00D834D7" w:rsidRPr="00BA00B8" w:rsidRDefault="00FE7C12" w:rsidP="00BA00B8">
      <w:pPr>
        <w:pStyle w:val="ListParagraph"/>
        <w:numPr>
          <w:ilvl w:val="0"/>
          <w:numId w:val="18"/>
        </w:numPr>
        <w:rPr>
          <w:lang w:val="en-US"/>
        </w:rPr>
      </w:pPr>
      <w:r w:rsidRPr="00BA00B8">
        <w:rPr>
          <w:lang w:val="en-US"/>
        </w:rPr>
        <w:t xml:space="preserve">signal DL/UL/Flexible/Not-Available and hard/soft resources separately, for example, notifying hard or soft with bit-map in addition to the “traditional” DL/UL/Flexible/Not-Available resource pattern (though “Not-Available” type is not traditional). </w:t>
      </w:r>
    </w:p>
    <w:p w14:paraId="2068D472" w14:textId="27389642" w:rsidR="00403D84" w:rsidRDefault="00403D84" w:rsidP="00D834D7">
      <w:pPr>
        <w:rPr>
          <w:lang w:val="en-US"/>
        </w:rPr>
      </w:pPr>
      <w:r>
        <w:rPr>
          <w:lang w:val="en-US"/>
        </w:rPr>
        <w:t>The two schemes ask for the same signaling o</w:t>
      </w:r>
      <w:r w:rsidR="00395ED1">
        <w:rPr>
          <w:lang w:val="en-US"/>
        </w:rPr>
        <w:t>verhead (3 bits for each type), whereas t</w:t>
      </w:r>
      <w:r>
        <w:rPr>
          <w:lang w:val="en-US"/>
        </w:rPr>
        <w:t>he second s</w:t>
      </w:r>
      <w:r w:rsidR="002E1274">
        <w:rPr>
          <w:lang w:val="en-US"/>
        </w:rPr>
        <w:t>cheme may give more flexibility</w:t>
      </w:r>
      <w:r w:rsidR="00A86331">
        <w:rPr>
          <w:lang w:val="en-US"/>
        </w:rPr>
        <w:t xml:space="preserve"> and therefore may be</w:t>
      </w:r>
      <w:r>
        <w:rPr>
          <w:lang w:val="en-US"/>
        </w:rPr>
        <w:t xml:space="preserve"> preferred. The reason is that the second scheme separates the issues of “transmission direction coordination” and “resource availability” when assigning a certain type to a given time resource. </w:t>
      </w:r>
      <w:r w:rsidR="0007307C">
        <w:rPr>
          <w:lang w:val="en-US"/>
        </w:rPr>
        <w:t>T</w:t>
      </w:r>
      <w:r w:rsidR="004C5E5B">
        <w:rPr>
          <w:lang w:val="en-US"/>
        </w:rPr>
        <w:t xml:space="preserve">he transmission directions between adjacent links </w:t>
      </w:r>
      <w:r w:rsidR="005929B5">
        <w:rPr>
          <w:lang w:val="en-US"/>
        </w:rPr>
        <w:t>may be</w:t>
      </w:r>
      <w:r w:rsidR="004C5E5B">
        <w:rPr>
          <w:lang w:val="en-US"/>
        </w:rPr>
        <w:t xml:space="preserve"> coordinated irrespective of hard/soft resource type</w:t>
      </w:r>
      <w:r w:rsidR="0072265C">
        <w:rPr>
          <w:lang w:val="en-US"/>
        </w:rPr>
        <w:t xml:space="preserve"> to avoid conflict scenarios</w:t>
      </w:r>
      <w:r w:rsidR="005929B5">
        <w:rPr>
          <w:lang w:val="en-US"/>
        </w:rPr>
        <w:t>, i.e., even if the soft resources are activated, the half-duplex constraint will not be violated</w:t>
      </w:r>
      <w:r w:rsidR="00B64AE4">
        <w:rPr>
          <w:lang w:val="en-US"/>
        </w:rPr>
        <w:t>.</w:t>
      </w:r>
      <w:r w:rsidR="004C5E5B">
        <w:rPr>
          <w:lang w:val="en-US"/>
        </w:rPr>
        <w:t xml:space="preserve"> </w:t>
      </w:r>
      <w:r w:rsidR="002E1274">
        <w:rPr>
          <w:lang w:val="en-US"/>
        </w:rPr>
        <w:t>In this case, t</w:t>
      </w:r>
      <w:r>
        <w:rPr>
          <w:lang w:val="en-US"/>
        </w:rPr>
        <w:t xml:space="preserve">he semi-static configuration coordinates transmission directions of each IAB node in the same chain by assigning D/U/F/NA to each IAB DU accordingly. The coordination pattern, </w:t>
      </w:r>
      <w:r w:rsidR="004C5E5B">
        <w:rPr>
          <w:lang w:val="en-US"/>
        </w:rPr>
        <w:t>for example</w:t>
      </w:r>
      <w:r w:rsidR="00B64AE4">
        <w:rPr>
          <w:lang w:val="en-US"/>
        </w:rPr>
        <w:t xml:space="preserve"> </w:t>
      </w:r>
      <w:r w:rsidR="004C5E5B">
        <w:rPr>
          <w:lang w:val="en-US"/>
        </w:rPr>
        <w:t xml:space="preserve">as </w:t>
      </w:r>
      <w:r w:rsidR="00B64AE4">
        <w:rPr>
          <w:lang w:val="en-US"/>
        </w:rPr>
        <w:t xml:space="preserve">in </w:t>
      </w:r>
      <w:r w:rsidR="00B64AE4">
        <w:rPr>
          <w:lang w:val="en-US"/>
        </w:rPr>
        <w:fldChar w:fldCharType="begin"/>
      </w:r>
      <w:r w:rsidR="00B64AE4">
        <w:rPr>
          <w:lang w:val="en-US"/>
        </w:rPr>
        <w:instrText xml:space="preserve"> REF _Ref532990791 \h </w:instrText>
      </w:r>
      <w:r w:rsidR="00B64AE4">
        <w:rPr>
          <w:lang w:val="en-US"/>
        </w:rPr>
      </w:r>
      <w:r w:rsidR="00B64AE4">
        <w:rPr>
          <w:lang w:val="en-US"/>
        </w:rPr>
        <w:fldChar w:fldCharType="separate"/>
      </w:r>
      <w:r w:rsidR="00C21074">
        <w:t xml:space="preserve">Figure </w:t>
      </w:r>
      <w:r w:rsidR="00C21074">
        <w:rPr>
          <w:noProof/>
        </w:rPr>
        <w:t>1</w:t>
      </w:r>
      <w:r w:rsidR="00B64AE4">
        <w:rPr>
          <w:lang w:val="en-US"/>
        </w:rPr>
        <w:fldChar w:fldCharType="end"/>
      </w:r>
      <w:r w:rsidR="00B64AE4">
        <w:rPr>
          <w:lang w:val="en-US"/>
        </w:rPr>
        <w:t>,</w:t>
      </w:r>
      <w:r>
        <w:rPr>
          <w:lang w:val="en-US"/>
        </w:rPr>
        <w:t xml:space="preserve"> may not vary frequently</w:t>
      </w:r>
      <w:r w:rsidR="00B64AE4">
        <w:rPr>
          <w:lang w:val="en-US"/>
        </w:rPr>
        <w:t xml:space="preserve">. The same coordination pattern may be used repeatedly </w:t>
      </w:r>
      <w:r w:rsidR="00B64AE4">
        <w:rPr>
          <w:lang w:val="en-US"/>
        </w:rPr>
        <w:lastRenderedPageBreak/>
        <w:t xml:space="preserve">by the IAB DUs. Then one can adjust the resource availability between adjacent links using hard/soft indication on each assigned D/U/F/NA resource. </w:t>
      </w:r>
      <w:r w:rsidR="00B64AE4" w:rsidRPr="00B64AE4">
        <w:rPr>
          <w:lang w:val="en-US"/>
        </w:rPr>
        <w:t>This indication can be updated more frequently according to, e.g., the traffic condition of each link.</w:t>
      </w:r>
      <w:r w:rsidR="005F3A1D">
        <w:rPr>
          <w:lang w:val="en-US"/>
        </w:rPr>
        <w:t xml:space="preserve"> </w:t>
      </w:r>
      <w:r w:rsidR="000A2E12">
        <w:rPr>
          <w:lang w:val="en-US"/>
        </w:rPr>
        <w:t xml:space="preserve">For the </w:t>
      </w:r>
      <w:r w:rsidR="000709C2">
        <w:rPr>
          <w:lang w:val="en-US"/>
        </w:rPr>
        <w:t>TDM operation</w:t>
      </w:r>
      <w:r w:rsidR="002639B7">
        <w:rPr>
          <w:lang w:val="en-US"/>
        </w:rPr>
        <w:t xml:space="preserve">s as listed in Table 7.3.3-1 in </w:t>
      </w:r>
      <w:r w:rsidR="002639B7">
        <w:rPr>
          <w:lang w:val="en-US"/>
        </w:rPr>
        <w:fldChar w:fldCharType="begin"/>
      </w:r>
      <w:r w:rsidR="002639B7">
        <w:rPr>
          <w:lang w:val="en-US"/>
        </w:rPr>
        <w:instrText xml:space="preserve"> REF _Ref534640641 \r \h </w:instrText>
      </w:r>
      <w:r w:rsidR="002639B7">
        <w:rPr>
          <w:lang w:val="en-US"/>
        </w:rPr>
      </w:r>
      <w:r w:rsidR="002639B7">
        <w:rPr>
          <w:lang w:val="en-US"/>
        </w:rPr>
        <w:fldChar w:fldCharType="separate"/>
      </w:r>
      <w:r w:rsidR="00C21074">
        <w:rPr>
          <w:lang w:val="en-US"/>
        </w:rPr>
        <w:t>[2]</w:t>
      </w:r>
      <w:r w:rsidR="002639B7">
        <w:rPr>
          <w:lang w:val="en-US"/>
        </w:rPr>
        <w:fldChar w:fldCharType="end"/>
      </w:r>
      <w:r w:rsidR="002639B7">
        <w:rPr>
          <w:lang w:val="en-US"/>
        </w:rPr>
        <w:t xml:space="preserve">, there should </w:t>
      </w:r>
      <w:r w:rsidR="00862B3B">
        <w:rPr>
          <w:lang w:val="en-US"/>
        </w:rPr>
        <w:t xml:space="preserve">not be hard resources assigned to </w:t>
      </w:r>
      <w:r w:rsidR="00537710">
        <w:rPr>
          <w:lang w:val="en-US"/>
        </w:rPr>
        <w:t>both</w:t>
      </w:r>
      <w:r w:rsidR="00862B3B">
        <w:rPr>
          <w:lang w:val="en-US"/>
        </w:rPr>
        <w:t xml:space="preserve"> IAB nodes </w:t>
      </w:r>
      <w:r w:rsidR="00C03664">
        <w:rPr>
          <w:lang w:val="en-US"/>
        </w:rPr>
        <w:t xml:space="preserve">that are topologically next to each other </w:t>
      </w:r>
      <w:r w:rsidR="00862B3B">
        <w:rPr>
          <w:lang w:val="en-US"/>
        </w:rPr>
        <w:t xml:space="preserve">in an IAB chain. </w:t>
      </w:r>
    </w:p>
    <w:p w14:paraId="4FB97DEB" w14:textId="3ACA524A" w:rsidR="00403D84" w:rsidRDefault="00200C60" w:rsidP="00403D84">
      <w:pPr>
        <w:jc w:val="center"/>
        <w:rPr>
          <w:lang w:val="en-US"/>
        </w:rPr>
      </w:pPr>
      <w:r>
        <w:rPr>
          <w:noProof/>
          <w:lang w:val="en-US"/>
        </w:rPr>
        <w:drawing>
          <wp:inline distT="0" distB="0" distL="0" distR="0" wp14:anchorId="33DCA762" wp14:editId="0ED9A4D6">
            <wp:extent cx="3600000" cy="1594679"/>
            <wp:effectExtent l="0" t="0" r="635" b="571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00000" cy="1594679"/>
                    </a:xfrm>
                    <a:prstGeom prst="rect">
                      <a:avLst/>
                    </a:prstGeom>
                    <a:noFill/>
                  </pic:spPr>
                </pic:pic>
              </a:graphicData>
            </a:graphic>
          </wp:inline>
        </w:drawing>
      </w:r>
    </w:p>
    <w:p w14:paraId="32B118A2" w14:textId="77AB7586" w:rsidR="00B64AE4" w:rsidRDefault="00B64AE4" w:rsidP="00B64AE4">
      <w:pPr>
        <w:pStyle w:val="Caption"/>
        <w:rPr>
          <w:lang w:val="en-US"/>
        </w:rPr>
      </w:pPr>
      <w:bookmarkStart w:id="0" w:name="_Ref532990791"/>
      <w:r>
        <w:t xml:space="preserve">Figure </w:t>
      </w:r>
      <w:r>
        <w:fldChar w:fldCharType="begin"/>
      </w:r>
      <w:r>
        <w:instrText xml:space="preserve"> SEQ Figure \* ARABIC </w:instrText>
      </w:r>
      <w:r>
        <w:fldChar w:fldCharType="separate"/>
      </w:r>
      <w:r w:rsidR="00C21074">
        <w:rPr>
          <w:noProof/>
        </w:rPr>
        <w:t>1</w:t>
      </w:r>
      <w:r>
        <w:fldChar w:fldCharType="end"/>
      </w:r>
      <w:bookmarkEnd w:id="0"/>
      <w:r>
        <w:t>:</w:t>
      </w:r>
    </w:p>
    <w:p w14:paraId="62DA410F" w14:textId="25FE0D1D" w:rsidR="00FE7C12" w:rsidRDefault="00DC4CF1" w:rsidP="00D834D7">
      <w:pPr>
        <w:rPr>
          <w:lang w:val="en-US"/>
        </w:rPr>
      </w:pPr>
      <w:r>
        <w:rPr>
          <w:lang w:val="en-US"/>
        </w:rPr>
        <w:t xml:space="preserve">In addition, the second scheme includes </w:t>
      </w:r>
      <w:r w:rsidR="0008648F">
        <w:rPr>
          <w:lang w:val="en-US"/>
        </w:rPr>
        <w:t>the implemen</w:t>
      </w:r>
      <w:r w:rsidR="00BF3959">
        <w:rPr>
          <w:lang w:val="en-US"/>
        </w:rPr>
        <w:t>tation of the first scheme</w:t>
      </w:r>
      <w:r w:rsidR="00EC51EE">
        <w:rPr>
          <w:lang w:val="en-US"/>
        </w:rPr>
        <w:t>.</w:t>
      </w:r>
      <w:r w:rsidR="00BF3959">
        <w:rPr>
          <w:lang w:val="en-US"/>
        </w:rPr>
        <w:t xml:space="preserve"> </w:t>
      </w:r>
      <w:r w:rsidR="00AB1D37">
        <w:rPr>
          <w:lang w:val="en-US"/>
        </w:rPr>
        <w:t>It does not exclude the cases when</w:t>
      </w:r>
      <w:r w:rsidR="00EC2CCC">
        <w:rPr>
          <w:lang w:val="en-US"/>
        </w:rPr>
        <w:t xml:space="preserve"> </w:t>
      </w:r>
      <w:r w:rsidR="006E7824">
        <w:rPr>
          <w:lang w:val="en-US"/>
        </w:rPr>
        <w:t>D/U/F/</w:t>
      </w:r>
      <w:r w:rsidR="00F57CE1">
        <w:rPr>
          <w:lang w:val="en-US"/>
        </w:rPr>
        <w:t>NA and hard/soft resource types need to be updated simultaneously and accordingly.</w:t>
      </w:r>
      <w:r w:rsidR="00B171A4">
        <w:rPr>
          <w:lang w:val="en-US"/>
        </w:rPr>
        <w:t xml:space="preserve"> </w:t>
      </w:r>
      <w:r w:rsidR="00254D8D">
        <w:rPr>
          <w:lang w:val="en-US"/>
        </w:rPr>
        <w:t xml:space="preserve"> </w:t>
      </w:r>
      <w:r w:rsidR="00EC51EE">
        <w:rPr>
          <w:lang w:val="en-US"/>
        </w:rPr>
        <w:t xml:space="preserve"> </w:t>
      </w:r>
      <w:r w:rsidR="00403D84">
        <w:rPr>
          <w:lang w:val="en-US"/>
        </w:rPr>
        <w:t xml:space="preserve"> </w:t>
      </w:r>
    </w:p>
    <w:p w14:paraId="1E49E0E3" w14:textId="7DE1304D" w:rsidR="00156C36" w:rsidRPr="00FE7C12" w:rsidRDefault="00156C36" w:rsidP="00156C36">
      <w:pPr>
        <w:pStyle w:val="Proposal"/>
        <w:rPr>
          <w:lang w:val="en-US"/>
        </w:rPr>
      </w:pPr>
      <w:bookmarkStart w:id="1" w:name="_Toc534818197"/>
      <w:bookmarkStart w:id="2" w:name="_Toc534832706"/>
      <w:bookmarkStart w:id="3" w:name="_Toc534900069"/>
      <w:bookmarkStart w:id="4" w:name="_Toc534900530"/>
      <w:bookmarkStart w:id="5" w:name="_Toc534900614"/>
      <w:r>
        <w:rPr>
          <w:lang w:val="en-US"/>
        </w:rPr>
        <w:t xml:space="preserve">When indicating resource type to IAB DU, signal </w:t>
      </w:r>
      <w:r w:rsidRPr="00BA00B8">
        <w:rPr>
          <w:lang w:val="en-US"/>
        </w:rPr>
        <w:t>DL/UL/Flexible/Not-Available and hard/soft resources separately, for example, notifying hard or soft with bit-map in addition to the DL/UL/Flexible/Not-Available resource pattern</w:t>
      </w:r>
      <w:r w:rsidR="00D155F8">
        <w:rPr>
          <w:lang w:val="en-US"/>
        </w:rPr>
        <w:t>.</w:t>
      </w:r>
      <w:bookmarkEnd w:id="1"/>
      <w:bookmarkEnd w:id="2"/>
      <w:bookmarkEnd w:id="3"/>
      <w:bookmarkEnd w:id="4"/>
      <w:bookmarkEnd w:id="5"/>
    </w:p>
    <w:p w14:paraId="031F9166" w14:textId="4C9CBFE2" w:rsidR="00D834D7" w:rsidRPr="00FE7C12" w:rsidRDefault="0017772F" w:rsidP="007A04B2">
      <w:pPr>
        <w:pStyle w:val="Heading1"/>
        <w:rPr>
          <w:lang w:val="en-US"/>
        </w:rPr>
      </w:pPr>
      <w:r>
        <w:rPr>
          <w:lang w:val="en-US"/>
        </w:rPr>
        <w:t>Alignment of semi-static configuration</w:t>
      </w:r>
    </w:p>
    <w:p w14:paraId="0091AD23" w14:textId="5C81B40E" w:rsidR="007A04B2" w:rsidRDefault="00BA3E95" w:rsidP="007A04B2">
      <w:pPr>
        <w:rPr>
          <w:lang w:val="en-US"/>
        </w:rPr>
      </w:pPr>
      <w:r>
        <w:rPr>
          <w:lang w:val="en-US"/>
        </w:rPr>
        <w:t>S</w:t>
      </w:r>
      <w:r w:rsidR="0072265C">
        <w:rPr>
          <w:lang w:val="en-US"/>
        </w:rPr>
        <w:t xml:space="preserve">emi-static configuration for IAB DU is carried by F1-AP from the donor CU. </w:t>
      </w:r>
      <w:r>
        <w:rPr>
          <w:lang w:val="en-US"/>
        </w:rPr>
        <w:t>The arrival time of the signaling at each IAB DU depends not only on the geographical distance between the nodes but also on the</w:t>
      </w:r>
      <w:r w:rsidR="00277AD0">
        <w:rPr>
          <w:lang w:val="en-US"/>
        </w:rPr>
        <w:t xml:space="preserve"> radio bearer</w:t>
      </w:r>
      <w:r>
        <w:rPr>
          <w:lang w:val="en-US"/>
        </w:rPr>
        <w:t xml:space="preserve"> scheduling of as well as possible </w:t>
      </w:r>
      <w:r w:rsidRPr="00FE33C7">
        <w:rPr>
          <w:lang w:val="en-US"/>
        </w:rPr>
        <w:t>RLC</w:t>
      </w:r>
      <w:r w:rsidR="00716E08">
        <w:rPr>
          <w:lang w:val="en-US"/>
        </w:rPr>
        <w:t xml:space="preserve"> retransmission, therefore the delay may change over </w:t>
      </w:r>
      <w:r w:rsidR="0063299D">
        <w:rPr>
          <w:lang w:val="en-US"/>
        </w:rPr>
        <w:t>different configuration occasions</w:t>
      </w:r>
      <w:r w:rsidR="00A54B30">
        <w:rPr>
          <w:lang w:val="en-US"/>
        </w:rPr>
        <w:t xml:space="preserve"> even if the IAB nodes are static.</w:t>
      </w:r>
    </w:p>
    <w:p w14:paraId="0DC7A837" w14:textId="5CF99C7F" w:rsidR="00BA3E95" w:rsidRDefault="00611839" w:rsidP="007A04B2">
      <w:pPr>
        <w:rPr>
          <w:lang w:val="en-US"/>
        </w:rPr>
      </w:pPr>
      <w:r>
        <w:rPr>
          <w:lang w:val="en-US"/>
        </w:rPr>
        <w:t>From the CU point of view, the configuration is made such that t</w:t>
      </w:r>
      <w:r w:rsidR="00277AD0">
        <w:rPr>
          <w:lang w:val="en-US"/>
        </w:rPr>
        <w:t xml:space="preserve">he assigned resources </w:t>
      </w:r>
      <w:r>
        <w:rPr>
          <w:lang w:val="en-US"/>
        </w:rPr>
        <w:t>to</w:t>
      </w:r>
      <w:r w:rsidR="00277AD0">
        <w:rPr>
          <w:lang w:val="en-US"/>
        </w:rPr>
        <w:t xml:space="preserve"> each IAB DU </w:t>
      </w:r>
      <w:r>
        <w:rPr>
          <w:lang w:val="en-US"/>
        </w:rPr>
        <w:t>are</w:t>
      </w:r>
      <w:r w:rsidR="00752F14">
        <w:rPr>
          <w:lang w:val="en-US"/>
        </w:rPr>
        <w:t xml:space="preserve"> </w:t>
      </w:r>
      <w:r w:rsidR="008D7E49">
        <w:rPr>
          <w:lang w:val="en-US"/>
        </w:rPr>
        <w:t>used</w:t>
      </w:r>
      <w:r w:rsidR="00277AD0">
        <w:rPr>
          <w:lang w:val="en-US"/>
        </w:rPr>
        <w:t xml:space="preserve"> </w:t>
      </w:r>
      <w:r w:rsidR="008D7E49">
        <w:rPr>
          <w:lang w:val="en-US"/>
        </w:rPr>
        <w:t>at the same time instants</w:t>
      </w:r>
      <w:r w:rsidR="00277AD0">
        <w:rPr>
          <w:lang w:val="en-US"/>
        </w:rPr>
        <w:t xml:space="preserve"> </w:t>
      </w:r>
      <w:r>
        <w:rPr>
          <w:lang w:val="en-US"/>
        </w:rPr>
        <w:t>for fulfilling the desired coordination along the IAB chain</w:t>
      </w:r>
      <w:r w:rsidR="00277AD0">
        <w:rPr>
          <w:lang w:val="en-US"/>
        </w:rPr>
        <w:t xml:space="preserve">. </w:t>
      </w:r>
      <w:r w:rsidR="008D7E49">
        <w:rPr>
          <w:lang w:val="en-US"/>
        </w:rPr>
        <w:t>The variant signalin</w:t>
      </w:r>
      <w:r w:rsidR="00752F14">
        <w:rPr>
          <w:lang w:val="en-US"/>
        </w:rPr>
        <w:t xml:space="preserve">g delays need to be compensated. </w:t>
      </w:r>
      <w:r w:rsidR="002237D9">
        <w:rPr>
          <w:lang w:val="en-US"/>
        </w:rPr>
        <w:t>T</w:t>
      </w:r>
      <w:r w:rsidR="008D7E49">
        <w:rPr>
          <w:lang w:val="en-US"/>
        </w:rPr>
        <w:t>he IAB DU is not supposed to use the configured resources</w:t>
      </w:r>
      <w:r w:rsidR="00277AD0">
        <w:rPr>
          <w:lang w:val="en-US"/>
        </w:rPr>
        <w:t xml:space="preserve"> </w:t>
      </w:r>
      <w:r w:rsidR="008D7E49">
        <w:rPr>
          <w:lang w:val="en-US"/>
        </w:rPr>
        <w:t xml:space="preserve">upon receiving the configuration. </w:t>
      </w:r>
    </w:p>
    <w:p w14:paraId="6EF592C5" w14:textId="2F006140" w:rsidR="00EF06DD" w:rsidRDefault="00EF06DD" w:rsidP="00EF06DD">
      <w:pPr>
        <w:pStyle w:val="Observation"/>
        <w:rPr>
          <w:lang w:val="en-US"/>
        </w:rPr>
      </w:pPr>
      <w:bookmarkStart w:id="6" w:name="_Toc534818196"/>
      <w:bookmarkStart w:id="7" w:name="_Toc534832705"/>
      <w:bookmarkStart w:id="8" w:name="_Toc534900068"/>
      <w:bookmarkStart w:id="9" w:name="_Toc534900529"/>
      <w:bookmarkStart w:id="10" w:name="_Toc534900613"/>
      <w:r>
        <w:rPr>
          <w:lang w:val="en-US"/>
        </w:rPr>
        <w:t>The IAB DU is not supposed to use the configured resource upon receiving the semi-static configuration due to the varied delays between different IAB nodes.</w:t>
      </w:r>
      <w:bookmarkEnd w:id="6"/>
      <w:bookmarkEnd w:id="7"/>
      <w:bookmarkEnd w:id="8"/>
      <w:bookmarkEnd w:id="9"/>
      <w:bookmarkEnd w:id="10"/>
      <w:r>
        <w:rPr>
          <w:lang w:val="en-US"/>
        </w:rPr>
        <w:t xml:space="preserve"> </w:t>
      </w:r>
    </w:p>
    <w:p w14:paraId="20EA9796" w14:textId="49D920F2" w:rsidR="007A04B2" w:rsidRDefault="002237D9" w:rsidP="00BB23F6">
      <w:pPr>
        <w:rPr>
          <w:lang w:val="en-US"/>
        </w:rPr>
      </w:pPr>
      <w:r>
        <w:rPr>
          <w:lang w:val="en-US"/>
        </w:rPr>
        <w:t>Therefore, we propose the scheme to associate resource allocation with activation timing information.</w:t>
      </w:r>
      <w:r w:rsidR="008D7E49">
        <w:rPr>
          <w:lang w:val="en-US"/>
        </w:rPr>
        <w:t xml:space="preserve"> </w:t>
      </w:r>
      <w:r w:rsidR="002E1274">
        <w:rPr>
          <w:lang w:val="en-US"/>
        </w:rPr>
        <w:t xml:space="preserve">In </w:t>
      </w:r>
      <w:r w:rsidR="00C768A2">
        <w:rPr>
          <w:lang w:val="en-US"/>
        </w:rPr>
        <w:t>this</w:t>
      </w:r>
      <w:r w:rsidR="00BB23F6">
        <w:rPr>
          <w:lang w:val="en-US"/>
        </w:rPr>
        <w:t xml:space="preserve"> scheme, the resource configuration carried by F1-AP also provides information about the activation </w:t>
      </w:r>
      <w:r w:rsidR="00752F14">
        <w:rPr>
          <w:lang w:val="en-US"/>
        </w:rPr>
        <w:t xml:space="preserve">of the given configuration </w:t>
      </w:r>
      <w:r w:rsidR="00BB23F6">
        <w:rPr>
          <w:lang w:val="en-US"/>
        </w:rPr>
        <w:t xml:space="preserve">(in form of SFN and offset) </w:t>
      </w:r>
      <w:r w:rsidR="00752F14">
        <w:rPr>
          <w:lang w:val="en-US"/>
        </w:rPr>
        <w:t>as well as some additional</w:t>
      </w:r>
      <w:r w:rsidR="0077728C">
        <w:rPr>
          <w:lang w:val="en-US"/>
        </w:rPr>
        <w:t xml:space="preserve"> on-demand</w:t>
      </w:r>
      <w:r w:rsidR="00752F14">
        <w:rPr>
          <w:lang w:val="en-US"/>
        </w:rPr>
        <w:t xml:space="preserve"> information such as</w:t>
      </w:r>
      <w:r w:rsidR="00BB23F6">
        <w:rPr>
          <w:lang w:val="en-US"/>
        </w:rPr>
        <w:t xml:space="preserve"> the number of repetition</w:t>
      </w:r>
      <w:r w:rsidR="00752F14">
        <w:rPr>
          <w:lang w:val="en-US"/>
        </w:rPr>
        <w:t>s</w:t>
      </w:r>
      <w:r w:rsidR="00A96700">
        <w:rPr>
          <w:lang w:val="en-US"/>
        </w:rPr>
        <w:t xml:space="preserve"> of the provided configuration</w:t>
      </w:r>
      <w:r w:rsidR="00BB23F6">
        <w:rPr>
          <w:lang w:val="en-US"/>
        </w:rPr>
        <w:t xml:space="preserve">. One illustration is shown in </w:t>
      </w:r>
      <w:r w:rsidR="00BB23F6">
        <w:rPr>
          <w:lang w:val="en-US"/>
        </w:rPr>
        <w:fldChar w:fldCharType="begin"/>
      </w:r>
      <w:r w:rsidR="00BB23F6">
        <w:rPr>
          <w:lang w:val="en-US"/>
        </w:rPr>
        <w:instrText xml:space="preserve"> REF _Ref532995314 \h </w:instrText>
      </w:r>
      <w:r w:rsidR="00BB23F6">
        <w:rPr>
          <w:lang w:val="en-US"/>
        </w:rPr>
      </w:r>
      <w:r w:rsidR="00BB23F6">
        <w:rPr>
          <w:lang w:val="en-US"/>
        </w:rPr>
        <w:fldChar w:fldCharType="separate"/>
      </w:r>
      <w:r w:rsidR="00C21074">
        <w:t xml:space="preserve">Figure </w:t>
      </w:r>
      <w:r w:rsidR="00C21074">
        <w:rPr>
          <w:noProof/>
        </w:rPr>
        <w:t>2</w:t>
      </w:r>
      <w:r w:rsidR="00BB23F6">
        <w:rPr>
          <w:lang w:val="en-US"/>
        </w:rPr>
        <w:fldChar w:fldCharType="end"/>
      </w:r>
      <w:r w:rsidR="00BB23F6">
        <w:rPr>
          <w:lang w:val="en-US"/>
        </w:rPr>
        <w:t xml:space="preserve">, where the color is associated with a certain configuration. </w:t>
      </w:r>
      <w:r w:rsidR="002F3EC6">
        <w:rPr>
          <w:lang w:val="en-US"/>
        </w:rPr>
        <w:t xml:space="preserve">The colored squares represent slots </w:t>
      </w:r>
      <w:r w:rsidR="008D57B1">
        <w:rPr>
          <w:lang w:val="en-US"/>
        </w:rPr>
        <w:t>configured with certain resource types at the IA</w:t>
      </w:r>
      <w:r w:rsidR="00775FB8">
        <w:rPr>
          <w:lang w:val="en-US"/>
        </w:rPr>
        <w:t xml:space="preserve">B DU, whereas the </w:t>
      </w:r>
      <w:r w:rsidR="00720AF3">
        <w:rPr>
          <w:lang w:val="en-US"/>
        </w:rPr>
        <w:t xml:space="preserve">downwards </w:t>
      </w:r>
      <w:r w:rsidR="00775FB8">
        <w:rPr>
          <w:lang w:val="en-US"/>
        </w:rPr>
        <w:t xml:space="preserve">bold arrows marked the arriving time of each configuration signaling at each IAB node. </w:t>
      </w:r>
    </w:p>
    <w:p w14:paraId="19CD7791" w14:textId="295A1614" w:rsidR="00BA3E95" w:rsidRDefault="002F3EC6" w:rsidP="00BA3E95">
      <w:pPr>
        <w:jc w:val="center"/>
        <w:rPr>
          <w:lang w:val="en-US"/>
        </w:rPr>
      </w:pPr>
      <w:r>
        <w:rPr>
          <w:noProof/>
          <w:lang w:val="en-US"/>
        </w:rPr>
        <w:drawing>
          <wp:inline distT="0" distB="0" distL="0" distR="0" wp14:anchorId="0461268A" wp14:editId="44A20310">
            <wp:extent cx="5400000" cy="2051138"/>
            <wp:effectExtent l="0" t="0" r="0" b="635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5400000" cy="2051138"/>
                    </a:xfrm>
                    <a:prstGeom prst="rect">
                      <a:avLst/>
                    </a:prstGeom>
                    <a:noFill/>
                  </pic:spPr>
                </pic:pic>
              </a:graphicData>
            </a:graphic>
          </wp:inline>
        </w:drawing>
      </w:r>
    </w:p>
    <w:p w14:paraId="1DF33DD7" w14:textId="308A40C7" w:rsidR="00BB23F6" w:rsidRDefault="00BB23F6" w:rsidP="00BB23F6">
      <w:pPr>
        <w:pStyle w:val="Caption"/>
      </w:pPr>
      <w:bookmarkStart w:id="11" w:name="_Ref532995314"/>
      <w:r>
        <w:lastRenderedPageBreak/>
        <w:t xml:space="preserve">Figure </w:t>
      </w:r>
      <w:r>
        <w:fldChar w:fldCharType="begin"/>
      </w:r>
      <w:r>
        <w:instrText xml:space="preserve"> SEQ Figure \* ARABIC </w:instrText>
      </w:r>
      <w:r>
        <w:fldChar w:fldCharType="separate"/>
      </w:r>
      <w:r w:rsidR="00C21074">
        <w:rPr>
          <w:noProof/>
        </w:rPr>
        <w:t>2</w:t>
      </w:r>
      <w:r>
        <w:fldChar w:fldCharType="end"/>
      </w:r>
      <w:bookmarkEnd w:id="11"/>
      <w:r w:rsidR="00A96700">
        <w:t xml:space="preserve">: Example of the activation scheme for </w:t>
      </w:r>
      <w:r w:rsidR="007B4778">
        <w:t>semi-static configuration to IAB DU.</w:t>
      </w:r>
    </w:p>
    <w:p w14:paraId="43C8BB22" w14:textId="7718E720" w:rsidR="00BB23F6" w:rsidRDefault="009C1EE7" w:rsidP="00BB23F6">
      <w:r>
        <w:t xml:space="preserve">In this example, the first (blue) configurations arrive at IAB-1, IAB-2 and IAB-3 at different time instants but the associated SFN and offset point to the same configuration-activation time. </w:t>
      </w:r>
      <w:r w:rsidR="00807BED">
        <w:t>Thereby</w:t>
      </w:r>
      <w:r>
        <w:t xml:space="preserve">, the assigned resources at each IAB DU </w:t>
      </w:r>
      <w:r w:rsidR="002E1274">
        <w:t>can be</w:t>
      </w:r>
      <w:r>
        <w:t xml:space="preserve"> aligned</w:t>
      </w:r>
      <w:r w:rsidR="00786865">
        <w:t xml:space="preserve"> and carried out as desired</w:t>
      </w:r>
      <w:r>
        <w:t xml:space="preserve">. </w:t>
      </w:r>
      <w:r w:rsidR="00807BED">
        <w:t xml:space="preserve">The second (green) and third (orange) configurations follow in a similar way. The </w:t>
      </w:r>
      <w:r w:rsidR="00832BB9">
        <w:t>valid duration of the configuration</w:t>
      </w:r>
      <w:r w:rsidR="00807BED">
        <w:t xml:space="preserve"> can vary between different </w:t>
      </w:r>
      <w:r w:rsidR="00832BB9">
        <w:t>assignments</w:t>
      </w:r>
      <w:r w:rsidR="00807BED">
        <w:t xml:space="preserve">. For example, the blue and green configurations </w:t>
      </w:r>
      <w:r w:rsidR="00832BB9">
        <w:t>assign</w:t>
      </w:r>
      <w:r w:rsidR="00807BED">
        <w:t xml:space="preserve"> resource types to 5 slots whereas the orange configuration </w:t>
      </w:r>
      <w:r w:rsidR="00832BB9">
        <w:t>assign</w:t>
      </w:r>
      <w:r w:rsidR="00807BED">
        <w:t xml:space="preserve">s resource types to 6 slots. </w:t>
      </w:r>
    </w:p>
    <w:p w14:paraId="2886FB15" w14:textId="5035E8A7" w:rsidR="00807BED" w:rsidRDefault="00832BB9" w:rsidP="00BB23F6">
      <w:r>
        <w:t>Additionally, t</w:t>
      </w:r>
      <w:r w:rsidR="00807BED">
        <w:t>here should be a minimum value for the difference between signalling arrival time and the indicated configuration-activation time</w:t>
      </w:r>
      <w:r>
        <w:t xml:space="preserve"> (marked red in </w:t>
      </w:r>
      <w:r>
        <w:fldChar w:fldCharType="begin"/>
      </w:r>
      <w:r>
        <w:instrText xml:space="preserve"> REF _Ref532995314 \h </w:instrText>
      </w:r>
      <w:r>
        <w:fldChar w:fldCharType="separate"/>
      </w:r>
      <w:r w:rsidR="00C21074">
        <w:t xml:space="preserve">Figure </w:t>
      </w:r>
      <w:r w:rsidR="00C21074">
        <w:rPr>
          <w:noProof/>
        </w:rPr>
        <w:t>2</w:t>
      </w:r>
      <w:r>
        <w:fldChar w:fldCharType="end"/>
      </w:r>
      <w:r>
        <w:t>)</w:t>
      </w:r>
      <w:r w:rsidR="00807BED">
        <w:t xml:space="preserve">. If, for example, due to the accumulated delays, this minimum value is reached, the corresponding IAB node should send a warning to the CU, so that the CU could send out the </w:t>
      </w:r>
      <w:r w:rsidR="001E3FFB">
        <w:t xml:space="preserve">next </w:t>
      </w:r>
      <w:r w:rsidR="00807BED">
        <w:t>configuration earlier</w:t>
      </w:r>
      <w:r>
        <w:t xml:space="preserve"> with respect to the previously signalled configuration duration. </w:t>
      </w:r>
    </w:p>
    <w:p w14:paraId="4CA12447" w14:textId="56B16BE1" w:rsidR="00EF06DD" w:rsidRPr="00BB23F6" w:rsidRDefault="00440436" w:rsidP="00440436">
      <w:pPr>
        <w:pStyle w:val="Proposal"/>
      </w:pPr>
      <w:bookmarkStart w:id="12" w:name="_Toc534818198"/>
      <w:bookmarkStart w:id="13" w:name="_Toc534832707"/>
      <w:bookmarkStart w:id="14" w:name="_Toc534900070"/>
      <w:bookmarkStart w:id="15" w:name="_Toc534900531"/>
      <w:bookmarkStart w:id="16" w:name="_Toc534900615"/>
      <w:r>
        <w:t>The semi-static configurations to IAB DU should be associated with activation timing information so that the assigned resources at each IAB DU in the same IAB chain could be aligned.</w:t>
      </w:r>
      <w:bookmarkEnd w:id="12"/>
      <w:bookmarkEnd w:id="13"/>
      <w:bookmarkEnd w:id="14"/>
      <w:bookmarkEnd w:id="15"/>
      <w:bookmarkEnd w:id="16"/>
      <w:r>
        <w:t xml:space="preserve"> </w:t>
      </w:r>
    </w:p>
    <w:p w14:paraId="3A8CE910" w14:textId="7F4CAED3" w:rsidR="004C5E5B" w:rsidRDefault="004C5E5B" w:rsidP="004C5E5B">
      <w:pPr>
        <w:pStyle w:val="Heading1"/>
        <w:rPr>
          <w:lang w:val="en-US"/>
        </w:rPr>
      </w:pPr>
      <w:r>
        <w:rPr>
          <w:lang w:val="en-US"/>
        </w:rPr>
        <w:t>Signaling of soft resources</w:t>
      </w:r>
    </w:p>
    <w:p w14:paraId="3BDBC246" w14:textId="77AF3586" w:rsidR="004C5E5B" w:rsidRDefault="005929A5" w:rsidP="00FA7D82">
      <w:pPr>
        <w:rPr>
          <w:lang w:val="en-US"/>
        </w:rPr>
      </w:pPr>
      <w:r>
        <w:rPr>
          <w:lang w:val="en-US"/>
        </w:rPr>
        <w:t xml:space="preserve">The soft resources are the special factor of the semi-static configuration for IAB DU, which adds dynamicity to the semi-static settings. </w:t>
      </w:r>
      <w:r w:rsidR="00166F26">
        <w:rPr>
          <w:lang w:val="en-US"/>
        </w:rPr>
        <w:t>In</w:t>
      </w:r>
      <w:r w:rsidR="004C7763">
        <w:rPr>
          <w:lang w:val="en-US"/>
        </w:rPr>
        <w:t xml:space="preserve"> </w:t>
      </w:r>
      <w:r w:rsidR="004C7763">
        <w:rPr>
          <w:lang w:val="en-US"/>
        </w:rPr>
        <w:fldChar w:fldCharType="begin"/>
      </w:r>
      <w:r w:rsidR="004C7763">
        <w:rPr>
          <w:lang w:val="en-US"/>
        </w:rPr>
        <w:instrText xml:space="preserve"> REF _Ref534640641 \r \h </w:instrText>
      </w:r>
      <w:r w:rsidR="004C7763">
        <w:rPr>
          <w:lang w:val="en-US"/>
        </w:rPr>
      </w:r>
      <w:r w:rsidR="004C7763">
        <w:rPr>
          <w:lang w:val="en-US"/>
        </w:rPr>
        <w:fldChar w:fldCharType="separate"/>
      </w:r>
      <w:r w:rsidR="00C21074">
        <w:rPr>
          <w:lang w:val="en-US"/>
        </w:rPr>
        <w:t>[2]</w:t>
      </w:r>
      <w:r w:rsidR="004C7763">
        <w:rPr>
          <w:lang w:val="en-US"/>
        </w:rPr>
        <w:fldChar w:fldCharType="end"/>
      </w:r>
      <w:r w:rsidR="00FA7D82">
        <w:rPr>
          <w:lang w:val="en-US"/>
        </w:rPr>
        <w:t xml:space="preserve">, </w:t>
      </w:r>
      <w:r w:rsidR="004C5E5B">
        <w:rPr>
          <w:lang w:val="en-US"/>
        </w:rPr>
        <w:t xml:space="preserve"> </w:t>
      </w:r>
      <w:r w:rsidR="00FA7D82">
        <w:rPr>
          <w:lang w:val="en-US"/>
        </w:rPr>
        <w:t>the usage of soft resources is described that “</w:t>
      </w:r>
      <w:r w:rsidR="00FA7D82">
        <w:rPr>
          <w:i/>
          <w:lang w:val="en-US"/>
        </w:rPr>
        <w:t>t</w:t>
      </w:r>
      <w:r w:rsidR="00FA7D82" w:rsidRPr="00FA7D82">
        <w:rPr>
          <w:i/>
          <w:lang w:val="en-US"/>
        </w:rPr>
        <w:t>he availability of the corresponding time resource for the DU child link is explicitly and/or implicitly controlled by the parent node</w:t>
      </w:r>
      <w:r w:rsidR="00FA7D82">
        <w:rPr>
          <w:lang w:val="en-US"/>
        </w:rPr>
        <w:t xml:space="preserve">”. </w:t>
      </w:r>
    </w:p>
    <w:p w14:paraId="71A23245" w14:textId="72ACE88A" w:rsidR="00B06940" w:rsidRDefault="00D64782" w:rsidP="00FA7D82">
      <w:pPr>
        <w:rPr>
          <w:lang w:val="en-US"/>
        </w:rPr>
      </w:pPr>
      <w:r>
        <w:rPr>
          <w:lang w:val="en-US"/>
        </w:rPr>
        <w:t xml:space="preserve">For the IAB DU, </w:t>
      </w:r>
      <w:r w:rsidR="001A48D3">
        <w:rPr>
          <w:lang w:val="en-US"/>
        </w:rPr>
        <w:t xml:space="preserve">the implicit indication </w:t>
      </w:r>
      <w:r w:rsidR="00774DF9">
        <w:rPr>
          <w:lang w:val="en-US"/>
        </w:rPr>
        <w:t xml:space="preserve">about the </w:t>
      </w:r>
      <w:r w:rsidR="005F2008">
        <w:rPr>
          <w:lang w:val="en-US"/>
        </w:rPr>
        <w:t xml:space="preserve">soft-resource </w:t>
      </w:r>
      <w:r w:rsidR="00774DF9">
        <w:rPr>
          <w:lang w:val="en-US"/>
        </w:rPr>
        <w:t xml:space="preserve">availability </w:t>
      </w:r>
      <w:r w:rsidR="001A48D3">
        <w:rPr>
          <w:lang w:val="en-US"/>
        </w:rPr>
        <w:t xml:space="preserve">is reflected by </w:t>
      </w:r>
      <w:r w:rsidR="00F73A32">
        <w:rPr>
          <w:lang w:val="en-US"/>
        </w:rPr>
        <w:t xml:space="preserve">the </w:t>
      </w:r>
      <w:r w:rsidR="007C4A86">
        <w:rPr>
          <w:lang w:val="en-US"/>
        </w:rPr>
        <w:t>MT part of the IAB node</w:t>
      </w:r>
      <w:r>
        <w:rPr>
          <w:lang w:val="en-US"/>
        </w:rPr>
        <w:t xml:space="preserve">. </w:t>
      </w:r>
      <w:r w:rsidR="00174FB2">
        <w:rPr>
          <w:lang w:val="en-US"/>
        </w:rPr>
        <w:t>The availability</w:t>
      </w:r>
      <w:r w:rsidR="00B06940">
        <w:rPr>
          <w:lang w:val="en-US"/>
        </w:rPr>
        <w:t xml:space="preserve"> </w:t>
      </w:r>
      <w:r w:rsidR="00E97DAE">
        <w:rPr>
          <w:lang w:val="en-US"/>
        </w:rPr>
        <w:t>can</w:t>
      </w:r>
      <w:r w:rsidR="00B06940">
        <w:rPr>
          <w:lang w:val="en-US"/>
        </w:rPr>
        <w:t xml:space="preserve"> </w:t>
      </w:r>
      <w:r w:rsidR="00174FB2">
        <w:rPr>
          <w:lang w:val="en-US"/>
        </w:rPr>
        <w:t>be acquired if</w:t>
      </w:r>
      <w:r w:rsidR="00B06940">
        <w:rPr>
          <w:lang w:val="en-US"/>
        </w:rPr>
        <w:t>:</w:t>
      </w:r>
    </w:p>
    <w:p w14:paraId="165F451D" w14:textId="4D4582C7" w:rsidR="00B06940" w:rsidRDefault="00774DF9" w:rsidP="00FA7D82">
      <w:pPr>
        <w:pStyle w:val="ListParagraph"/>
        <w:numPr>
          <w:ilvl w:val="0"/>
          <w:numId w:val="20"/>
        </w:numPr>
        <w:rPr>
          <w:lang w:val="en-US"/>
        </w:rPr>
      </w:pPr>
      <w:r>
        <w:rPr>
          <w:lang w:val="en-US"/>
        </w:rPr>
        <w:t xml:space="preserve">the IAB </w:t>
      </w:r>
      <w:r w:rsidR="00B06940" w:rsidRPr="00B06940">
        <w:rPr>
          <w:lang w:val="en-US"/>
        </w:rPr>
        <w:t xml:space="preserve">DU transmission </w:t>
      </w:r>
      <w:r>
        <w:rPr>
          <w:lang w:val="en-US"/>
        </w:rPr>
        <w:t xml:space="preserve">on the child links </w:t>
      </w:r>
      <w:r w:rsidR="00B06940" w:rsidRPr="00B06940">
        <w:rPr>
          <w:lang w:val="en-US"/>
        </w:rPr>
        <w:t>can be carried out without impacting the MT</w:t>
      </w:r>
      <w:r w:rsidR="00090485">
        <w:rPr>
          <w:lang w:val="en-US"/>
        </w:rPr>
        <w:t>’</w:t>
      </w:r>
      <w:r w:rsidR="00B06940" w:rsidRPr="00B06940">
        <w:rPr>
          <w:lang w:val="en-US"/>
        </w:rPr>
        <w:t xml:space="preserve">s ability to </w:t>
      </w:r>
      <w:r>
        <w:rPr>
          <w:lang w:val="en-US"/>
        </w:rPr>
        <w:t xml:space="preserve">fulfill </w:t>
      </w:r>
      <w:r w:rsidR="00CE2F10">
        <w:rPr>
          <w:lang w:val="en-US"/>
        </w:rPr>
        <w:t xml:space="preserve">the assigned </w:t>
      </w:r>
      <w:r w:rsidR="00596666">
        <w:rPr>
          <w:lang w:val="en-US"/>
        </w:rPr>
        <w:t xml:space="preserve">transmissions on the parent </w:t>
      </w:r>
      <w:r>
        <w:rPr>
          <w:lang w:val="en-US"/>
        </w:rPr>
        <w:t>link</w:t>
      </w:r>
      <w:r w:rsidR="002026E3">
        <w:rPr>
          <w:lang w:val="en-US"/>
        </w:rPr>
        <w:t>;</w:t>
      </w:r>
    </w:p>
    <w:p w14:paraId="4A3B3FE1" w14:textId="598F7343" w:rsidR="002876C8" w:rsidRPr="00B06940" w:rsidRDefault="00B06940" w:rsidP="00FA7D82">
      <w:pPr>
        <w:pStyle w:val="ListParagraph"/>
        <w:numPr>
          <w:ilvl w:val="0"/>
          <w:numId w:val="20"/>
        </w:numPr>
        <w:rPr>
          <w:lang w:val="en-US"/>
        </w:rPr>
      </w:pPr>
      <w:r>
        <w:rPr>
          <w:lang w:val="en-US"/>
        </w:rPr>
        <w:t>t</w:t>
      </w:r>
      <w:r w:rsidR="002876C8" w:rsidRPr="00B06940">
        <w:rPr>
          <w:lang w:val="en-US"/>
        </w:rPr>
        <w:t xml:space="preserve">he configuration of the MT in terms of search space, measurements, etc. </w:t>
      </w:r>
      <w:r w:rsidR="00580D73">
        <w:rPr>
          <w:lang w:val="en-US"/>
        </w:rPr>
        <w:t>indicates</w:t>
      </w:r>
      <w:r w:rsidR="002876C8" w:rsidRPr="00B06940">
        <w:rPr>
          <w:lang w:val="en-US"/>
        </w:rPr>
        <w:t xml:space="preserve"> such that there is no downlink transmission to receive</w:t>
      </w:r>
      <w:r w:rsidR="00230D47">
        <w:rPr>
          <w:lang w:val="en-US"/>
        </w:rPr>
        <w:t xml:space="preserve"> or uplink data to transmit</w:t>
      </w:r>
      <w:r w:rsidR="002876C8" w:rsidRPr="00B06940">
        <w:rPr>
          <w:lang w:val="en-US"/>
        </w:rPr>
        <w:t xml:space="preserve"> despite the fact that the resource is configured as DL</w:t>
      </w:r>
      <w:r w:rsidR="00230D47">
        <w:rPr>
          <w:lang w:val="en-US"/>
        </w:rPr>
        <w:t xml:space="preserve"> or UL</w:t>
      </w:r>
      <w:r w:rsidR="002876C8" w:rsidRPr="00B06940">
        <w:rPr>
          <w:lang w:val="en-US"/>
        </w:rPr>
        <w:t xml:space="preserve"> for the MT</w:t>
      </w:r>
      <w:r w:rsidR="002A28B0">
        <w:rPr>
          <w:lang w:val="en-US"/>
        </w:rPr>
        <w:t>.</w:t>
      </w:r>
    </w:p>
    <w:p w14:paraId="621BED8B" w14:textId="2B715FFB" w:rsidR="003C42AA" w:rsidRDefault="00B06940" w:rsidP="004C5E5B">
      <w:pPr>
        <w:rPr>
          <w:lang w:val="en-US"/>
        </w:rPr>
      </w:pPr>
      <w:r>
        <w:rPr>
          <w:lang w:val="en-US"/>
        </w:rPr>
        <w:t>When the soft resource is initially not available from the IAB DU point-of-view, due to the assigned behavior at IAB MT, explicit indication from the parent node is needed.</w:t>
      </w:r>
      <w:r w:rsidR="00B23591">
        <w:rPr>
          <w:lang w:val="en-US"/>
        </w:rPr>
        <w:t xml:space="preserve"> </w:t>
      </w:r>
      <w:r w:rsidR="003C42AA">
        <w:rPr>
          <w:lang w:val="en-US"/>
        </w:rPr>
        <w:t>T</w:t>
      </w:r>
      <w:r w:rsidR="009A59C3">
        <w:rPr>
          <w:lang w:val="en-US"/>
        </w:rPr>
        <w:t>here can be two</w:t>
      </w:r>
      <w:r w:rsidR="003C42AA">
        <w:rPr>
          <w:lang w:val="en-US"/>
        </w:rPr>
        <w:t xml:space="preserve"> schemes</w:t>
      </w:r>
      <w:r w:rsidR="009A59C3">
        <w:rPr>
          <w:lang w:val="en-US"/>
        </w:rPr>
        <w:t xml:space="preserve"> </w:t>
      </w:r>
      <w:r w:rsidR="00774DF9">
        <w:rPr>
          <w:lang w:val="en-US"/>
        </w:rPr>
        <w:t>regarding</w:t>
      </w:r>
      <w:r w:rsidR="009A59C3">
        <w:rPr>
          <w:lang w:val="en-US"/>
        </w:rPr>
        <w:t xml:space="preserve"> the interaction between IA</w:t>
      </w:r>
      <w:r w:rsidR="00532EB0">
        <w:rPr>
          <w:lang w:val="en-US"/>
        </w:rPr>
        <w:t xml:space="preserve">B and the parent node for </w:t>
      </w:r>
      <w:r w:rsidR="0081022B">
        <w:rPr>
          <w:lang w:val="en-US"/>
        </w:rPr>
        <w:t xml:space="preserve">explicitly </w:t>
      </w:r>
      <w:r w:rsidR="00326871">
        <w:rPr>
          <w:lang w:val="en-US"/>
        </w:rPr>
        <w:t>activate</w:t>
      </w:r>
      <w:r w:rsidR="00532EB0">
        <w:rPr>
          <w:lang w:val="en-US"/>
        </w:rPr>
        <w:t xml:space="preserve"> the </w:t>
      </w:r>
      <w:r w:rsidR="0081022B">
        <w:rPr>
          <w:lang w:val="en-US"/>
        </w:rPr>
        <w:t xml:space="preserve">soft </w:t>
      </w:r>
      <w:r w:rsidR="00532EB0">
        <w:rPr>
          <w:lang w:val="en-US"/>
        </w:rPr>
        <w:t>resources</w:t>
      </w:r>
      <w:r w:rsidR="000B455A">
        <w:rPr>
          <w:lang w:val="en-US"/>
        </w:rPr>
        <w:t xml:space="preserve"> at the IAB DU</w:t>
      </w:r>
      <w:r w:rsidR="00532EB0">
        <w:rPr>
          <w:lang w:val="en-US"/>
        </w:rPr>
        <w:t>:</w:t>
      </w:r>
    </w:p>
    <w:p w14:paraId="39ABD006" w14:textId="1EA4A688" w:rsidR="003C42AA" w:rsidRDefault="003C42AA" w:rsidP="003C42AA">
      <w:pPr>
        <w:pStyle w:val="ListParagraph"/>
        <w:numPr>
          <w:ilvl w:val="0"/>
          <w:numId w:val="17"/>
        </w:numPr>
        <w:rPr>
          <w:lang w:val="en-US"/>
        </w:rPr>
      </w:pPr>
      <w:r w:rsidRPr="003C42AA">
        <w:rPr>
          <w:lang w:val="en-US"/>
        </w:rPr>
        <w:t xml:space="preserve">Resource request from the </w:t>
      </w:r>
      <w:r w:rsidR="00532EB0">
        <w:rPr>
          <w:lang w:val="en-US"/>
        </w:rPr>
        <w:t>IAB</w:t>
      </w:r>
      <w:r w:rsidRPr="003C42AA">
        <w:rPr>
          <w:lang w:val="en-US"/>
        </w:rPr>
        <w:t xml:space="preserve"> node and resource grant from the parent</w:t>
      </w:r>
      <w:r>
        <w:rPr>
          <w:lang w:val="en-US"/>
        </w:rPr>
        <w:t xml:space="preserve"> node;</w:t>
      </w:r>
    </w:p>
    <w:p w14:paraId="59EE4CA7" w14:textId="6FB1E850" w:rsidR="003C42AA" w:rsidRDefault="003C42AA" w:rsidP="003C42AA">
      <w:pPr>
        <w:pStyle w:val="ListParagraph"/>
        <w:numPr>
          <w:ilvl w:val="1"/>
          <w:numId w:val="17"/>
        </w:numPr>
        <w:rPr>
          <w:lang w:val="en-US"/>
        </w:rPr>
      </w:pPr>
      <w:r>
        <w:rPr>
          <w:lang w:val="en-US"/>
        </w:rPr>
        <w:t>Resource request may include additi</w:t>
      </w:r>
      <w:r w:rsidR="00B26E4D">
        <w:rPr>
          <w:lang w:val="en-US"/>
        </w:rPr>
        <w:t xml:space="preserve">onal information, such as </w:t>
      </w:r>
      <w:bookmarkStart w:id="17" w:name="_Hlk534898144"/>
      <w:r w:rsidR="00790C2B">
        <w:t>data priority or level of urgency</w:t>
      </w:r>
      <w:bookmarkEnd w:id="17"/>
      <w:r w:rsidR="00790C2B">
        <w:t xml:space="preserve">, DL/UL buffer status information, the </w:t>
      </w:r>
      <w:r w:rsidR="00790C2B" w:rsidRPr="00D65E59">
        <w:t>duration</w:t>
      </w:r>
      <w:r w:rsidR="00790C2B">
        <w:t xml:space="preserve"> the</w:t>
      </w:r>
      <w:r w:rsidR="00576E6D">
        <w:t xml:space="preserve"> requested</w:t>
      </w:r>
      <w:r w:rsidR="00790C2B">
        <w:t xml:space="preserve"> resources</w:t>
      </w:r>
      <w:r w:rsidR="006E5600">
        <w:rPr>
          <w:lang w:val="en-US"/>
        </w:rPr>
        <w:t>, etc</w:t>
      </w:r>
      <w:r w:rsidR="00770DEB">
        <w:rPr>
          <w:lang w:val="en-US"/>
        </w:rPr>
        <w:t>.</w:t>
      </w:r>
      <w:r>
        <w:rPr>
          <w:lang w:val="en-US"/>
        </w:rPr>
        <w:t>;</w:t>
      </w:r>
    </w:p>
    <w:p w14:paraId="1BF82308" w14:textId="65782459" w:rsidR="00314FDD" w:rsidRDefault="00314FDD" w:rsidP="003C42AA">
      <w:pPr>
        <w:pStyle w:val="ListParagraph"/>
        <w:numPr>
          <w:ilvl w:val="1"/>
          <w:numId w:val="17"/>
        </w:numPr>
        <w:rPr>
          <w:lang w:val="en-US"/>
        </w:rPr>
      </w:pPr>
      <w:r>
        <w:rPr>
          <w:lang w:val="en-US"/>
        </w:rPr>
        <w:t>Resource grant can be conditional</w:t>
      </w:r>
      <w:r w:rsidR="00576E6D">
        <w:rPr>
          <w:lang w:val="en-US"/>
        </w:rPr>
        <w:t xml:space="preserve"> with eligibility criteria defined for using the requested resources</w:t>
      </w:r>
      <w:r w:rsidR="00C3243D">
        <w:rPr>
          <w:lang w:val="en-US"/>
        </w:rPr>
        <w:t>.</w:t>
      </w:r>
    </w:p>
    <w:p w14:paraId="63F3456D" w14:textId="54E09C83" w:rsidR="003C42AA" w:rsidRDefault="00195616" w:rsidP="003C42AA">
      <w:pPr>
        <w:pStyle w:val="ListParagraph"/>
        <w:numPr>
          <w:ilvl w:val="0"/>
          <w:numId w:val="17"/>
        </w:numPr>
        <w:rPr>
          <w:lang w:val="en-US"/>
        </w:rPr>
      </w:pPr>
      <w:r>
        <w:rPr>
          <w:lang w:val="en-US"/>
        </w:rPr>
        <w:t>Resource-</w:t>
      </w:r>
      <w:r w:rsidR="00532EB0">
        <w:rPr>
          <w:lang w:val="en-US"/>
        </w:rPr>
        <w:t>availability</w:t>
      </w:r>
      <w:r w:rsidR="003C42AA">
        <w:rPr>
          <w:lang w:val="en-US"/>
        </w:rPr>
        <w:t xml:space="preserve"> notification from the parent node and resource acknowledgement from the child node</w:t>
      </w:r>
      <w:r w:rsidR="00532EB0">
        <w:rPr>
          <w:lang w:val="en-US"/>
        </w:rPr>
        <w:t xml:space="preserve"> when the resource is needed</w:t>
      </w:r>
      <w:r w:rsidR="003C42AA">
        <w:rPr>
          <w:lang w:val="en-US"/>
        </w:rPr>
        <w:t>.</w:t>
      </w:r>
    </w:p>
    <w:p w14:paraId="206E3AFA" w14:textId="5D17EBED" w:rsidR="00314FDD" w:rsidRPr="00314FDD" w:rsidRDefault="00F128DA" w:rsidP="00314FDD">
      <w:pPr>
        <w:pStyle w:val="ListParagraph"/>
        <w:numPr>
          <w:ilvl w:val="1"/>
          <w:numId w:val="17"/>
        </w:numPr>
        <w:rPr>
          <w:lang w:val="en-US"/>
        </w:rPr>
      </w:pPr>
      <w:r>
        <w:rPr>
          <w:lang w:val="en-US"/>
        </w:rPr>
        <w:t>Resource-availability</w:t>
      </w:r>
      <w:r w:rsidR="00314FDD">
        <w:rPr>
          <w:lang w:val="en-US"/>
        </w:rPr>
        <w:t xml:space="preserve"> notification </w:t>
      </w:r>
      <w:r>
        <w:rPr>
          <w:lang w:val="en-US"/>
        </w:rPr>
        <w:t>may include conditions</w:t>
      </w:r>
      <w:r w:rsidRPr="00F128DA">
        <w:rPr>
          <w:lang w:val="en-US"/>
        </w:rPr>
        <w:t xml:space="preserve"> </w:t>
      </w:r>
      <w:r>
        <w:rPr>
          <w:lang w:val="en-US"/>
        </w:rPr>
        <w:t>with eligibility criteria defined for using the requested resources</w:t>
      </w:r>
      <w:r w:rsidR="00C3243D">
        <w:rPr>
          <w:lang w:val="en-US"/>
        </w:rPr>
        <w:t>.</w:t>
      </w:r>
    </w:p>
    <w:p w14:paraId="3D986437" w14:textId="3F329120" w:rsidR="00532EB0" w:rsidRDefault="00532EB0" w:rsidP="00532EB0">
      <w:pPr>
        <w:pStyle w:val="Proposal"/>
        <w:rPr>
          <w:lang w:val="en-US"/>
        </w:rPr>
      </w:pPr>
      <w:bookmarkStart w:id="18" w:name="_Toc534818200"/>
      <w:bookmarkStart w:id="19" w:name="_Toc534832709"/>
      <w:bookmarkStart w:id="20" w:name="_Toc534900071"/>
      <w:bookmarkStart w:id="21" w:name="_Toc534900532"/>
      <w:bookmarkStart w:id="22" w:name="_Toc534900616"/>
      <w:r>
        <w:rPr>
          <w:lang w:val="en-US"/>
        </w:rPr>
        <w:t xml:space="preserve">There can be two schemes for </w:t>
      </w:r>
      <w:r w:rsidR="00DC0A27">
        <w:rPr>
          <w:lang w:val="en-US"/>
        </w:rPr>
        <w:t xml:space="preserve">explicitly </w:t>
      </w:r>
      <w:r w:rsidR="00894744">
        <w:rPr>
          <w:lang w:val="en-US"/>
        </w:rPr>
        <w:t>activating</w:t>
      </w:r>
      <w:r w:rsidR="00230D47">
        <w:rPr>
          <w:lang w:val="en-US"/>
        </w:rPr>
        <w:t xml:space="preserve"> soft resources at</w:t>
      </w:r>
      <w:r>
        <w:rPr>
          <w:lang w:val="en-US"/>
        </w:rPr>
        <w:t xml:space="preserve"> the IAB DU: 1) resource request from the IAB node and resource grant from the parent node; 2) </w:t>
      </w:r>
      <w:r w:rsidR="002068AA">
        <w:rPr>
          <w:lang w:val="en-US"/>
        </w:rPr>
        <w:t>resource-</w:t>
      </w:r>
      <w:r>
        <w:rPr>
          <w:lang w:val="en-US"/>
        </w:rPr>
        <w:t>availability notification from the parent node and resource acknowledgement from the IAB node when the resource is needed.</w:t>
      </w:r>
      <w:bookmarkEnd w:id="18"/>
      <w:bookmarkEnd w:id="19"/>
      <w:bookmarkEnd w:id="20"/>
      <w:bookmarkEnd w:id="21"/>
      <w:bookmarkEnd w:id="22"/>
    </w:p>
    <w:p w14:paraId="167AE1F8" w14:textId="130ECAA5" w:rsidR="00532EB0" w:rsidRDefault="00532EB0" w:rsidP="00532EB0">
      <w:pPr>
        <w:pStyle w:val="Proposal"/>
        <w:rPr>
          <w:lang w:val="en-US"/>
        </w:rPr>
      </w:pPr>
      <w:bookmarkStart w:id="23" w:name="_Toc534818201"/>
      <w:bookmarkStart w:id="24" w:name="_Toc534832710"/>
      <w:bookmarkStart w:id="25" w:name="_Toc534900072"/>
      <w:bookmarkStart w:id="26" w:name="_Toc534900533"/>
      <w:bookmarkStart w:id="27" w:name="_Toc534900617"/>
      <w:r>
        <w:rPr>
          <w:lang w:val="en-US"/>
        </w:rPr>
        <w:t xml:space="preserve">The resource request may include additional information, such as </w:t>
      </w:r>
      <w:r w:rsidR="004F0B80">
        <w:t>data priority or level of urgency</w:t>
      </w:r>
      <w:r>
        <w:rPr>
          <w:lang w:val="en-US"/>
        </w:rPr>
        <w:t>, duration</w:t>
      </w:r>
      <w:r w:rsidR="009436F3">
        <w:rPr>
          <w:lang w:val="en-US"/>
        </w:rPr>
        <w:t xml:space="preserve"> of the resources in question</w:t>
      </w:r>
      <w:r>
        <w:rPr>
          <w:lang w:val="en-US"/>
        </w:rPr>
        <w:t>, etc. The resource grant/</w:t>
      </w:r>
      <w:r w:rsidR="00ED77D5">
        <w:rPr>
          <w:lang w:val="en-US"/>
        </w:rPr>
        <w:t>availability-notification can be conditional</w:t>
      </w:r>
      <w:r w:rsidR="00C3243D" w:rsidRPr="00C3243D">
        <w:rPr>
          <w:lang w:val="en-US"/>
        </w:rPr>
        <w:t xml:space="preserve"> </w:t>
      </w:r>
      <w:r w:rsidR="00C3243D">
        <w:rPr>
          <w:lang w:val="en-US"/>
        </w:rPr>
        <w:t>with eligibility criteria defined for using the requested resources</w:t>
      </w:r>
      <w:r w:rsidR="00ED77D5">
        <w:rPr>
          <w:lang w:val="en-US"/>
        </w:rPr>
        <w:t>.</w:t>
      </w:r>
      <w:bookmarkEnd w:id="23"/>
      <w:bookmarkEnd w:id="24"/>
      <w:bookmarkEnd w:id="25"/>
      <w:bookmarkEnd w:id="26"/>
      <w:bookmarkEnd w:id="27"/>
    </w:p>
    <w:p w14:paraId="3AE755E6" w14:textId="0E90DE73" w:rsidR="00601AF8" w:rsidRDefault="00CA00E1" w:rsidP="004C5E5B">
      <w:pPr>
        <w:rPr>
          <w:lang w:val="en-US"/>
        </w:rPr>
      </w:pPr>
      <w:r>
        <w:rPr>
          <w:lang w:val="en-US"/>
        </w:rPr>
        <w:t>The two</w:t>
      </w:r>
      <w:r w:rsidR="00752F14">
        <w:rPr>
          <w:lang w:val="en-US"/>
        </w:rPr>
        <w:t xml:space="preserve"> schemes m</w:t>
      </w:r>
      <w:r w:rsidR="003C42AA">
        <w:rPr>
          <w:lang w:val="en-US"/>
        </w:rPr>
        <w:t>ay be suitable for different traffic conditions</w:t>
      </w:r>
      <w:r w:rsidR="00601AF8">
        <w:rPr>
          <w:lang w:val="en-US"/>
        </w:rPr>
        <w:t xml:space="preserve"> at the parent node and the IAB node, respectively. </w:t>
      </w:r>
      <w:r w:rsidR="004103AA">
        <w:rPr>
          <w:lang w:val="en-US"/>
        </w:rPr>
        <w:t xml:space="preserve">The first scheme facilitates </w:t>
      </w:r>
      <w:r w:rsidR="00191474">
        <w:rPr>
          <w:lang w:val="en-US"/>
        </w:rPr>
        <w:t xml:space="preserve">the </w:t>
      </w:r>
      <w:r w:rsidR="004103AA">
        <w:rPr>
          <w:lang w:val="en-US"/>
        </w:rPr>
        <w:t xml:space="preserve">parent node since it does not need to evaluate the </w:t>
      </w:r>
      <w:r w:rsidR="00191474">
        <w:rPr>
          <w:lang w:val="en-US"/>
        </w:rPr>
        <w:t>resource</w:t>
      </w:r>
      <w:r w:rsidR="004103AA">
        <w:rPr>
          <w:lang w:val="en-US"/>
        </w:rPr>
        <w:t xml:space="preserve"> </w:t>
      </w:r>
      <w:r w:rsidR="00191474">
        <w:rPr>
          <w:lang w:val="en-US"/>
        </w:rPr>
        <w:t>condition</w:t>
      </w:r>
      <w:r w:rsidR="003C42AA" w:rsidRPr="003C42AA">
        <w:rPr>
          <w:lang w:val="en-US"/>
        </w:rPr>
        <w:t xml:space="preserve"> </w:t>
      </w:r>
      <w:r w:rsidR="00191474">
        <w:rPr>
          <w:lang w:val="en-US"/>
        </w:rPr>
        <w:t>on the parent link unless requested by the IAB node. The second scheme facilitates the IAB node as the information on resource availability is already provided when it needs to use the resource, so the IAB node does not need to wait for the whole request-and-grant cycle</w:t>
      </w:r>
      <w:r w:rsidR="00324654">
        <w:rPr>
          <w:lang w:val="en-US"/>
        </w:rPr>
        <w:t xml:space="preserve"> before using the resources</w:t>
      </w:r>
      <w:r w:rsidR="00191474">
        <w:rPr>
          <w:lang w:val="en-US"/>
        </w:rPr>
        <w:t>.</w:t>
      </w:r>
    </w:p>
    <w:p w14:paraId="2AE25B55" w14:textId="07B50A20" w:rsidR="004C5E5B" w:rsidRDefault="00953195" w:rsidP="004C5E5B">
      <w:pPr>
        <w:rPr>
          <w:lang w:val="en-US"/>
        </w:rPr>
      </w:pPr>
      <w:r>
        <w:rPr>
          <w:lang w:val="en-US"/>
        </w:rPr>
        <w:t xml:space="preserve">The additional conditions on the resource usage provide higher flexibility to share the resources between parent and IAB nodes, which could be based on traffic priority, buffer status, multiplexing capability, etc. </w:t>
      </w:r>
    </w:p>
    <w:p w14:paraId="4BD64954" w14:textId="4F46AB6C" w:rsidR="008E065E" w:rsidRPr="000A4DE8" w:rsidRDefault="00C01F33" w:rsidP="00311702">
      <w:pPr>
        <w:pStyle w:val="Heading1"/>
        <w:rPr>
          <w:lang w:val="en-US"/>
        </w:rPr>
      </w:pPr>
      <w:r w:rsidRPr="00FE7C12">
        <w:rPr>
          <w:lang w:val="en-US"/>
        </w:rPr>
        <w:lastRenderedPageBreak/>
        <w:t>Conclusion</w:t>
      </w:r>
      <w:r w:rsidR="008E065E" w:rsidRPr="000A4DE8">
        <w:rPr>
          <w:lang w:val="en-US"/>
        </w:rPr>
        <w:t xml:space="preserve"> </w:t>
      </w:r>
    </w:p>
    <w:p w14:paraId="27F6EBA6" w14:textId="77777777" w:rsidR="00C21074" w:rsidRDefault="008E065E" w:rsidP="008E065E">
      <w:pPr>
        <w:pStyle w:val="BodyText"/>
        <w:rPr>
          <w:noProof/>
        </w:rPr>
      </w:pPr>
      <w:r w:rsidRPr="00FE7C12">
        <w:rPr>
          <w:lang w:val="en-US"/>
        </w:rPr>
        <w:t xml:space="preserve">In </w:t>
      </w:r>
      <w:r w:rsidR="000A4DE8">
        <w:rPr>
          <w:lang w:val="en-US"/>
        </w:rPr>
        <w:t xml:space="preserve">this </w:t>
      </w:r>
      <w:r w:rsidR="00A552E9">
        <w:rPr>
          <w:lang w:val="en-US"/>
        </w:rPr>
        <w:t>contribution</w:t>
      </w:r>
      <w:r w:rsidRPr="00FE7C12">
        <w:rPr>
          <w:lang w:val="en-US"/>
        </w:rPr>
        <w:t xml:space="preserve"> we made the following observations:</w:t>
      </w:r>
      <w:r w:rsidRPr="00FE7C12">
        <w:rPr>
          <w:b/>
          <w:bCs/>
          <w:lang w:val="en-US"/>
        </w:rPr>
        <w:fldChar w:fldCharType="begin"/>
      </w:r>
      <w:r w:rsidRPr="00FE7C12">
        <w:rPr>
          <w:b/>
          <w:bCs/>
          <w:lang w:val="en-US"/>
        </w:rPr>
        <w:instrText xml:space="preserve"> TOC \f \n \t "Observation;1" </w:instrText>
      </w:r>
      <w:r w:rsidRPr="00FE7C12">
        <w:rPr>
          <w:b/>
          <w:bCs/>
          <w:lang w:val="en-US"/>
        </w:rPr>
        <w:fldChar w:fldCharType="separate"/>
      </w:r>
    </w:p>
    <w:p w14:paraId="46BB0AE8" w14:textId="77777777" w:rsidR="00C21074" w:rsidRPr="00C21074" w:rsidRDefault="00C21074">
      <w:pPr>
        <w:pStyle w:val="TOC1"/>
        <w:rPr>
          <w:rFonts w:asciiTheme="minorHAnsi" w:eastAsiaTheme="minorEastAsia" w:hAnsiTheme="minorHAnsi" w:cstheme="minorBidi"/>
          <w:b w:val="0"/>
          <w:sz w:val="22"/>
        </w:rPr>
      </w:pPr>
      <w:r w:rsidRPr="005562AF">
        <w:t>Observation 1</w:t>
      </w:r>
      <w:r w:rsidRPr="00C21074">
        <w:rPr>
          <w:rFonts w:asciiTheme="minorHAnsi" w:eastAsiaTheme="minorEastAsia" w:hAnsiTheme="minorHAnsi" w:cstheme="minorBidi"/>
          <w:b w:val="0"/>
          <w:sz w:val="22"/>
        </w:rPr>
        <w:tab/>
      </w:r>
      <w:r w:rsidRPr="005562AF">
        <w:t>The IAB DU is not supposed to use the configured resource upon receiving the semi-static configuration due to the varied delays between different IAB nodes.</w:t>
      </w:r>
    </w:p>
    <w:p w14:paraId="68ED5EBF" w14:textId="77777777" w:rsidR="008E065E" w:rsidRPr="00FE7C12" w:rsidRDefault="008E065E" w:rsidP="008E065E">
      <w:pPr>
        <w:pStyle w:val="BodyText"/>
        <w:rPr>
          <w:b/>
          <w:bCs/>
          <w:lang w:val="en-US"/>
        </w:rPr>
      </w:pPr>
      <w:r w:rsidRPr="00FE7C12">
        <w:rPr>
          <w:b/>
          <w:bCs/>
          <w:lang w:val="en-US"/>
        </w:rPr>
        <w:fldChar w:fldCharType="end"/>
      </w:r>
    </w:p>
    <w:p w14:paraId="412DA088" w14:textId="77777777" w:rsidR="00C21074" w:rsidRDefault="008E065E" w:rsidP="008E065E">
      <w:pPr>
        <w:pStyle w:val="BodyText"/>
        <w:rPr>
          <w:noProof/>
        </w:rPr>
      </w:pPr>
      <w:r w:rsidRPr="00FE7C12">
        <w:rPr>
          <w:lang w:val="en-US"/>
        </w:rPr>
        <w:t xml:space="preserve">Based on the discussion </w:t>
      </w:r>
      <w:r w:rsidR="000A4DE8">
        <w:rPr>
          <w:lang w:val="en-US"/>
        </w:rPr>
        <w:t>above</w:t>
      </w:r>
      <w:r w:rsidRPr="00FE7C12">
        <w:rPr>
          <w:lang w:val="en-US"/>
        </w:rPr>
        <w:t xml:space="preserve"> we propose the following:</w:t>
      </w:r>
      <w:r w:rsidRPr="00FE7C12">
        <w:rPr>
          <w:b/>
          <w:bCs/>
          <w:lang w:val="en-US"/>
        </w:rPr>
        <w:fldChar w:fldCharType="begin"/>
      </w:r>
      <w:r w:rsidRPr="00FE7C12">
        <w:rPr>
          <w:b/>
          <w:bCs/>
          <w:lang w:val="en-US"/>
        </w:rPr>
        <w:instrText xml:space="preserve"> TOC \f \n \p " " \t "Proposal;1" </w:instrText>
      </w:r>
      <w:r w:rsidRPr="00FE7C12">
        <w:rPr>
          <w:b/>
          <w:bCs/>
          <w:lang w:val="en-US"/>
        </w:rPr>
        <w:fldChar w:fldCharType="separate"/>
      </w:r>
    </w:p>
    <w:p w14:paraId="0E746657" w14:textId="77777777" w:rsidR="00C21074" w:rsidRPr="00C21074" w:rsidRDefault="00C21074">
      <w:pPr>
        <w:pStyle w:val="TOC1"/>
        <w:rPr>
          <w:rFonts w:asciiTheme="minorHAnsi" w:eastAsiaTheme="minorEastAsia" w:hAnsiTheme="minorHAnsi" w:cstheme="minorBidi"/>
          <w:b w:val="0"/>
          <w:sz w:val="22"/>
        </w:rPr>
      </w:pPr>
      <w:r w:rsidRPr="00F17F48">
        <w:t>Proposal 1</w:t>
      </w:r>
      <w:r w:rsidRPr="00C21074">
        <w:rPr>
          <w:rFonts w:asciiTheme="minorHAnsi" w:eastAsiaTheme="minorEastAsia" w:hAnsiTheme="minorHAnsi" w:cstheme="minorBidi"/>
          <w:b w:val="0"/>
          <w:sz w:val="22"/>
        </w:rPr>
        <w:tab/>
      </w:r>
      <w:r w:rsidRPr="00F17F48">
        <w:t>When indicating resource type to IAB DU, signal DL/UL/Flexible/Not-Available and hard/soft resources separately, for example, notifying hard or soft with bit-map in addition to the DL/UL/Flexible/Not-Available resource pattern.</w:t>
      </w:r>
    </w:p>
    <w:p w14:paraId="2286BE6C" w14:textId="77777777" w:rsidR="00C21074" w:rsidRPr="00C21074" w:rsidRDefault="00C21074">
      <w:pPr>
        <w:pStyle w:val="TOC1"/>
        <w:rPr>
          <w:rFonts w:asciiTheme="minorHAnsi" w:eastAsiaTheme="minorEastAsia" w:hAnsiTheme="minorHAnsi" w:cstheme="minorBidi"/>
          <w:b w:val="0"/>
          <w:sz w:val="22"/>
        </w:rPr>
      </w:pPr>
      <w:r>
        <w:t>Proposal 2</w:t>
      </w:r>
      <w:r w:rsidRPr="00C21074">
        <w:rPr>
          <w:rFonts w:asciiTheme="minorHAnsi" w:eastAsiaTheme="minorEastAsia" w:hAnsiTheme="minorHAnsi" w:cstheme="minorBidi"/>
          <w:b w:val="0"/>
          <w:sz w:val="22"/>
        </w:rPr>
        <w:tab/>
      </w:r>
      <w:r>
        <w:t>The semi-static configurations to IAB DU should be associated with activation timing information so that the assigned resources at each IAB DU in the same IAB chain could be aligned.</w:t>
      </w:r>
    </w:p>
    <w:p w14:paraId="2643EC29" w14:textId="77777777" w:rsidR="00C21074" w:rsidRPr="00C21074" w:rsidRDefault="00C21074">
      <w:pPr>
        <w:pStyle w:val="TOC1"/>
        <w:rPr>
          <w:rFonts w:asciiTheme="minorHAnsi" w:eastAsiaTheme="minorEastAsia" w:hAnsiTheme="minorHAnsi" w:cstheme="minorBidi"/>
          <w:b w:val="0"/>
          <w:sz w:val="22"/>
        </w:rPr>
      </w:pPr>
      <w:r w:rsidRPr="00F17F48">
        <w:t>Proposal 3</w:t>
      </w:r>
      <w:r w:rsidRPr="00C21074">
        <w:rPr>
          <w:rFonts w:asciiTheme="minorHAnsi" w:eastAsiaTheme="minorEastAsia" w:hAnsiTheme="minorHAnsi" w:cstheme="minorBidi"/>
          <w:b w:val="0"/>
          <w:sz w:val="22"/>
        </w:rPr>
        <w:tab/>
      </w:r>
      <w:r w:rsidRPr="00F17F48">
        <w:t>There can be two schemes for explicitly activating soft resources at the IAB DU: 1) resource request from the IAB node and resource grant from the parent node; 2) resource-availability notification from the parent node and resource acknowledgement from the IAB node when the resource is needed.</w:t>
      </w:r>
    </w:p>
    <w:p w14:paraId="16C799D8" w14:textId="77777777" w:rsidR="00C21074" w:rsidRPr="00C21074" w:rsidRDefault="00C21074">
      <w:pPr>
        <w:pStyle w:val="TOC1"/>
        <w:rPr>
          <w:rFonts w:asciiTheme="minorHAnsi" w:eastAsiaTheme="minorEastAsia" w:hAnsiTheme="minorHAnsi" w:cstheme="minorBidi"/>
          <w:b w:val="0"/>
          <w:sz w:val="22"/>
        </w:rPr>
      </w:pPr>
      <w:r w:rsidRPr="00F17F48">
        <w:t>Proposal 4</w:t>
      </w:r>
      <w:r w:rsidRPr="00C21074">
        <w:rPr>
          <w:rFonts w:asciiTheme="minorHAnsi" w:eastAsiaTheme="minorEastAsia" w:hAnsiTheme="minorHAnsi" w:cstheme="minorBidi"/>
          <w:b w:val="0"/>
          <w:sz w:val="22"/>
        </w:rPr>
        <w:tab/>
      </w:r>
      <w:r w:rsidRPr="00F17F48">
        <w:t xml:space="preserve">The resource request may include additional information, such as </w:t>
      </w:r>
      <w:r>
        <w:t>data priority or level of urgency</w:t>
      </w:r>
      <w:r w:rsidRPr="00F17F48">
        <w:t>, duration of the resources in question, etc. The resource grant/availability-notification can be conditional with eligibility criteria defined for using the requested resources.</w:t>
      </w:r>
    </w:p>
    <w:p w14:paraId="70967945" w14:textId="40118E30" w:rsidR="00C01F33" w:rsidRPr="00B76975" w:rsidRDefault="008E065E" w:rsidP="006E062C">
      <w:pPr>
        <w:rPr>
          <w:b/>
          <w:bCs/>
          <w:lang w:val="en-US"/>
        </w:rPr>
      </w:pPr>
      <w:r w:rsidRPr="00FE7C12">
        <w:rPr>
          <w:b/>
          <w:bCs/>
          <w:lang w:val="en-US"/>
        </w:rPr>
        <w:fldChar w:fldCharType="end"/>
      </w:r>
    </w:p>
    <w:p w14:paraId="57B73A36" w14:textId="77777777" w:rsidR="00F507D1" w:rsidRPr="00FE7C12" w:rsidRDefault="00F507D1" w:rsidP="00CE0424">
      <w:pPr>
        <w:pStyle w:val="Heading1"/>
        <w:rPr>
          <w:lang w:val="en-US"/>
        </w:rPr>
      </w:pPr>
      <w:bookmarkStart w:id="28" w:name="_In-sequence_SDU_delivery"/>
      <w:bookmarkEnd w:id="28"/>
      <w:r w:rsidRPr="00FE7C12">
        <w:rPr>
          <w:lang w:val="en-US"/>
        </w:rPr>
        <w:t>References</w:t>
      </w:r>
    </w:p>
    <w:p w14:paraId="6EF5CF0A" w14:textId="4F736C10" w:rsidR="003A7EF3" w:rsidRPr="009F127C" w:rsidRDefault="00115057" w:rsidP="00115057">
      <w:pPr>
        <w:pStyle w:val="Reference"/>
        <w:rPr>
          <w:lang w:val="en-US"/>
        </w:rPr>
      </w:pPr>
      <w:bookmarkStart w:id="29" w:name="_Ref534962701"/>
      <w:r w:rsidRPr="00FE7C12">
        <w:rPr>
          <w:rFonts w:cs="Arial"/>
          <w:lang w:val="en-US"/>
        </w:rPr>
        <w:t>RP-182882, New WID: Integrated Access and Backhaul for NR, Qualcomm, December 2018.</w:t>
      </w:r>
      <w:bookmarkEnd w:id="29"/>
    </w:p>
    <w:p w14:paraId="138CFDEF" w14:textId="7C47846F" w:rsidR="009F127C" w:rsidRPr="00FE7C12" w:rsidRDefault="009F127C" w:rsidP="00115057">
      <w:pPr>
        <w:pStyle w:val="Reference"/>
        <w:rPr>
          <w:lang w:val="en-US"/>
        </w:rPr>
      </w:pPr>
      <w:bookmarkStart w:id="30" w:name="_Ref534640641"/>
      <w:r>
        <w:rPr>
          <w:rFonts w:cs="Arial"/>
          <w:lang w:val="en-US"/>
        </w:rPr>
        <w:t xml:space="preserve">TR 38.874, </w:t>
      </w:r>
      <w:r w:rsidR="00880563">
        <w:rPr>
          <w:rFonts w:cs="Arial"/>
          <w:lang w:val="en-US"/>
        </w:rPr>
        <w:t>Study on Integrated Access and Backhaul, V1.0.0, November 2018.</w:t>
      </w:r>
      <w:bookmarkStart w:id="31" w:name="_GoBack"/>
      <w:bookmarkEnd w:id="30"/>
      <w:bookmarkEnd w:id="31"/>
    </w:p>
    <w:sectPr w:rsidR="009F127C" w:rsidRPr="00FE7C12">
      <w:headerReference w:type="even" r:id="rId16"/>
      <w:footerReference w:type="defaul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624456" w14:textId="77777777" w:rsidR="00434921" w:rsidRDefault="00434921">
      <w:r>
        <w:separator/>
      </w:r>
    </w:p>
  </w:endnote>
  <w:endnote w:type="continuationSeparator" w:id="0">
    <w:p w14:paraId="06D3044E" w14:textId="77777777" w:rsidR="00434921" w:rsidRDefault="004349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A3D9C31" w14:textId="6DAC0F1E"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A4D8A">
      <w:rPr>
        <w:rStyle w:val="PageNumber"/>
      </w:rPr>
      <w:t>2</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A4D8A">
      <w:rPr>
        <w:rStyle w:val="PageNumber"/>
      </w:rPr>
      <w:t>3</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62B4A09" w14:textId="77777777" w:rsidR="00434921" w:rsidRDefault="00434921">
      <w:r>
        <w:separator/>
      </w:r>
    </w:p>
  </w:footnote>
  <w:footnote w:type="continuationSeparator" w:id="0">
    <w:p w14:paraId="4E5F255C" w14:textId="77777777" w:rsidR="00434921" w:rsidRDefault="004349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48470"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B97E97E2"/>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ABB02FF8"/>
    <w:lvl w:ilvl="0">
      <w:start w:val="1"/>
      <w:numFmt w:val="decimal"/>
      <w:lvlText w:val="%1."/>
      <w:lvlJc w:val="left"/>
      <w:pPr>
        <w:tabs>
          <w:tab w:val="num" w:pos="1492"/>
        </w:tabs>
        <w:ind w:left="1492" w:hanging="360"/>
      </w:pPr>
    </w:lvl>
  </w:abstractNum>
  <w:abstractNum w:abstractNumId="2" w15:restartNumberingAfterBreak="0">
    <w:nsid w:val="FFFFFF7D"/>
    <w:multiLevelType w:val="singleLevel"/>
    <w:tmpl w:val="80D83E84"/>
    <w:lvl w:ilvl="0">
      <w:start w:val="1"/>
      <w:numFmt w:val="decimal"/>
      <w:lvlText w:val="%1."/>
      <w:lvlJc w:val="left"/>
      <w:pPr>
        <w:tabs>
          <w:tab w:val="num" w:pos="1209"/>
        </w:tabs>
        <w:ind w:left="1209" w:hanging="360"/>
      </w:pPr>
    </w:lvl>
  </w:abstractNum>
  <w:abstractNum w:abstractNumId="3" w15:restartNumberingAfterBreak="0">
    <w:nsid w:val="FFFFFF7E"/>
    <w:multiLevelType w:val="singleLevel"/>
    <w:tmpl w:val="3C40D656"/>
    <w:lvl w:ilvl="0">
      <w:start w:val="1"/>
      <w:numFmt w:val="decimal"/>
      <w:lvlText w:val="%1."/>
      <w:lvlJc w:val="left"/>
      <w:pPr>
        <w:tabs>
          <w:tab w:val="num" w:pos="926"/>
        </w:tabs>
        <w:ind w:left="926" w:hanging="360"/>
      </w:p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167C4464"/>
    <w:multiLevelType w:val="hybridMultilevel"/>
    <w:tmpl w:val="FC4821C0"/>
    <w:lvl w:ilvl="0" w:tplc="14149574">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437C2BF1"/>
    <w:multiLevelType w:val="hybridMultilevel"/>
    <w:tmpl w:val="287A294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4"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6D900F16"/>
    <w:multiLevelType w:val="hybridMultilevel"/>
    <w:tmpl w:val="BCD6F296"/>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7D7B3DF2"/>
    <w:multiLevelType w:val="hybridMultilevel"/>
    <w:tmpl w:val="3E9A1DC2"/>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4"/>
  </w:num>
  <w:num w:numId="2">
    <w:abstractNumId w:val="14"/>
  </w:num>
  <w:num w:numId="3">
    <w:abstractNumId w:val="9"/>
  </w:num>
  <w:num w:numId="4">
    <w:abstractNumId w:val="10"/>
  </w:num>
  <w:num w:numId="5">
    <w:abstractNumId w:val="7"/>
  </w:num>
  <w:num w:numId="6">
    <w:abstractNumId w:val="12"/>
  </w:num>
  <w:num w:numId="7">
    <w:abstractNumId w:val="16"/>
  </w:num>
  <w:num w:numId="8">
    <w:abstractNumId w:val="8"/>
  </w:num>
  <w:num w:numId="9">
    <w:abstractNumId w:val="6"/>
  </w:num>
  <w:num w:numId="10">
    <w:abstractNumId w:val="3"/>
  </w:num>
  <w:num w:numId="11">
    <w:abstractNumId w:val="2"/>
  </w:num>
  <w:num w:numId="12">
    <w:abstractNumId w:val="1"/>
  </w:num>
  <w:num w:numId="13">
    <w:abstractNumId w:val="15"/>
  </w:num>
  <w:num w:numId="14">
    <w:abstractNumId w:val="0"/>
  </w:num>
  <w:num w:numId="1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7"/>
  </w:num>
  <w:num w:numId="18">
    <w:abstractNumId w:val="18"/>
  </w:num>
  <w:num w:numId="19">
    <w:abstractNumId w:val="13"/>
  </w:num>
  <w:num w:numId="20">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43A07"/>
    <w:rsid w:val="000006E1"/>
    <w:rsid w:val="00002A37"/>
    <w:rsid w:val="00006446"/>
    <w:rsid w:val="00006896"/>
    <w:rsid w:val="00007CDC"/>
    <w:rsid w:val="00011B28"/>
    <w:rsid w:val="00015D15"/>
    <w:rsid w:val="0002531D"/>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09C2"/>
    <w:rsid w:val="0007307C"/>
    <w:rsid w:val="00077E5F"/>
    <w:rsid w:val="0008036A"/>
    <w:rsid w:val="00081AE6"/>
    <w:rsid w:val="000855EB"/>
    <w:rsid w:val="00085B52"/>
    <w:rsid w:val="0008648F"/>
    <w:rsid w:val="000866F2"/>
    <w:rsid w:val="0009009F"/>
    <w:rsid w:val="00090485"/>
    <w:rsid w:val="00091557"/>
    <w:rsid w:val="000924C1"/>
    <w:rsid w:val="000924F0"/>
    <w:rsid w:val="00093474"/>
    <w:rsid w:val="0009510F"/>
    <w:rsid w:val="000954FE"/>
    <w:rsid w:val="000A1B7B"/>
    <w:rsid w:val="000A2E12"/>
    <w:rsid w:val="000A4D8A"/>
    <w:rsid w:val="000A4DE8"/>
    <w:rsid w:val="000A56F2"/>
    <w:rsid w:val="000B2719"/>
    <w:rsid w:val="000B3A8F"/>
    <w:rsid w:val="000B455A"/>
    <w:rsid w:val="000B4AB9"/>
    <w:rsid w:val="000B58C3"/>
    <w:rsid w:val="000B61E9"/>
    <w:rsid w:val="000C165A"/>
    <w:rsid w:val="000C2E19"/>
    <w:rsid w:val="000D0D07"/>
    <w:rsid w:val="000D4797"/>
    <w:rsid w:val="000E0527"/>
    <w:rsid w:val="000E1E92"/>
    <w:rsid w:val="000E79B4"/>
    <w:rsid w:val="000F06D6"/>
    <w:rsid w:val="000F073D"/>
    <w:rsid w:val="000F0EB1"/>
    <w:rsid w:val="000F1106"/>
    <w:rsid w:val="000F3BE9"/>
    <w:rsid w:val="000F3F6C"/>
    <w:rsid w:val="000F6DF3"/>
    <w:rsid w:val="001005FF"/>
    <w:rsid w:val="001062FB"/>
    <w:rsid w:val="001063E6"/>
    <w:rsid w:val="00106A2C"/>
    <w:rsid w:val="00113CF4"/>
    <w:rsid w:val="00115057"/>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1A7"/>
    <w:rsid w:val="001526E0"/>
    <w:rsid w:val="001551B5"/>
    <w:rsid w:val="00156C36"/>
    <w:rsid w:val="001659C1"/>
    <w:rsid w:val="00166F26"/>
    <w:rsid w:val="00173A8E"/>
    <w:rsid w:val="00174FB2"/>
    <w:rsid w:val="0017772F"/>
    <w:rsid w:val="00177795"/>
    <w:rsid w:val="0018143F"/>
    <w:rsid w:val="00190AC1"/>
    <w:rsid w:val="00191474"/>
    <w:rsid w:val="001914B4"/>
    <w:rsid w:val="0019341A"/>
    <w:rsid w:val="00195616"/>
    <w:rsid w:val="00197DF9"/>
    <w:rsid w:val="001A1987"/>
    <w:rsid w:val="001A2564"/>
    <w:rsid w:val="001A48D3"/>
    <w:rsid w:val="001A6173"/>
    <w:rsid w:val="001A6CBA"/>
    <w:rsid w:val="001B0D97"/>
    <w:rsid w:val="001B2A51"/>
    <w:rsid w:val="001B5A5D"/>
    <w:rsid w:val="001C1CE5"/>
    <w:rsid w:val="001C3D2A"/>
    <w:rsid w:val="001D51BA"/>
    <w:rsid w:val="001D6342"/>
    <w:rsid w:val="001D6D53"/>
    <w:rsid w:val="001D7B0C"/>
    <w:rsid w:val="001E3FFB"/>
    <w:rsid w:val="001E58E2"/>
    <w:rsid w:val="001E7AED"/>
    <w:rsid w:val="001F3916"/>
    <w:rsid w:val="001F54C5"/>
    <w:rsid w:val="001F662C"/>
    <w:rsid w:val="001F7074"/>
    <w:rsid w:val="00200490"/>
    <w:rsid w:val="00200C60"/>
    <w:rsid w:val="00201F3A"/>
    <w:rsid w:val="002026E3"/>
    <w:rsid w:val="00203F96"/>
    <w:rsid w:val="002068AA"/>
    <w:rsid w:val="002069B2"/>
    <w:rsid w:val="00206F80"/>
    <w:rsid w:val="00207FA3"/>
    <w:rsid w:val="00214DA8"/>
    <w:rsid w:val="00215423"/>
    <w:rsid w:val="002158FA"/>
    <w:rsid w:val="00220600"/>
    <w:rsid w:val="002224DB"/>
    <w:rsid w:val="002237D9"/>
    <w:rsid w:val="00223FCB"/>
    <w:rsid w:val="002252C3"/>
    <w:rsid w:val="00225C54"/>
    <w:rsid w:val="00230765"/>
    <w:rsid w:val="00230D47"/>
    <w:rsid w:val="002319E4"/>
    <w:rsid w:val="00235632"/>
    <w:rsid w:val="00235872"/>
    <w:rsid w:val="00241559"/>
    <w:rsid w:val="002435B3"/>
    <w:rsid w:val="002458EB"/>
    <w:rsid w:val="002500C8"/>
    <w:rsid w:val="00254D8D"/>
    <w:rsid w:val="00257543"/>
    <w:rsid w:val="002617E7"/>
    <w:rsid w:val="002639B7"/>
    <w:rsid w:val="00264228"/>
    <w:rsid w:val="00264334"/>
    <w:rsid w:val="0026473E"/>
    <w:rsid w:val="00266214"/>
    <w:rsid w:val="00267C83"/>
    <w:rsid w:val="0027144F"/>
    <w:rsid w:val="00271F3A"/>
    <w:rsid w:val="00273278"/>
    <w:rsid w:val="002737F4"/>
    <w:rsid w:val="00277AD0"/>
    <w:rsid w:val="002805F5"/>
    <w:rsid w:val="00280751"/>
    <w:rsid w:val="0028280A"/>
    <w:rsid w:val="00286ACD"/>
    <w:rsid w:val="002876C8"/>
    <w:rsid w:val="00287838"/>
    <w:rsid w:val="002907B5"/>
    <w:rsid w:val="00292EB7"/>
    <w:rsid w:val="00296227"/>
    <w:rsid w:val="00296F44"/>
    <w:rsid w:val="0029777D"/>
    <w:rsid w:val="002A055E"/>
    <w:rsid w:val="002A1D4E"/>
    <w:rsid w:val="002A2869"/>
    <w:rsid w:val="002A28B0"/>
    <w:rsid w:val="002B24D6"/>
    <w:rsid w:val="002B5E65"/>
    <w:rsid w:val="002C41E6"/>
    <w:rsid w:val="002C5BA4"/>
    <w:rsid w:val="002D071A"/>
    <w:rsid w:val="002D34B2"/>
    <w:rsid w:val="002D7637"/>
    <w:rsid w:val="002E1274"/>
    <w:rsid w:val="002E17F2"/>
    <w:rsid w:val="002E7CAE"/>
    <w:rsid w:val="002F2771"/>
    <w:rsid w:val="002F37A9"/>
    <w:rsid w:val="002F3EC6"/>
    <w:rsid w:val="00301CE6"/>
    <w:rsid w:val="0030256B"/>
    <w:rsid w:val="0030501F"/>
    <w:rsid w:val="00307BA1"/>
    <w:rsid w:val="00310FE1"/>
    <w:rsid w:val="00311702"/>
    <w:rsid w:val="00311E82"/>
    <w:rsid w:val="00313FD6"/>
    <w:rsid w:val="003143BD"/>
    <w:rsid w:val="00314FDD"/>
    <w:rsid w:val="003203ED"/>
    <w:rsid w:val="00322C9F"/>
    <w:rsid w:val="00324654"/>
    <w:rsid w:val="00324D23"/>
    <w:rsid w:val="00326871"/>
    <w:rsid w:val="00331751"/>
    <w:rsid w:val="00334579"/>
    <w:rsid w:val="00335858"/>
    <w:rsid w:val="00336BDA"/>
    <w:rsid w:val="00342BD7"/>
    <w:rsid w:val="00343A07"/>
    <w:rsid w:val="00346DB5"/>
    <w:rsid w:val="003477B1"/>
    <w:rsid w:val="00357380"/>
    <w:rsid w:val="003602D9"/>
    <w:rsid w:val="003604CE"/>
    <w:rsid w:val="00370E47"/>
    <w:rsid w:val="003742AC"/>
    <w:rsid w:val="00377CE1"/>
    <w:rsid w:val="00385BF0"/>
    <w:rsid w:val="003939FF"/>
    <w:rsid w:val="00395ED1"/>
    <w:rsid w:val="00397D39"/>
    <w:rsid w:val="003A2223"/>
    <w:rsid w:val="003A2A0F"/>
    <w:rsid w:val="003A45A1"/>
    <w:rsid w:val="003A5B0A"/>
    <w:rsid w:val="003A6BAC"/>
    <w:rsid w:val="003A7EF3"/>
    <w:rsid w:val="003B159C"/>
    <w:rsid w:val="003B369F"/>
    <w:rsid w:val="003B36A3"/>
    <w:rsid w:val="003B6DA6"/>
    <w:rsid w:val="003B7FE5"/>
    <w:rsid w:val="003C11C8"/>
    <w:rsid w:val="003C2702"/>
    <w:rsid w:val="003C42AA"/>
    <w:rsid w:val="003C7806"/>
    <w:rsid w:val="003D109F"/>
    <w:rsid w:val="003D2478"/>
    <w:rsid w:val="003D3C45"/>
    <w:rsid w:val="003D5B1F"/>
    <w:rsid w:val="003E15FA"/>
    <w:rsid w:val="003E55E4"/>
    <w:rsid w:val="003E74E3"/>
    <w:rsid w:val="003F05C7"/>
    <w:rsid w:val="003F2CD4"/>
    <w:rsid w:val="003F6BBE"/>
    <w:rsid w:val="004000E8"/>
    <w:rsid w:val="00402E2B"/>
    <w:rsid w:val="00403D84"/>
    <w:rsid w:val="0040512B"/>
    <w:rsid w:val="004057F6"/>
    <w:rsid w:val="00405CA5"/>
    <w:rsid w:val="00407CD3"/>
    <w:rsid w:val="00410134"/>
    <w:rsid w:val="004103AA"/>
    <w:rsid w:val="00410B72"/>
    <w:rsid w:val="00410F18"/>
    <w:rsid w:val="0041263E"/>
    <w:rsid w:val="00413AAC"/>
    <w:rsid w:val="00421105"/>
    <w:rsid w:val="004242F4"/>
    <w:rsid w:val="00427248"/>
    <w:rsid w:val="00434921"/>
    <w:rsid w:val="00437447"/>
    <w:rsid w:val="00440436"/>
    <w:rsid w:val="00441A92"/>
    <w:rsid w:val="00444DDB"/>
    <w:rsid w:val="00444F56"/>
    <w:rsid w:val="00446488"/>
    <w:rsid w:val="004477A1"/>
    <w:rsid w:val="004517AA"/>
    <w:rsid w:val="00452CAC"/>
    <w:rsid w:val="00457565"/>
    <w:rsid w:val="00457B71"/>
    <w:rsid w:val="004669E2"/>
    <w:rsid w:val="00470C31"/>
    <w:rsid w:val="004734D0"/>
    <w:rsid w:val="0047556B"/>
    <w:rsid w:val="00477768"/>
    <w:rsid w:val="00492BC5"/>
    <w:rsid w:val="004964F1"/>
    <w:rsid w:val="004A16BC"/>
    <w:rsid w:val="004A2B94"/>
    <w:rsid w:val="004A6A2A"/>
    <w:rsid w:val="004B7C0C"/>
    <w:rsid w:val="004C1CAE"/>
    <w:rsid w:val="004C3898"/>
    <w:rsid w:val="004C5E5B"/>
    <w:rsid w:val="004C7763"/>
    <w:rsid w:val="004D36B1"/>
    <w:rsid w:val="004D7EBD"/>
    <w:rsid w:val="004E2680"/>
    <w:rsid w:val="004E28F9"/>
    <w:rsid w:val="004E462E"/>
    <w:rsid w:val="004E56DC"/>
    <w:rsid w:val="004E76F4"/>
    <w:rsid w:val="004F0B4E"/>
    <w:rsid w:val="004F0B6C"/>
    <w:rsid w:val="004F0B80"/>
    <w:rsid w:val="004F2078"/>
    <w:rsid w:val="004F4DA3"/>
    <w:rsid w:val="00506557"/>
    <w:rsid w:val="0050677A"/>
    <w:rsid w:val="005108D8"/>
    <w:rsid w:val="005116F9"/>
    <w:rsid w:val="005153A7"/>
    <w:rsid w:val="005219CF"/>
    <w:rsid w:val="00532EB0"/>
    <w:rsid w:val="00534B59"/>
    <w:rsid w:val="00536759"/>
    <w:rsid w:val="00537710"/>
    <w:rsid w:val="00537C62"/>
    <w:rsid w:val="00541104"/>
    <w:rsid w:val="00546970"/>
    <w:rsid w:val="00547F4D"/>
    <w:rsid w:val="00550419"/>
    <w:rsid w:val="00554E19"/>
    <w:rsid w:val="0056121F"/>
    <w:rsid w:val="00572505"/>
    <w:rsid w:val="00576E6D"/>
    <w:rsid w:val="00580D73"/>
    <w:rsid w:val="00582809"/>
    <w:rsid w:val="0058798C"/>
    <w:rsid w:val="005900FA"/>
    <w:rsid w:val="005929A5"/>
    <w:rsid w:val="005929B5"/>
    <w:rsid w:val="005935A4"/>
    <w:rsid w:val="005948C2"/>
    <w:rsid w:val="00595DCA"/>
    <w:rsid w:val="00596666"/>
    <w:rsid w:val="0059779B"/>
    <w:rsid w:val="005A209A"/>
    <w:rsid w:val="005A662D"/>
    <w:rsid w:val="005B185B"/>
    <w:rsid w:val="005B35D7"/>
    <w:rsid w:val="005B392A"/>
    <w:rsid w:val="005B3AA3"/>
    <w:rsid w:val="005B6F83"/>
    <w:rsid w:val="005C74FB"/>
    <w:rsid w:val="005D1602"/>
    <w:rsid w:val="005E385F"/>
    <w:rsid w:val="005E5B81"/>
    <w:rsid w:val="005F2008"/>
    <w:rsid w:val="005F2CB1"/>
    <w:rsid w:val="005F3025"/>
    <w:rsid w:val="005F3A1D"/>
    <w:rsid w:val="005F618C"/>
    <w:rsid w:val="005F70BD"/>
    <w:rsid w:val="00601AF8"/>
    <w:rsid w:val="0060283C"/>
    <w:rsid w:val="00604F14"/>
    <w:rsid w:val="0061090C"/>
    <w:rsid w:val="00611839"/>
    <w:rsid w:val="00611B83"/>
    <w:rsid w:val="00613257"/>
    <w:rsid w:val="00620A71"/>
    <w:rsid w:val="00620D80"/>
    <w:rsid w:val="006212A9"/>
    <w:rsid w:val="006234A6"/>
    <w:rsid w:val="00630001"/>
    <w:rsid w:val="006311B3"/>
    <w:rsid w:val="0063284C"/>
    <w:rsid w:val="0063299D"/>
    <w:rsid w:val="00636398"/>
    <w:rsid w:val="006368D3"/>
    <w:rsid w:val="006377EC"/>
    <w:rsid w:val="0064151F"/>
    <w:rsid w:val="00641533"/>
    <w:rsid w:val="0064208D"/>
    <w:rsid w:val="00643475"/>
    <w:rsid w:val="0064396A"/>
    <w:rsid w:val="0064624E"/>
    <w:rsid w:val="00646487"/>
    <w:rsid w:val="00650AB9"/>
    <w:rsid w:val="00655733"/>
    <w:rsid w:val="00655ACD"/>
    <w:rsid w:val="00656328"/>
    <w:rsid w:val="00656A92"/>
    <w:rsid w:val="00656DDE"/>
    <w:rsid w:val="0066011D"/>
    <w:rsid w:val="006607C0"/>
    <w:rsid w:val="006613A6"/>
    <w:rsid w:val="006627A2"/>
    <w:rsid w:val="006634E6"/>
    <w:rsid w:val="0066355A"/>
    <w:rsid w:val="006655EE"/>
    <w:rsid w:val="00667EE7"/>
    <w:rsid w:val="00670922"/>
    <w:rsid w:val="00670BE1"/>
    <w:rsid w:val="0067218F"/>
    <w:rsid w:val="006741F2"/>
    <w:rsid w:val="00674CC3"/>
    <w:rsid w:val="00675C72"/>
    <w:rsid w:val="006771F9"/>
    <w:rsid w:val="006776D7"/>
    <w:rsid w:val="00681003"/>
    <w:rsid w:val="006817C9"/>
    <w:rsid w:val="00683ECE"/>
    <w:rsid w:val="00695FC2"/>
    <w:rsid w:val="00696949"/>
    <w:rsid w:val="00697052"/>
    <w:rsid w:val="006A46FB"/>
    <w:rsid w:val="006A5E28"/>
    <w:rsid w:val="006A697B"/>
    <w:rsid w:val="006A7AFF"/>
    <w:rsid w:val="006B1816"/>
    <w:rsid w:val="006B2099"/>
    <w:rsid w:val="006B50CF"/>
    <w:rsid w:val="006B5B0F"/>
    <w:rsid w:val="006C03B8"/>
    <w:rsid w:val="006C5EC9"/>
    <w:rsid w:val="006C6059"/>
    <w:rsid w:val="006C716E"/>
    <w:rsid w:val="006C7522"/>
    <w:rsid w:val="006D6F08"/>
    <w:rsid w:val="006E062C"/>
    <w:rsid w:val="006E28B7"/>
    <w:rsid w:val="006E3310"/>
    <w:rsid w:val="006E4E39"/>
    <w:rsid w:val="006E5600"/>
    <w:rsid w:val="006E565E"/>
    <w:rsid w:val="006E673D"/>
    <w:rsid w:val="006E7824"/>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16E08"/>
    <w:rsid w:val="00720AF3"/>
    <w:rsid w:val="0072265C"/>
    <w:rsid w:val="00726EA6"/>
    <w:rsid w:val="00727208"/>
    <w:rsid w:val="00727680"/>
    <w:rsid w:val="00730B37"/>
    <w:rsid w:val="00732461"/>
    <w:rsid w:val="007348B1"/>
    <w:rsid w:val="007362A6"/>
    <w:rsid w:val="00736D7D"/>
    <w:rsid w:val="00740E58"/>
    <w:rsid w:val="007445A0"/>
    <w:rsid w:val="0074524B"/>
    <w:rsid w:val="00747D8B"/>
    <w:rsid w:val="00751228"/>
    <w:rsid w:val="00752F14"/>
    <w:rsid w:val="0075490C"/>
    <w:rsid w:val="007571E1"/>
    <w:rsid w:val="007600CF"/>
    <w:rsid w:val="007604B2"/>
    <w:rsid w:val="00765281"/>
    <w:rsid w:val="00766BAD"/>
    <w:rsid w:val="00770DEB"/>
    <w:rsid w:val="007730BD"/>
    <w:rsid w:val="00774DF9"/>
    <w:rsid w:val="007755F2"/>
    <w:rsid w:val="00775FB8"/>
    <w:rsid w:val="00776971"/>
    <w:rsid w:val="0077728C"/>
    <w:rsid w:val="0078177E"/>
    <w:rsid w:val="0078304C"/>
    <w:rsid w:val="00783673"/>
    <w:rsid w:val="00785490"/>
    <w:rsid w:val="00786865"/>
    <w:rsid w:val="00790C2B"/>
    <w:rsid w:val="007925EA"/>
    <w:rsid w:val="00793CD8"/>
    <w:rsid w:val="00795C92"/>
    <w:rsid w:val="00796231"/>
    <w:rsid w:val="007A04B2"/>
    <w:rsid w:val="007A0E46"/>
    <w:rsid w:val="007A1CB3"/>
    <w:rsid w:val="007A306F"/>
    <w:rsid w:val="007A43A6"/>
    <w:rsid w:val="007A58A6"/>
    <w:rsid w:val="007B3D2D"/>
    <w:rsid w:val="007B4778"/>
    <w:rsid w:val="007B50AE"/>
    <w:rsid w:val="007B51DF"/>
    <w:rsid w:val="007C05DD"/>
    <w:rsid w:val="007C3D18"/>
    <w:rsid w:val="007C4A86"/>
    <w:rsid w:val="007C60BF"/>
    <w:rsid w:val="007C6A07"/>
    <w:rsid w:val="007C75A1"/>
    <w:rsid w:val="007C77A5"/>
    <w:rsid w:val="007D04E5"/>
    <w:rsid w:val="007D5901"/>
    <w:rsid w:val="007D7526"/>
    <w:rsid w:val="007E4610"/>
    <w:rsid w:val="007E4715"/>
    <w:rsid w:val="007E505B"/>
    <w:rsid w:val="007E7091"/>
    <w:rsid w:val="00803FAE"/>
    <w:rsid w:val="0080605F"/>
    <w:rsid w:val="00807786"/>
    <w:rsid w:val="00807BED"/>
    <w:rsid w:val="0081022B"/>
    <w:rsid w:val="00811FCB"/>
    <w:rsid w:val="008158D6"/>
    <w:rsid w:val="00817196"/>
    <w:rsid w:val="008235DB"/>
    <w:rsid w:val="00824AB4"/>
    <w:rsid w:val="00825C42"/>
    <w:rsid w:val="00825D25"/>
    <w:rsid w:val="00827D6F"/>
    <w:rsid w:val="00832BB9"/>
    <w:rsid w:val="008376AC"/>
    <w:rsid w:val="008444E8"/>
    <w:rsid w:val="00844E80"/>
    <w:rsid w:val="00846640"/>
    <w:rsid w:val="00846FE7"/>
    <w:rsid w:val="00856911"/>
    <w:rsid w:val="00862B3B"/>
    <w:rsid w:val="008677FD"/>
    <w:rsid w:val="008706D4"/>
    <w:rsid w:val="00870F8A"/>
    <w:rsid w:val="008719A4"/>
    <w:rsid w:val="00871D23"/>
    <w:rsid w:val="00874312"/>
    <w:rsid w:val="0087437C"/>
    <w:rsid w:val="00875CD7"/>
    <w:rsid w:val="00876B4D"/>
    <w:rsid w:val="00877F18"/>
    <w:rsid w:val="00880563"/>
    <w:rsid w:val="00894744"/>
    <w:rsid w:val="00894A88"/>
    <w:rsid w:val="00895386"/>
    <w:rsid w:val="008A21FF"/>
    <w:rsid w:val="008A2CE2"/>
    <w:rsid w:val="008A30AC"/>
    <w:rsid w:val="008A44B8"/>
    <w:rsid w:val="008A51A8"/>
    <w:rsid w:val="008A54C7"/>
    <w:rsid w:val="008A62CD"/>
    <w:rsid w:val="008A77D8"/>
    <w:rsid w:val="008B0483"/>
    <w:rsid w:val="008B120C"/>
    <w:rsid w:val="008B51A0"/>
    <w:rsid w:val="008B592A"/>
    <w:rsid w:val="008B7B5C"/>
    <w:rsid w:val="008C0213"/>
    <w:rsid w:val="008C0C99"/>
    <w:rsid w:val="008C2017"/>
    <w:rsid w:val="008C4958"/>
    <w:rsid w:val="008C4BAA"/>
    <w:rsid w:val="008C6AE8"/>
    <w:rsid w:val="008C7573"/>
    <w:rsid w:val="008D0633"/>
    <w:rsid w:val="008D34F1"/>
    <w:rsid w:val="008D39D8"/>
    <w:rsid w:val="008D57B1"/>
    <w:rsid w:val="008D6D1A"/>
    <w:rsid w:val="008D7E49"/>
    <w:rsid w:val="008E065E"/>
    <w:rsid w:val="008E0927"/>
    <w:rsid w:val="008E1909"/>
    <w:rsid w:val="008F18BF"/>
    <w:rsid w:val="008F1EAB"/>
    <w:rsid w:val="008F33DC"/>
    <w:rsid w:val="008F477F"/>
    <w:rsid w:val="00902350"/>
    <w:rsid w:val="0090336B"/>
    <w:rsid w:val="009053AA"/>
    <w:rsid w:val="00905A39"/>
    <w:rsid w:val="00906939"/>
    <w:rsid w:val="00910B7D"/>
    <w:rsid w:val="00911DFB"/>
    <w:rsid w:val="009139D9"/>
    <w:rsid w:val="00914AD8"/>
    <w:rsid w:val="00916079"/>
    <w:rsid w:val="00917CE9"/>
    <w:rsid w:val="00920BF2"/>
    <w:rsid w:val="00922010"/>
    <w:rsid w:val="00931BD9"/>
    <w:rsid w:val="009368F3"/>
    <w:rsid w:val="00941636"/>
    <w:rsid w:val="009436F3"/>
    <w:rsid w:val="00943742"/>
    <w:rsid w:val="00945C05"/>
    <w:rsid w:val="00946945"/>
    <w:rsid w:val="00947713"/>
    <w:rsid w:val="00950DE7"/>
    <w:rsid w:val="00953195"/>
    <w:rsid w:val="00953920"/>
    <w:rsid w:val="00953D47"/>
    <w:rsid w:val="0095681E"/>
    <w:rsid w:val="009572D4"/>
    <w:rsid w:val="00961921"/>
    <w:rsid w:val="0096430A"/>
    <w:rsid w:val="0096554B"/>
    <w:rsid w:val="0096584A"/>
    <w:rsid w:val="00971F08"/>
    <w:rsid w:val="0097603D"/>
    <w:rsid w:val="00976949"/>
    <w:rsid w:val="00980477"/>
    <w:rsid w:val="00985253"/>
    <w:rsid w:val="009853B3"/>
    <w:rsid w:val="00990630"/>
    <w:rsid w:val="00991761"/>
    <w:rsid w:val="00994DCA"/>
    <w:rsid w:val="00995530"/>
    <w:rsid w:val="009960EC"/>
    <w:rsid w:val="009970DD"/>
    <w:rsid w:val="009A0FBA"/>
    <w:rsid w:val="009A1601"/>
    <w:rsid w:val="009A462D"/>
    <w:rsid w:val="009A4D86"/>
    <w:rsid w:val="009A59C3"/>
    <w:rsid w:val="009A5CBA"/>
    <w:rsid w:val="009B1F30"/>
    <w:rsid w:val="009B3AC2"/>
    <w:rsid w:val="009B4DF4"/>
    <w:rsid w:val="009B564E"/>
    <w:rsid w:val="009B64E5"/>
    <w:rsid w:val="009B7E87"/>
    <w:rsid w:val="009C1EE7"/>
    <w:rsid w:val="009C403E"/>
    <w:rsid w:val="009D4FF0"/>
    <w:rsid w:val="009D703C"/>
    <w:rsid w:val="009D718F"/>
    <w:rsid w:val="009E068F"/>
    <w:rsid w:val="009E14E0"/>
    <w:rsid w:val="009E35DB"/>
    <w:rsid w:val="009E47A3"/>
    <w:rsid w:val="009F08F3"/>
    <w:rsid w:val="009F127C"/>
    <w:rsid w:val="009F344F"/>
    <w:rsid w:val="00A048A8"/>
    <w:rsid w:val="00A04F49"/>
    <w:rsid w:val="00A13E54"/>
    <w:rsid w:val="00A17F63"/>
    <w:rsid w:val="00A214E3"/>
    <w:rsid w:val="00A2193B"/>
    <w:rsid w:val="00A2351A"/>
    <w:rsid w:val="00A264A9"/>
    <w:rsid w:val="00A27785"/>
    <w:rsid w:val="00A30187"/>
    <w:rsid w:val="00A33A88"/>
    <w:rsid w:val="00A3448A"/>
    <w:rsid w:val="00A36297"/>
    <w:rsid w:val="00A41E2B"/>
    <w:rsid w:val="00A44F31"/>
    <w:rsid w:val="00A45B74"/>
    <w:rsid w:val="00A50E4B"/>
    <w:rsid w:val="00A52E1D"/>
    <w:rsid w:val="00A54B30"/>
    <w:rsid w:val="00A552E9"/>
    <w:rsid w:val="00A61499"/>
    <w:rsid w:val="00A62A77"/>
    <w:rsid w:val="00A63483"/>
    <w:rsid w:val="00A657D7"/>
    <w:rsid w:val="00A660AC"/>
    <w:rsid w:val="00A66816"/>
    <w:rsid w:val="00A67E6C"/>
    <w:rsid w:val="00A71B99"/>
    <w:rsid w:val="00A739D0"/>
    <w:rsid w:val="00A761D4"/>
    <w:rsid w:val="00A77EC4"/>
    <w:rsid w:val="00A86331"/>
    <w:rsid w:val="00A92879"/>
    <w:rsid w:val="00A9442A"/>
    <w:rsid w:val="00A96700"/>
    <w:rsid w:val="00AA016F"/>
    <w:rsid w:val="00AA1ED6"/>
    <w:rsid w:val="00AA51D6"/>
    <w:rsid w:val="00AB0BC8"/>
    <w:rsid w:val="00AB11CA"/>
    <w:rsid w:val="00AB14D9"/>
    <w:rsid w:val="00AB1D37"/>
    <w:rsid w:val="00AB4AB8"/>
    <w:rsid w:val="00AB655E"/>
    <w:rsid w:val="00AC007F"/>
    <w:rsid w:val="00AC2ECD"/>
    <w:rsid w:val="00AC3119"/>
    <w:rsid w:val="00AC49FB"/>
    <w:rsid w:val="00AC5A10"/>
    <w:rsid w:val="00AD0AA3"/>
    <w:rsid w:val="00AD3F94"/>
    <w:rsid w:val="00AD4A5A"/>
    <w:rsid w:val="00AE27AC"/>
    <w:rsid w:val="00AE2834"/>
    <w:rsid w:val="00AE40E0"/>
    <w:rsid w:val="00AE4DBA"/>
    <w:rsid w:val="00AE4F07"/>
    <w:rsid w:val="00AF1C5D"/>
    <w:rsid w:val="00AF42D7"/>
    <w:rsid w:val="00B006FE"/>
    <w:rsid w:val="00B007CB"/>
    <w:rsid w:val="00B02AA9"/>
    <w:rsid w:val="00B02FA3"/>
    <w:rsid w:val="00B05084"/>
    <w:rsid w:val="00B06940"/>
    <w:rsid w:val="00B157F9"/>
    <w:rsid w:val="00B171A4"/>
    <w:rsid w:val="00B20256"/>
    <w:rsid w:val="00B20D09"/>
    <w:rsid w:val="00B23591"/>
    <w:rsid w:val="00B26E4D"/>
    <w:rsid w:val="00B2763F"/>
    <w:rsid w:val="00B27AAC"/>
    <w:rsid w:val="00B304F3"/>
    <w:rsid w:val="00B30929"/>
    <w:rsid w:val="00B372AA"/>
    <w:rsid w:val="00B40445"/>
    <w:rsid w:val="00B40BEF"/>
    <w:rsid w:val="00B41888"/>
    <w:rsid w:val="00B45A52"/>
    <w:rsid w:val="00B46175"/>
    <w:rsid w:val="00B6188F"/>
    <w:rsid w:val="00B64AE4"/>
    <w:rsid w:val="00B664C7"/>
    <w:rsid w:val="00B739F6"/>
    <w:rsid w:val="00B76975"/>
    <w:rsid w:val="00B81A6C"/>
    <w:rsid w:val="00B85DE5"/>
    <w:rsid w:val="00B90F73"/>
    <w:rsid w:val="00B93B59"/>
    <w:rsid w:val="00B9406A"/>
    <w:rsid w:val="00B97752"/>
    <w:rsid w:val="00BA00B8"/>
    <w:rsid w:val="00BA1E7A"/>
    <w:rsid w:val="00BA2280"/>
    <w:rsid w:val="00BA2A08"/>
    <w:rsid w:val="00BA3E95"/>
    <w:rsid w:val="00BA56D2"/>
    <w:rsid w:val="00BA76E0"/>
    <w:rsid w:val="00BB23F6"/>
    <w:rsid w:val="00BB2A25"/>
    <w:rsid w:val="00BB51E9"/>
    <w:rsid w:val="00BC0FDC"/>
    <w:rsid w:val="00BC3053"/>
    <w:rsid w:val="00BC4D2E"/>
    <w:rsid w:val="00BD48AC"/>
    <w:rsid w:val="00BD5F1A"/>
    <w:rsid w:val="00BE1234"/>
    <w:rsid w:val="00BE2FA6"/>
    <w:rsid w:val="00BE333F"/>
    <w:rsid w:val="00BE7406"/>
    <w:rsid w:val="00BE7603"/>
    <w:rsid w:val="00BF3279"/>
    <w:rsid w:val="00BF3959"/>
    <w:rsid w:val="00BF74C7"/>
    <w:rsid w:val="00C015F1"/>
    <w:rsid w:val="00C01F33"/>
    <w:rsid w:val="00C02CC6"/>
    <w:rsid w:val="00C03664"/>
    <w:rsid w:val="00C040F7"/>
    <w:rsid w:val="00C041B0"/>
    <w:rsid w:val="00C044AB"/>
    <w:rsid w:val="00C05706"/>
    <w:rsid w:val="00C07377"/>
    <w:rsid w:val="00C10478"/>
    <w:rsid w:val="00C12107"/>
    <w:rsid w:val="00C14D4B"/>
    <w:rsid w:val="00C154BB"/>
    <w:rsid w:val="00C21074"/>
    <w:rsid w:val="00C21FDD"/>
    <w:rsid w:val="00C279B5"/>
    <w:rsid w:val="00C27C45"/>
    <w:rsid w:val="00C3243D"/>
    <w:rsid w:val="00C3719D"/>
    <w:rsid w:val="00C54995"/>
    <w:rsid w:val="00C54D41"/>
    <w:rsid w:val="00C60783"/>
    <w:rsid w:val="00C64672"/>
    <w:rsid w:val="00C6733A"/>
    <w:rsid w:val="00C70697"/>
    <w:rsid w:val="00C72EF4"/>
    <w:rsid w:val="00C75D2F"/>
    <w:rsid w:val="00C767BE"/>
    <w:rsid w:val="00C768A2"/>
    <w:rsid w:val="00C76E3C"/>
    <w:rsid w:val="00C81568"/>
    <w:rsid w:val="00C9027A"/>
    <w:rsid w:val="00C9068E"/>
    <w:rsid w:val="00C93C4B"/>
    <w:rsid w:val="00C944AB"/>
    <w:rsid w:val="00C95B40"/>
    <w:rsid w:val="00CA00E1"/>
    <w:rsid w:val="00CA1ED8"/>
    <w:rsid w:val="00CB1F63"/>
    <w:rsid w:val="00CB7170"/>
    <w:rsid w:val="00CC040E"/>
    <w:rsid w:val="00CC111F"/>
    <w:rsid w:val="00CC2011"/>
    <w:rsid w:val="00CC3EA0"/>
    <w:rsid w:val="00CC7B45"/>
    <w:rsid w:val="00CD1188"/>
    <w:rsid w:val="00CD2ED1"/>
    <w:rsid w:val="00CD337B"/>
    <w:rsid w:val="00CE0424"/>
    <w:rsid w:val="00CE2F10"/>
    <w:rsid w:val="00CE7561"/>
    <w:rsid w:val="00CF1354"/>
    <w:rsid w:val="00CF1F5F"/>
    <w:rsid w:val="00CF3B1F"/>
    <w:rsid w:val="00CF3BF6"/>
    <w:rsid w:val="00CF625B"/>
    <w:rsid w:val="00CF687E"/>
    <w:rsid w:val="00CF7794"/>
    <w:rsid w:val="00D0349B"/>
    <w:rsid w:val="00D10249"/>
    <w:rsid w:val="00D115C3"/>
    <w:rsid w:val="00D11897"/>
    <w:rsid w:val="00D11CC3"/>
    <w:rsid w:val="00D13135"/>
    <w:rsid w:val="00D13E4E"/>
    <w:rsid w:val="00D155F8"/>
    <w:rsid w:val="00D239A7"/>
    <w:rsid w:val="00D23F47"/>
    <w:rsid w:val="00D257F3"/>
    <w:rsid w:val="00D36E71"/>
    <w:rsid w:val="00D37D87"/>
    <w:rsid w:val="00D37E6D"/>
    <w:rsid w:val="00D40B33"/>
    <w:rsid w:val="00D4318F"/>
    <w:rsid w:val="00D438BF"/>
    <w:rsid w:val="00D440F8"/>
    <w:rsid w:val="00D50F97"/>
    <w:rsid w:val="00D546FF"/>
    <w:rsid w:val="00D55AD5"/>
    <w:rsid w:val="00D576CA"/>
    <w:rsid w:val="00D61AF5"/>
    <w:rsid w:val="00D64782"/>
    <w:rsid w:val="00D652B5"/>
    <w:rsid w:val="00D66155"/>
    <w:rsid w:val="00D708B0"/>
    <w:rsid w:val="00D70E3E"/>
    <w:rsid w:val="00D77B1D"/>
    <w:rsid w:val="00D8021F"/>
    <w:rsid w:val="00D80383"/>
    <w:rsid w:val="00D823C6"/>
    <w:rsid w:val="00D834D7"/>
    <w:rsid w:val="00D86CA3"/>
    <w:rsid w:val="00D871CE"/>
    <w:rsid w:val="00D9196D"/>
    <w:rsid w:val="00D92982"/>
    <w:rsid w:val="00DA305E"/>
    <w:rsid w:val="00DA5417"/>
    <w:rsid w:val="00DA56E8"/>
    <w:rsid w:val="00DB0A9F"/>
    <w:rsid w:val="00DB377D"/>
    <w:rsid w:val="00DC0A27"/>
    <w:rsid w:val="00DC2D36"/>
    <w:rsid w:val="00DC4CF1"/>
    <w:rsid w:val="00DC53EF"/>
    <w:rsid w:val="00DE5608"/>
    <w:rsid w:val="00DE58D0"/>
    <w:rsid w:val="00DE5A23"/>
    <w:rsid w:val="00DE654F"/>
    <w:rsid w:val="00DF0B6E"/>
    <w:rsid w:val="00DF15E0"/>
    <w:rsid w:val="00DF37A0"/>
    <w:rsid w:val="00DF71A0"/>
    <w:rsid w:val="00E10B8A"/>
    <w:rsid w:val="00E110E7"/>
    <w:rsid w:val="00E11B20"/>
    <w:rsid w:val="00E14D9A"/>
    <w:rsid w:val="00E17FA2"/>
    <w:rsid w:val="00E22330"/>
    <w:rsid w:val="00E30B5A"/>
    <w:rsid w:val="00E31200"/>
    <w:rsid w:val="00E3123D"/>
    <w:rsid w:val="00E31461"/>
    <w:rsid w:val="00E31D43"/>
    <w:rsid w:val="00E32608"/>
    <w:rsid w:val="00E34188"/>
    <w:rsid w:val="00E34B6E"/>
    <w:rsid w:val="00E35559"/>
    <w:rsid w:val="00E3723A"/>
    <w:rsid w:val="00E37860"/>
    <w:rsid w:val="00E42CEA"/>
    <w:rsid w:val="00E446F1"/>
    <w:rsid w:val="00E46886"/>
    <w:rsid w:val="00E47AEF"/>
    <w:rsid w:val="00E53B75"/>
    <w:rsid w:val="00E54E3B"/>
    <w:rsid w:val="00E57565"/>
    <w:rsid w:val="00E63838"/>
    <w:rsid w:val="00E64434"/>
    <w:rsid w:val="00E660D3"/>
    <w:rsid w:val="00E67C51"/>
    <w:rsid w:val="00E72EFC"/>
    <w:rsid w:val="00E758EC"/>
    <w:rsid w:val="00E75C01"/>
    <w:rsid w:val="00E8234C"/>
    <w:rsid w:val="00E83AA9"/>
    <w:rsid w:val="00E85928"/>
    <w:rsid w:val="00E87822"/>
    <w:rsid w:val="00E90395"/>
    <w:rsid w:val="00E90E49"/>
    <w:rsid w:val="00E917F9"/>
    <w:rsid w:val="00E9291C"/>
    <w:rsid w:val="00E93FFE"/>
    <w:rsid w:val="00E94F8A"/>
    <w:rsid w:val="00E97DAE"/>
    <w:rsid w:val="00EA7A41"/>
    <w:rsid w:val="00EB077B"/>
    <w:rsid w:val="00EB4EA2"/>
    <w:rsid w:val="00EC27C6"/>
    <w:rsid w:val="00EC2CCC"/>
    <w:rsid w:val="00EC4207"/>
    <w:rsid w:val="00EC51EE"/>
    <w:rsid w:val="00EC5653"/>
    <w:rsid w:val="00EC71CE"/>
    <w:rsid w:val="00ED1006"/>
    <w:rsid w:val="00ED4993"/>
    <w:rsid w:val="00ED77D5"/>
    <w:rsid w:val="00EF06DD"/>
    <w:rsid w:val="00EF17C7"/>
    <w:rsid w:val="00EF18FE"/>
    <w:rsid w:val="00EF5787"/>
    <w:rsid w:val="00EF60D0"/>
    <w:rsid w:val="00F0528D"/>
    <w:rsid w:val="00F06C67"/>
    <w:rsid w:val="00F06DFD"/>
    <w:rsid w:val="00F071D1"/>
    <w:rsid w:val="00F07533"/>
    <w:rsid w:val="00F10629"/>
    <w:rsid w:val="00F128DA"/>
    <w:rsid w:val="00F154BD"/>
    <w:rsid w:val="00F15FA5"/>
    <w:rsid w:val="00F209B7"/>
    <w:rsid w:val="00F21E6A"/>
    <w:rsid w:val="00F2376F"/>
    <w:rsid w:val="00F243D8"/>
    <w:rsid w:val="00F30828"/>
    <w:rsid w:val="00F313D6"/>
    <w:rsid w:val="00F40F0C"/>
    <w:rsid w:val="00F4766C"/>
    <w:rsid w:val="00F507D1"/>
    <w:rsid w:val="00F519CE"/>
    <w:rsid w:val="00F51ADA"/>
    <w:rsid w:val="00F57CE1"/>
    <w:rsid w:val="00F607C5"/>
    <w:rsid w:val="00F60DEA"/>
    <w:rsid w:val="00F6302A"/>
    <w:rsid w:val="00F64C2B"/>
    <w:rsid w:val="00F651BE"/>
    <w:rsid w:val="00F67F53"/>
    <w:rsid w:val="00F703BE"/>
    <w:rsid w:val="00F71F69"/>
    <w:rsid w:val="00F72B72"/>
    <w:rsid w:val="00F73A3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BB3"/>
    <w:rsid w:val="00FA7D82"/>
    <w:rsid w:val="00FB4C80"/>
    <w:rsid w:val="00FB6A6A"/>
    <w:rsid w:val="00FC4C31"/>
    <w:rsid w:val="00FC7429"/>
    <w:rsid w:val="00FD07F6"/>
    <w:rsid w:val="00FD1EC8"/>
    <w:rsid w:val="00FD47ED"/>
    <w:rsid w:val="00FD74DB"/>
    <w:rsid w:val="00FD7660"/>
    <w:rsid w:val="00FE0655"/>
    <w:rsid w:val="00FE2365"/>
    <w:rsid w:val="00FE33C7"/>
    <w:rsid w:val="00FE4C7B"/>
    <w:rsid w:val="00FE7336"/>
    <w:rsid w:val="00FE787C"/>
    <w:rsid w:val="00FE7C1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D50CCEE"/>
  <w15:chartTrackingRefBased/>
  <w15:docId w15:val="{C6A8E958-38BC-4D19-A9AB-916DE4208B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Title" w:qFormat="1"/>
    <w:lsdException w:name="Subtitle" w:qFormat="1"/>
    <w:lsdException w:name="Hyperlink" w:uiPriority="99"/>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D50F97"/>
    <w:pPr>
      <w:overflowPunct w:val="0"/>
      <w:autoSpaceDE w:val="0"/>
      <w:autoSpaceDN w:val="0"/>
      <w:adjustRightInd w:val="0"/>
      <w:spacing w:after="120"/>
      <w:jc w:val="both"/>
      <w:textAlignment w:val="baseline"/>
    </w:pPr>
    <w:rPr>
      <w:rFonts w:ascii="Arial" w:hAnsi="Arial"/>
      <w:lang w:val="en-GB" w:eastAsia="zh-CN"/>
    </w:rPr>
  </w:style>
  <w:style w:type="paragraph" w:styleId="Heading1">
    <w:name w:val="heading 1"/>
    <w:next w:val="Normal"/>
    <w:link w:val="Heading1Char"/>
    <w:qFormat/>
    <w:rsid w:val="00D50F97"/>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D50F97"/>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D50F97"/>
    <w:pPr>
      <w:numPr>
        <w:ilvl w:val="2"/>
      </w:numPr>
      <w:spacing w:before="120"/>
      <w:outlineLvl w:val="2"/>
    </w:pPr>
    <w:rPr>
      <w:sz w:val="28"/>
      <w:szCs w:val="28"/>
    </w:rPr>
  </w:style>
  <w:style w:type="paragraph" w:styleId="Heading4">
    <w:name w:val="heading 4"/>
    <w:basedOn w:val="Heading3"/>
    <w:next w:val="Normal"/>
    <w:qFormat/>
    <w:rsid w:val="00D50F97"/>
    <w:pPr>
      <w:numPr>
        <w:ilvl w:val="3"/>
      </w:numPr>
      <w:outlineLvl w:val="3"/>
    </w:pPr>
    <w:rPr>
      <w:sz w:val="24"/>
      <w:szCs w:val="24"/>
    </w:rPr>
  </w:style>
  <w:style w:type="paragraph" w:styleId="Heading5">
    <w:name w:val="heading 5"/>
    <w:basedOn w:val="Heading4"/>
    <w:next w:val="Normal"/>
    <w:qFormat/>
    <w:rsid w:val="00D50F97"/>
    <w:pPr>
      <w:numPr>
        <w:ilvl w:val="4"/>
      </w:numPr>
      <w:outlineLvl w:val="4"/>
    </w:pPr>
    <w:rPr>
      <w:sz w:val="22"/>
      <w:szCs w:val="22"/>
    </w:rPr>
  </w:style>
  <w:style w:type="paragraph" w:styleId="Heading6">
    <w:name w:val="heading 6"/>
    <w:basedOn w:val="Normal"/>
    <w:next w:val="Normal"/>
    <w:qFormat/>
    <w:rsid w:val="00D50F97"/>
    <w:pPr>
      <w:keepNext/>
      <w:keepLines/>
      <w:numPr>
        <w:ilvl w:val="5"/>
        <w:numId w:val="1"/>
      </w:numPr>
      <w:spacing w:before="120"/>
      <w:outlineLvl w:val="5"/>
    </w:pPr>
    <w:rPr>
      <w:rFonts w:cs="Arial"/>
    </w:rPr>
  </w:style>
  <w:style w:type="paragraph" w:styleId="Heading7">
    <w:name w:val="heading 7"/>
    <w:basedOn w:val="Normal"/>
    <w:next w:val="Normal"/>
    <w:qFormat/>
    <w:rsid w:val="00D50F97"/>
    <w:pPr>
      <w:keepNext/>
      <w:keepLines/>
      <w:numPr>
        <w:ilvl w:val="6"/>
        <w:numId w:val="1"/>
      </w:numPr>
      <w:spacing w:before="120"/>
      <w:outlineLvl w:val="6"/>
    </w:pPr>
    <w:rPr>
      <w:rFonts w:cs="Arial"/>
    </w:rPr>
  </w:style>
  <w:style w:type="paragraph" w:styleId="Heading8">
    <w:name w:val="heading 8"/>
    <w:basedOn w:val="Heading7"/>
    <w:next w:val="Normal"/>
    <w:qFormat/>
    <w:rsid w:val="00D50F97"/>
    <w:pPr>
      <w:numPr>
        <w:ilvl w:val="7"/>
      </w:numPr>
      <w:outlineLvl w:val="7"/>
    </w:pPr>
  </w:style>
  <w:style w:type="paragraph" w:styleId="Heading9">
    <w:name w:val="heading 9"/>
    <w:basedOn w:val="Heading8"/>
    <w:next w:val="Normal"/>
    <w:qFormat/>
    <w:rsid w:val="00D50F9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D50F97"/>
    <w:pPr>
      <w:spacing w:before="180"/>
      <w:ind w:left="2693" w:hanging="2693"/>
    </w:pPr>
    <w:rPr>
      <w:b w:val="0"/>
      <w:bCs/>
    </w:rPr>
  </w:style>
  <w:style w:type="paragraph" w:styleId="TOC1">
    <w:name w:val="toc 1"/>
    <w:aliases w:val="Observation TOC2"/>
    <w:uiPriority w:val="39"/>
    <w:rsid w:val="00D50F97"/>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D50F97"/>
    <w:pPr>
      <w:keepNext/>
      <w:keepLines/>
      <w:spacing w:before="180"/>
      <w:jc w:val="center"/>
    </w:pPr>
  </w:style>
  <w:style w:type="paragraph" w:styleId="Caption">
    <w:name w:val="caption"/>
    <w:basedOn w:val="Normal"/>
    <w:next w:val="Normal"/>
    <w:qFormat/>
    <w:rsid w:val="00D50F97"/>
    <w:pPr>
      <w:spacing w:after="240"/>
      <w:jc w:val="center"/>
    </w:pPr>
    <w:rPr>
      <w:b/>
      <w:bCs/>
    </w:rPr>
  </w:style>
  <w:style w:type="paragraph" w:styleId="TOC5">
    <w:name w:val="toc 5"/>
    <w:aliases w:val="Observation TOC"/>
    <w:basedOn w:val="TOC4"/>
    <w:semiHidden/>
    <w:rsid w:val="00D50F97"/>
    <w:pPr>
      <w:tabs>
        <w:tab w:val="right" w:pos="1701"/>
      </w:tabs>
      <w:ind w:left="1701" w:hanging="1701"/>
    </w:pPr>
  </w:style>
  <w:style w:type="paragraph" w:styleId="TOC4">
    <w:name w:val="toc 4"/>
    <w:basedOn w:val="TOC3"/>
    <w:semiHidden/>
    <w:rsid w:val="00D50F97"/>
    <w:pPr>
      <w:ind w:left="1418" w:hanging="1418"/>
    </w:pPr>
  </w:style>
  <w:style w:type="paragraph" w:styleId="TOC3">
    <w:name w:val="toc 3"/>
    <w:basedOn w:val="TOC2"/>
    <w:semiHidden/>
    <w:rsid w:val="00D50F97"/>
    <w:pPr>
      <w:ind w:left="1134" w:hanging="1134"/>
    </w:pPr>
  </w:style>
  <w:style w:type="paragraph" w:styleId="TOC2">
    <w:name w:val="toc 2"/>
    <w:basedOn w:val="TOC1"/>
    <w:semiHidden/>
    <w:rsid w:val="00D50F97"/>
    <w:pPr>
      <w:keepNext w:val="0"/>
      <w:spacing w:before="0"/>
      <w:ind w:left="851" w:hanging="851"/>
    </w:pPr>
    <w:rPr>
      <w:szCs w:val="20"/>
    </w:rPr>
  </w:style>
  <w:style w:type="paragraph" w:styleId="Index2">
    <w:name w:val="index 2"/>
    <w:basedOn w:val="Index1"/>
    <w:semiHidden/>
    <w:rsid w:val="00D50F97"/>
    <w:pPr>
      <w:ind w:left="284"/>
    </w:pPr>
  </w:style>
  <w:style w:type="paragraph" w:styleId="Index1">
    <w:name w:val="index 1"/>
    <w:basedOn w:val="Normal"/>
    <w:semiHidden/>
    <w:rsid w:val="00D50F97"/>
    <w:pPr>
      <w:keepLines/>
      <w:spacing w:after="0"/>
    </w:pPr>
  </w:style>
  <w:style w:type="paragraph" w:styleId="DocumentMap">
    <w:name w:val="Document Map"/>
    <w:basedOn w:val="Normal"/>
    <w:semiHidden/>
    <w:rsid w:val="00D50F97"/>
    <w:pPr>
      <w:shd w:val="clear" w:color="auto" w:fill="000080"/>
    </w:pPr>
    <w:rPr>
      <w:rFonts w:ascii="Tahoma" w:hAnsi="Tahoma" w:cs="Tahoma"/>
    </w:rPr>
  </w:style>
  <w:style w:type="paragraph" w:styleId="ListNumber2">
    <w:name w:val="List Number 2"/>
    <w:basedOn w:val="ListNumber"/>
    <w:rsid w:val="00D50F97"/>
    <w:pPr>
      <w:ind w:left="851"/>
    </w:pPr>
  </w:style>
  <w:style w:type="paragraph" w:styleId="ListNumber">
    <w:name w:val="List Number"/>
    <w:basedOn w:val="List"/>
    <w:rsid w:val="00D50F97"/>
  </w:style>
  <w:style w:type="paragraph" w:styleId="List">
    <w:name w:val="List"/>
    <w:basedOn w:val="Normal"/>
    <w:rsid w:val="00D50F97"/>
    <w:pPr>
      <w:ind w:left="568" w:hanging="284"/>
    </w:pPr>
  </w:style>
  <w:style w:type="paragraph" w:styleId="Header">
    <w:name w:val="header"/>
    <w:rsid w:val="00D50F97"/>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D50F97"/>
    <w:rPr>
      <w:b/>
      <w:bCs/>
      <w:position w:val="6"/>
      <w:sz w:val="16"/>
      <w:szCs w:val="16"/>
    </w:rPr>
  </w:style>
  <w:style w:type="paragraph" w:styleId="FootnoteText">
    <w:name w:val="footnote text"/>
    <w:basedOn w:val="Normal"/>
    <w:semiHidden/>
    <w:rsid w:val="00D50F97"/>
    <w:pPr>
      <w:keepLines/>
      <w:spacing w:after="0"/>
      <w:ind w:left="454" w:hanging="454"/>
    </w:pPr>
    <w:rPr>
      <w:sz w:val="16"/>
      <w:szCs w:val="16"/>
    </w:rPr>
  </w:style>
  <w:style w:type="paragraph" w:customStyle="1" w:styleId="3GPPHeader">
    <w:name w:val="3GPP_Header"/>
    <w:basedOn w:val="Normal"/>
    <w:rsid w:val="00D50F97"/>
    <w:pPr>
      <w:tabs>
        <w:tab w:val="left" w:pos="1701"/>
        <w:tab w:val="right" w:pos="9639"/>
      </w:tabs>
      <w:spacing w:after="240"/>
    </w:pPr>
    <w:rPr>
      <w:b/>
      <w:sz w:val="24"/>
    </w:rPr>
  </w:style>
  <w:style w:type="paragraph" w:styleId="TOC9">
    <w:name w:val="toc 9"/>
    <w:basedOn w:val="TOC8"/>
    <w:semiHidden/>
    <w:rsid w:val="00D50F97"/>
    <w:pPr>
      <w:ind w:left="1418" w:hanging="1418"/>
    </w:pPr>
  </w:style>
  <w:style w:type="paragraph" w:styleId="TOC6">
    <w:name w:val="toc 6"/>
    <w:basedOn w:val="TOC5"/>
    <w:next w:val="Normal"/>
    <w:semiHidden/>
    <w:rsid w:val="00D50F97"/>
    <w:pPr>
      <w:ind w:left="1985" w:hanging="1985"/>
    </w:pPr>
  </w:style>
  <w:style w:type="paragraph" w:styleId="TOC7">
    <w:name w:val="toc 7"/>
    <w:basedOn w:val="TOC6"/>
    <w:next w:val="Normal"/>
    <w:semiHidden/>
    <w:rsid w:val="00D50F97"/>
    <w:pPr>
      <w:ind w:left="2268" w:hanging="2268"/>
    </w:pPr>
  </w:style>
  <w:style w:type="paragraph" w:styleId="ListBullet2">
    <w:name w:val="List Bullet 2"/>
    <w:basedOn w:val="ListBullet"/>
    <w:rsid w:val="00D50F97"/>
    <w:pPr>
      <w:numPr>
        <w:numId w:val="6"/>
      </w:numPr>
    </w:pPr>
  </w:style>
  <w:style w:type="paragraph" w:styleId="ListBullet">
    <w:name w:val="List Bullet"/>
    <w:basedOn w:val="BodyText"/>
    <w:rsid w:val="00D50F97"/>
    <w:pPr>
      <w:numPr>
        <w:numId w:val="5"/>
      </w:numPr>
    </w:pPr>
  </w:style>
  <w:style w:type="paragraph" w:styleId="ListBullet3">
    <w:name w:val="List Bullet 3"/>
    <w:basedOn w:val="ListBullet2"/>
    <w:rsid w:val="00D50F97"/>
    <w:pPr>
      <w:numPr>
        <w:numId w:val="7"/>
      </w:numPr>
    </w:pPr>
  </w:style>
  <w:style w:type="paragraph" w:customStyle="1" w:styleId="EQ">
    <w:name w:val="EQ"/>
    <w:basedOn w:val="Normal"/>
    <w:next w:val="Normal"/>
    <w:rsid w:val="00D50F97"/>
    <w:pPr>
      <w:keepLines/>
      <w:tabs>
        <w:tab w:val="center" w:pos="4536"/>
        <w:tab w:val="right" w:pos="9072"/>
      </w:tabs>
      <w:spacing w:after="180"/>
      <w:jc w:val="left"/>
    </w:pPr>
    <w:rPr>
      <w:noProof/>
      <w:lang w:eastAsia="en-US"/>
    </w:rPr>
  </w:style>
  <w:style w:type="paragraph" w:styleId="List2">
    <w:name w:val="List 2"/>
    <w:basedOn w:val="List"/>
    <w:rsid w:val="00D50F97"/>
    <w:pPr>
      <w:ind w:left="851"/>
    </w:pPr>
  </w:style>
  <w:style w:type="paragraph" w:styleId="List3">
    <w:name w:val="List 3"/>
    <w:basedOn w:val="List2"/>
    <w:rsid w:val="00D50F97"/>
    <w:pPr>
      <w:ind w:left="1135"/>
    </w:pPr>
  </w:style>
  <w:style w:type="paragraph" w:styleId="List4">
    <w:name w:val="List 4"/>
    <w:basedOn w:val="List3"/>
    <w:rsid w:val="00D50F97"/>
    <w:pPr>
      <w:ind w:left="1418"/>
    </w:pPr>
  </w:style>
  <w:style w:type="paragraph" w:styleId="List5">
    <w:name w:val="List 5"/>
    <w:basedOn w:val="List4"/>
    <w:rsid w:val="00D50F97"/>
    <w:pPr>
      <w:ind w:left="1702"/>
    </w:pPr>
  </w:style>
  <w:style w:type="paragraph" w:customStyle="1" w:styleId="EditorsNote">
    <w:name w:val="Editor's Note"/>
    <w:basedOn w:val="Normal"/>
    <w:rsid w:val="00D50F97"/>
    <w:pPr>
      <w:keepLines/>
      <w:spacing w:after="180"/>
      <w:ind w:left="1135" w:hanging="851"/>
      <w:jc w:val="left"/>
    </w:pPr>
    <w:rPr>
      <w:color w:val="FF0000"/>
      <w:lang w:eastAsia="en-US"/>
    </w:rPr>
  </w:style>
  <w:style w:type="paragraph" w:styleId="ListBullet4">
    <w:name w:val="List Bullet 4"/>
    <w:basedOn w:val="ListBullet3"/>
    <w:rsid w:val="00D50F97"/>
    <w:pPr>
      <w:numPr>
        <w:numId w:val="8"/>
      </w:numPr>
    </w:pPr>
  </w:style>
  <w:style w:type="paragraph" w:styleId="ListBullet5">
    <w:name w:val="List Bullet 5"/>
    <w:basedOn w:val="ListBullet4"/>
    <w:rsid w:val="00D50F97"/>
    <w:pPr>
      <w:numPr>
        <w:numId w:val="4"/>
      </w:numPr>
    </w:pPr>
  </w:style>
  <w:style w:type="paragraph" w:styleId="Footer">
    <w:name w:val="footer"/>
    <w:basedOn w:val="Header"/>
    <w:semiHidden/>
    <w:rsid w:val="00D50F97"/>
    <w:pPr>
      <w:jc w:val="center"/>
    </w:pPr>
    <w:rPr>
      <w:i/>
      <w:iCs/>
    </w:rPr>
  </w:style>
  <w:style w:type="paragraph" w:customStyle="1" w:styleId="Reference">
    <w:name w:val="Reference"/>
    <w:basedOn w:val="Normal"/>
    <w:link w:val="ReferenceChar"/>
    <w:qFormat/>
    <w:rsid w:val="00D50F97"/>
    <w:pPr>
      <w:numPr>
        <w:numId w:val="2"/>
      </w:numPr>
    </w:pPr>
  </w:style>
  <w:style w:type="paragraph" w:styleId="BalloonText">
    <w:name w:val="Balloon Text"/>
    <w:basedOn w:val="Normal"/>
    <w:semiHidden/>
    <w:rsid w:val="00D50F97"/>
    <w:rPr>
      <w:rFonts w:ascii="Tahoma" w:hAnsi="Tahoma" w:cs="Tahoma"/>
      <w:sz w:val="16"/>
      <w:szCs w:val="16"/>
    </w:rPr>
  </w:style>
  <w:style w:type="character" w:styleId="PageNumber">
    <w:name w:val="page number"/>
    <w:semiHidden/>
    <w:rsid w:val="00D50F97"/>
  </w:style>
  <w:style w:type="paragraph" w:styleId="BodyText">
    <w:name w:val="Body Text"/>
    <w:basedOn w:val="Normal"/>
    <w:link w:val="BodyTextChar"/>
    <w:rsid w:val="00D50F97"/>
  </w:style>
  <w:style w:type="character" w:styleId="Hyperlink">
    <w:name w:val="Hyperlink"/>
    <w:uiPriority w:val="99"/>
    <w:rsid w:val="00D50F97"/>
    <w:rPr>
      <w:color w:val="0000FF"/>
      <w:u w:val="single"/>
      <w:lang w:val="en-GB"/>
    </w:rPr>
  </w:style>
  <w:style w:type="character" w:styleId="FollowedHyperlink">
    <w:name w:val="FollowedHyperlink"/>
    <w:semiHidden/>
    <w:rsid w:val="00D50F97"/>
    <w:rPr>
      <w:color w:val="FF0000"/>
      <w:u w:val="single"/>
    </w:rPr>
  </w:style>
  <w:style w:type="character" w:styleId="CommentReference">
    <w:name w:val="annotation reference"/>
    <w:semiHidden/>
    <w:rsid w:val="00D50F97"/>
    <w:rPr>
      <w:sz w:val="16"/>
      <w:szCs w:val="16"/>
    </w:rPr>
  </w:style>
  <w:style w:type="paragraph" w:styleId="CommentText">
    <w:name w:val="annotation text"/>
    <w:basedOn w:val="Normal"/>
    <w:semiHidden/>
    <w:rsid w:val="00D50F97"/>
  </w:style>
  <w:style w:type="paragraph" w:styleId="CommentSubject">
    <w:name w:val="annotation subject"/>
    <w:basedOn w:val="CommentText"/>
    <w:next w:val="CommentText"/>
    <w:semiHidden/>
    <w:rsid w:val="00D50F97"/>
    <w:rPr>
      <w:b/>
      <w:bCs/>
    </w:rPr>
  </w:style>
  <w:style w:type="character" w:customStyle="1" w:styleId="Heading1Char">
    <w:name w:val="Heading 1 Char"/>
    <w:link w:val="Heading1"/>
    <w:rsid w:val="00D50F97"/>
    <w:rPr>
      <w:rFonts w:ascii="Arial" w:hAnsi="Arial" w:cs="Arial"/>
      <w:sz w:val="36"/>
      <w:szCs w:val="36"/>
      <w:lang w:val="en-GB" w:eastAsia="zh-CN"/>
    </w:rPr>
  </w:style>
  <w:style w:type="paragraph" w:customStyle="1" w:styleId="B1">
    <w:name w:val="B1"/>
    <w:basedOn w:val="List"/>
    <w:rsid w:val="00D50F97"/>
    <w:pPr>
      <w:spacing w:after="180"/>
      <w:jc w:val="left"/>
    </w:pPr>
    <w:rPr>
      <w:lang w:eastAsia="en-US"/>
    </w:rPr>
  </w:style>
  <w:style w:type="paragraph" w:customStyle="1" w:styleId="B2">
    <w:name w:val="B2"/>
    <w:basedOn w:val="List2"/>
    <w:rsid w:val="00D50F97"/>
    <w:pPr>
      <w:spacing w:after="180"/>
      <w:jc w:val="left"/>
    </w:pPr>
    <w:rPr>
      <w:lang w:eastAsia="en-US"/>
    </w:rPr>
  </w:style>
  <w:style w:type="paragraph" w:customStyle="1" w:styleId="B3">
    <w:name w:val="B3"/>
    <w:basedOn w:val="List3"/>
    <w:rsid w:val="00D50F97"/>
    <w:pPr>
      <w:spacing w:after="180"/>
      <w:jc w:val="left"/>
    </w:pPr>
    <w:rPr>
      <w:lang w:eastAsia="en-US"/>
    </w:rPr>
  </w:style>
  <w:style w:type="paragraph" w:customStyle="1" w:styleId="B4">
    <w:name w:val="B4"/>
    <w:basedOn w:val="List4"/>
    <w:rsid w:val="00D50F97"/>
    <w:pPr>
      <w:spacing w:after="180"/>
      <w:jc w:val="left"/>
    </w:pPr>
    <w:rPr>
      <w:lang w:eastAsia="en-US"/>
    </w:rPr>
  </w:style>
  <w:style w:type="paragraph" w:customStyle="1" w:styleId="Proposal">
    <w:name w:val="Proposal"/>
    <w:basedOn w:val="Normal"/>
    <w:qFormat/>
    <w:rsid w:val="00D50F97"/>
    <w:pPr>
      <w:numPr>
        <w:numId w:val="3"/>
      </w:numPr>
      <w:tabs>
        <w:tab w:val="clear" w:pos="1304"/>
        <w:tab w:val="left" w:pos="1701"/>
      </w:tabs>
      <w:ind w:left="1701" w:hanging="1701"/>
    </w:pPr>
    <w:rPr>
      <w:b/>
      <w:bCs/>
    </w:rPr>
  </w:style>
  <w:style w:type="character" w:customStyle="1" w:styleId="BodyTextChar">
    <w:name w:val="Body Text Char"/>
    <w:link w:val="BodyText"/>
    <w:rsid w:val="00D50F97"/>
    <w:rPr>
      <w:rFonts w:ascii="Arial" w:hAnsi="Arial"/>
      <w:lang w:val="en-GB" w:eastAsia="zh-CN"/>
    </w:rPr>
  </w:style>
  <w:style w:type="paragraph" w:customStyle="1" w:styleId="B5">
    <w:name w:val="B5"/>
    <w:basedOn w:val="List5"/>
    <w:rsid w:val="00D50F97"/>
    <w:pPr>
      <w:spacing w:after="180"/>
      <w:jc w:val="left"/>
    </w:pPr>
    <w:rPr>
      <w:lang w:eastAsia="en-US"/>
    </w:rPr>
  </w:style>
  <w:style w:type="paragraph" w:customStyle="1" w:styleId="EX">
    <w:name w:val="EX"/>
    <w:basedOn w:val="Normal"/>
    <w:rsid w:val="00D50F97"/>
    <w:pPr>
      <w:keepLines/>
      <w:spacing w:after="180"/>
      <w:ind w:left="1702" w:hanging="1418"/>
      <w:jc w:val="left"/>
    </w:pPr>
    <w:rPr>
      <w:lang w:eastAsia="en-US"/>
    </w:rPr>
  </w:style>
  <w:style w:type="paragraph" w:customStyle="1" w:styleId="EW">
    <w:name w:val="EW"/>
    <w:basedOn w:val="EX"/>
    <w:rsid w:val="00D50F97"/>
    <w:pPr>
      <w:spacing w:after="0"/>
    </w:pPr>
  </w:style>
  <w:style w:type="paragraph" w:customStyle="1" w:styleId="TAL">
    <w:name w:val="TAL"/>
    <w:basedOn w:val="Normal"/>
    <w:rsid w:val="00D50F97"/>
    <w:pPr>
      <w:keepNext/>
      <w:keepLines/>
      <w:spacing w:after="0"/>
      <w:jc w:val="left"/>
    </w:pPr>
    <w:rPr>
      <w:sz w:val="18"/>
      <w:lang w:eastAsia="en-US"/>
    </w:rPr>
  </w:style>
  <w:style w:type="paragraph" w:customStyle="1" w:styleId="TAC">
    <w:name w:val="TAC"/>
    <w:basedOn w:val="TAL"/>
    <w:rsid w:val="00D50F97"/>
    <w:pPr>
      <w:jc w:val="center"/>
    </w:pPr>
  </w:style>
  <w:style w:type="paragraph" w:customStyle="1" w:styleId="TAH">
    <w:name w:val="TAH"/>
    <w:basedOn w:val="TAC"/>
    <w:rsid w:val="00D50F97"/>
    <w:rPr>
      <w:b/>
    </w:rPr>
  </w:style>
  <w:style w:type="paragraph" w:customStyle="1" w:styleId="TAN">
    <w:name w:val="TAN"/>
    <w:basedOn w:val="TAL"/>
    <w:rsid w:val="00D50F97"/>
    <w:pPr>
      <w:ind w:left="851" w:hanging="851"/>
    </w:pPr>
  </w:style>
  <w:style w:type="paragraph" w:customStyle="1" w:styleId="TAR">
    <w:name w:val="TAR"/>
    <w:basedOn w:val="TAL"/>
    <w:rsid w:val="00D50F97"/>
    <w:pPr>
      <w:jc w:val="right"/>
    </w:pPr>
  </w:style>
  <w:style w:type="paragraph" w:customStyle="1" w:styleId="TH">
    <w:name w:val="TH"/>
    <w:basedOn w:val="Normal"/>
    <w:rsid w:val="00D50F97"/>
    <w:pPr>
      <w:keepNext/>
      <w:keepLines/>
      <w:spacing w:before="60" w:after="180"/>
      <w:jc w:val="center"/>
    </w:pPr>
    <w:rPr>
      <w:b/>
      <w:lang w:eastAsia="en-US"/>
    </w:rPr>
  </w:style>
  <w:style w:type="paragraph" w:customStyle="1" w:styleId="TF">
    <w:name w:val="TF"/>
    <w:basedOn w:val="TH"/>
    <w:rsid w:val="00D50F97"/>
    <w:pPr>
      <w:keepNext w:val="0"/>
      <w:spacing w:before="0" w:after="240"/>
    </w:pPr>
  </w:style>
  <w:style w:type="paragraph" w:customStyle="1" w:styleId="TT">
    <w:name w:val="TT"/>
    <w:basedOn w:val="Heading1"/>
    <w:next w:val="Normal"/>
    <w:rsid w:val="00D50F97"/>
    <w:pPr>
      <w:numPr>
        <w:numId w:val="0"/>
      </w:numPr>
      <w:ind w:left="1134" w:hanging="1134"/>
      <w:outlineLvl w:val="9"/>
    </w:pPr>
    <w:rPr>
      <w:rFonts w:cs="Times New Roman"/>
      <w:szCs w:val="20"/>
      <w:lang w:eastAsia="en-US"/>
    </w:rPr>
  </w:style>
  <w:style w:type="paragraph" w:customStyle="1" w:styleId="ZA">
    <w:name w:val="ZA"/>
    <w:rsid w:val="00D50F9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50F9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50F97"/>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D50F97"/>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D50F97"/>
  </w:style>
  <w:style w:type="paragraph" w:customStyle="1" w:styleId="ZH">
    <w:name w:val="ZH"/>
    <w:rsid w:val="00D50F97"/>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D50F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D50F97"/>
    <w:pPr>
      <w:framePr w:hRule="auto" w:wrap="notBeside" w:y="852"/>
    </w:pPr>
    <w:rPr>
      <w:i w:val="0"/>
      <w:sz w:val="40"/>
    </w:rPr>
  </w:style>
  <w:style w:type="paragraph" w:customStyle="1" w:styleId="ZU">
    <w:name w:val="ZU"/>
    <w:rsid w:val="00D50F9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50F97"/>
    <w:pPr>
      <w:framePr w:wrap="notBeside" w:y="16161"/>
    </w:pPr>
  </w:style>
  <w:style w:type="paragraph" w:customStyle="1" w:styleId="FP">
    <w:name w:val="FP"/>
    <w:basedOn w:val="Normal"/>
    <w:rsid w:val="00D50F97"/>
    <w:pPr>
      <w:spacing w:after="0"/>
      <w:jc w:val="left"/>
    </w:pPr>
    <w:rPr>
      <w:lang w:eastAsia="en-US"/>
    </w:rPr>
  </w:style>
  <w:style w:type="paragraph" w:customStyle="1" w:styleId="Observation">
    <w:name w:val="Observation"/>
    <w:basedOn w:val="Proposal"/>
    <w:qFormat/>
    <w:rsid w:val="00D50F97"/>
    <w:pPr>
      <w:numPr>
        <w:numId w:val="13"/>
      </w:numPr>
      <w:ind w:left="1701" w:hanging="1701"/>
    </w:pPr>
  </w:style>
  <w:style w:type="paragraph" w:styleId="TableofFigures">
    <w:name w:val="table of figures"/>
    <w:basedOn w:val="Normal"/>
    <w:next w:val="Normal"/>
    <w:uiPriority w:val="99"/>
    <w:rsid w:val="00D50F97"/>
    <w:pPr>
      <w:ind w:left="1418" w:hanging="1418"/>
      <w:jc w:val="left"/>
    </w:pPr>
    <w:rPr>
      <w:b/>
    </w:rPr>
  </w:style>
  <w:style w:type="character" w:customStyle="1" w:styleId="ReferenceChar">
    <w:name w:val="Reference Char"/>
    <w:link w:val="Reference"/>
    <w:rsid w:val="000A4D8A"/>
    <w:rPr>
      <w:rFonts w:ascii="Arial" w:hAnsi="Arial"/>
      <w:lang w:val="en-GB" w:eastAsia="zh-CN"/>
    </w:rPr>
  </w:style>
  <w:style w:type="paragraph" w:styleId="ListParagraph">
    <w:name w:val="List Paragraph"/>
    <w:basedOn w:val="Normal"/>
    <w:uiPriority w:val="34"/>
    <w:qFormat/>
    <w:rsid w:val="003C42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1_Beijing\Ericsson%20Contributions\R2-15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TaxCatchAll xmlns="d8762117-8292-4133-b1c7-eab5c6487cfd">
      <Value>8</Value>
      <Value>7</Value>
      <Value>6</Value>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00000000-0000-0000-0000-000000000000</TermId>
        </TermInfo>
        <TermInfo xmlns="http://schemas.microsoft.com/office/infopath/2007/PartnerControls">
          <TermName xmlns="http://schemas.microsoft.com/office/infopath/2007/PartnerControls">Ericsson</TermName>
          <TermId xmlns="http://schemas.microsoft.com/office/infopath/2007/PartnerControls">00000000-0000-0000-0000-000000000000</TermId>
        </TermInfo>
        <TermInfo xmlns="http://schemas.microsoft.com/office/infopath/2007/PartnerControls">
          <TermName xmlns="http://schemas.microsoft.com/office/infopath/2007/PartnerControls">TDoc</TermName>
          <TermId xmlns="http://schemas.microsoft.com/office/infopath/2007/PartnerControls">00000000-0000-0000-0000-000000000000</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EriCOLLCompetenceTaxHTField0 xmlns="d8762117-8292-4133-b1c7-eab5c6487cfd">
      <Terms xmlns="http://schemas.microsoft.com/office/infopath/2007/PartnerControls"/>
    </EriCOLLCompetenceTaxHTField0>
    <EriCOLLCustomerTaxHTField0 xmlns="d8762117-8292-4133-b1c7-eab5c6487cfd">
      <Terms xmlns="http://schemas.microsoft.com/office/infopath/2007/PartnerControls"/>
    </EriCOLLCustomerTaxHTField0>
    <_dlc_DocId xmlns="f166a696-7b5b-4ccd-9f0c-ffde0cceec81">5NUHHDQN7SK2-1476151046-38299</_dlc_DocId>
    <_dlc_DocIdUrl xmlns="f166a696-7b5b-4ccd-9f0c-ffde0cceec81">
      <Url>https://ericsson.sharepoint.com/sites/star/_layouts/15/DocIdRedir.aspx?ID=5NUHHDQN7SK2-1476151046-38299</Url>
      <Description>5NUHHDQN7SK2-1476151046-38299</Description>
    </_dlc_DocIdUrl>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165E45D-940C-4B0E-BDA1-40B98DF38957}">
  <ds:schemaRefs>
    <ds:schemaRef ds:uri="Microsoft.SharePoint.Taxonomy.ContentTypeSync"/>
  </ds:schemaRefs>
</ds:datastoreItem>
</file>

<file path=customXml/itemProps2.xml><?xml version="1.0" encoding="utf-8"?>
<ds:datastoreItem xmlns:ds="http://schemas.openxmlformats.org/officeDocument/2006/customXml" ds:itemID="{CA67B278-F26E-4E99-84B2-2A0DA93030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9F46F36-59D5-4CE1-BE60-38A4C3EE0F60}">
  <ds:schemaRefs>
    <ds:schemaRef ds:uri="http://schemas.microsoft.com/office/2006/metadata/longProperties"/>
  </ds:schemaRefs>
</ds:datastoreItem>
</file>

<file path=customXml/itemProps4.xml><?xml version="1.0" encoding="utf-8"?>
<ds:datastoreItem xmlns:ds="http://schemas.openxmlformats.org/officeDocument/2006/customXml" ds:itemID="{086A7625-B9A6-455D-9DA1-07CE5FBADEA1}">
  <ds:schemaRefs>
    <ds:schemaRef ds:uri="http://schemas.microsoft.com/sharepoint/v3/contenttype/forms"/>
  </ds:schemaRefs>
</ds:datastoreItem>
</file>

<file path=customXml/itemProps5.xml><?xml version="1.0" encoding="utf-8"?>
<ds:datastoreItem xmlns:ds="http://schemas.openxmlformats.org/officeDocument/2006/customXml" ds:itemID="{F9AC6988-A222-4B1F-89F0-5598AB0FDB60}">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311455F8-9604-49EE-8FAC-9E1762754431}">
  <ds:schemaRefs>
    <ds:schemaRef ds:uri="http://schemas.microsoft.com/sharepoint/events"/>
  </ds:schemaRefs>
</ds:datastoreItem>
</file>

<file path=customXml/itemProps7.xml><?xml version="1.0" encoding="utf-8"?>
<ds:datastoreItem xmlns:ds="http://schemas.openxmlformats.org/officeDocument/2006/customXml" ds:itemID="{0022356B-7AEC-42C1-809E-10E8410187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R2-15xxxx - Contribution template</Template>
  <TotalTime>589</TotalTime>
  <Pages>4</Pages>
  <Words>1718</Words>
  <Characters>9108</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10805</CharactersWithSpaces>
  <SharedDoc>false</SharedDoc>
  <HLinks>
    <vt:vector size="12" baseType="variant">
      <vt:variant>
        <vt:i4>65569</vt:i4>
      </vt:variant>
      <vt:variant>
        <vt:i4>21</vt:i4>
      </vt:variant>
      <vt:variant>
        <vt:i4>0</vt:i4>
      </vt:variant>
      <vt:variant>
        <vt:i4>5</vt:i4>
      </vt:variant>
      <vt:variant>
        <vt:lpwstr>ftp://www.3gpp.org/Specs/archive/36_series/36.881/36881-e00.zip</vt:lpwstr>
      </vt:variant>
      <vt:variant>
        <vt:lpwstr/>
      </vt:variant>
      <vt:variant>
        <vt:i4>6619217</vt:i4>
      </vt:variant>
      <vt:variant>
        <vt:i4>18</vt:i4>
      </vt:variant>
      <vt:variant>
        <vt:i4>0</vt:i4>
      </vt:variant>
      <vt:variant>
        <vt:i4>5</vt:i4>
      </vt:variant>
      <vt:variant>
        <vt:lpwstr>ftp://www.3gpp.org/tsg_ran/TSG_RAN//TSGR_72/Docs/RP-161299.zip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Mats Folke</dc:creator>
  <cp:keywords>TDoc; Ericsson; 3GPP</cp:keywords>
  <cp:lastModifiedBy>Erik Dahlman</cp:lastModifiedBy>
  <cp:revision>147</cp:revision>
  <cp:lastPrinted>2008-01-31T16:09:00Z</cp:lastPrinted>
  <dcterms:created xsi:type="dcterms:W3CDTF">2017-02-07T17:47:00Z</dcterms:created>
  <dcterms:modified xsi:type="dcterms:W3CDTF">2019-01-11T19:36:00Z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TaxKeyword">
    <vt:lpwstr>6;#3GPP|76073510-bd0d-418e-b921-a79baa36539a;#8;#Ericsson|96dc0346-57d1-49d7-95a4-5992fb9ef59a;#7;#TDoc|70e00669-d53e-4f11-86e9-5b5799f0aab1</vt:lpwstr>
  </property>
  <property fmtid="{D5CDD505-2E9C-101B-9397-08002B2CF9AE}" pid="4" name="_dlc_DocId">
    <vt:lpwstr>5NUHHDQN7SK2-1-561</vt:lpwstr>
  </property>
  <property fmtid="{D5CDD505-2E9C-101B-9397-08002B2CF9AE}" pid="5" name="_dlc_DocIdItemGuid">
    <vt:lpwstr>06a1262c-fc23-49a3-ac38-c76268027ee3</vt:lpwstr>
  </property>
  <property fmtid="{D5CDD505-2E9C-101B-9397-08002B2CF9AE}" pid="6" name="_dlc_DocIdUrl">
    <vt:lpwstr>https://ericoll.internal.ericsson.com/sites/STAR/_layouts/DocIdRedir.aspx?ID=5NUHHDQN7SK2-1-561, 5NUHHDQN7SK2-1-561</vt:lpwstr>
  </property>
  <property fmtid="{D5CDD505-2E9C-101B-9397-08002B2CF9AE}" pid="7" name="EriCOLLCategory">
    <vt:lpwstr>4;#Research|7f1f7aab-c784-40ec-8666-825d2ac7abef</vt:lpwstr>
  </property>
  <property fmtid="{D5CDD505-2E9C-101B-9397-08002B2CF9AE}" pid="8" name="EriCOLLOrganizationUnit">
    <vt:lpwstr>5;#GFTE ER Radio Access Technologies|692a7af5-c1f7-4d68-b1ab-a7920dfecb78</vt:lpwstr>
  </property>
  <property fmtid="{D5CDD505-2E9C-101B-9397-08002B2CF9AE}" pid="9" name="EriCOLLProjects">
    <vt:lpwstr/>
  </property>
  <property fmtid="{D5CDD505-2E9C-101B-9397-08002B2CF9AE}" pid="10" name="EriCOLLCompetence">
    <vt:lpwstr/>
  </property>
  <property fmtid="{D5CDD505-2E9C-101B-9397-08002B2CF9AE}" pid="11" name="EriCOLLProcess">
    <vt:lpwstr/>
  </property>
  <property fmtid="{D5CDD505-2E9C-101B-9397-08002B2CF9AE}" pid="12" name="EriCOLLCustomer">
    <vt:lpwstr/>
  </property>
  <property fmtid="{D5CDD505-2E9C-101B-9397-08002B2CF9AE}" pid="13" name="EriCOLLProducts">
    <vt:lpwstr/>
  </property>
  <property fmtid="{D5CDD505-2E9C-101B-9397-08002B2CF9AE}" pid="14" name="EriCOLLCountry">
    <vt:lpwstr/>
  </property>
  <property fmtid="{D5CDD505-2E9C-101B-9397-08002B2CF9AE}" pid="15" name="ContentTypeId">
    <vt:lpwstr>0x010100C5F30C9B16E14C8EACE5F2CC7B7AC7F400F5862E332FC6CE449700A00A9FC83FBA</vt:lpwstr>
  </property>
  <property fmtid="{D5CDD505-2E9C-101B-9397-08002B2CF9AE}" pid="16" name="URL">
    <vt:lpwstr/>
  </property>
  <property fmtid="{D5CDD505-2E9C-101B-9397-08002B2CF9AE}" pid="17" name="Comments">
    <vt:lpwstr/>
  </property>
</Properties>
</file>