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621B9" w14:textId="7A23A6EB" w:rsidR="002653A3" w:rsidRPr="00826ECF" w:rsidRDefault="002653A3" w:rsidP="002653A3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#98bis</w:t>
      </w:r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1B690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1B690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proofErr w:type="gramStart"/>
      <w:r w:rsidR="001B690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</w:t>
      </w:r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</w:t>
      </w:r>
      <w:proofErr w:type="gramEnd"/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1-</w:t>
      </w:r>
      <w:r w:rsidR="00500906" w:rsidRPr="0050090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1911315</w:t>
      </w:r>
    </w:p>
    <w:p w14:paraId="63C8AB2B" w14:textId="77777777" w:rsidR="002653A3" w:rsidRPr="00826ECF" w:rsidRDefault="002653A3" w:rsidP="002653A3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26EC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Chongqing, China, October 14th – 20th, 2019</w:t>
      </w:r>
    </w:p>
    <w:p w14:paraId="610905D3" w14:textId="77777777" w:rsidR="00C03467" w:rsidRPr="002653A3" w:rsidRDefault="00C03467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3B23A1F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4C2FF356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90D72" w:rsidRPr="00F90D7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DCI enhancement for NR URLLC</w:t>
      </w:r>
    </w:p>
    <w:p w14:paraId="2190DFF8" w14:textId="669708A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F90D7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61799D5" w14:textId="469A8D32" w:rsidR="00BE5771" w:rsidRDefault="00BE5771" w:rsidP="00BE57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</w:t>
      </w:r>
      <w:r w:rsidR="004A4F82">
        <w:rPr>
          <w:rFonts w:ascii="Times New Roman" w:hAnsi="Times New Roman"/>
          <w:kern w:val="0"/>
          <w:sz w:val="22"/>
        </w:rPr>
        <w:t xml:space="preserve"> the WID on </w:t>
      </w:r>
      <w:r w:rsidR="007736DA">
        <w:rPr>
          <w:rFonts w:ascii="Times New Roman" w:hAnsi="Times New Roman"/>
          <w:kern w:val="0"/>
          <w:sz w:val="22"/>
        </w:rPr>
        <w:t>p</w:t>
      </w:r>
      <w:r w:rsidR="007736DA" w:rsidRPr="007736DA">
        <w:rPr>
          <w:rFonts w:ascii="Times New Roman" w:hAnsi="Times New Roman"/>
          <w:kern w:val="0"/>
          <w:sz w:val="22"/>
        </w:rPr>
        <w:t xml:space="preserve">hysical </w:t>
      </w:r>
      <w:r w:rsidR="007736DA">
        <w:rPr>
          <w:rFonts w:ascii="Times New Roman" w:hAnsi="Times New Roman"/>
          <w:kern w:val="0"/>
          <w:sz w:val="22"/>
        </w:rPr>
        <w:t>l</w:t>
      </w:r>
      <w:r w:rsidR="007736DA" w:rsidRPr="007736DA">
        <w:rPr>
          <w:rFonts w:ascii="Times New Roman" w:hAnsi="Times New Roman"/>
          <w:kern w:val="0"/>
          <w:sz w:val="22"/>
        </w:rPr>
        <w:t xml:space="preserve">ayer </w:t>
      </w:r>
      <w:r w:rsidR="007736DA">
        <w:rPr>
          <w:rFonts w:ascii="Times New Roman" w:hAnsi="Times New Roman"/>
          <w:kern w:val="0"/>
          <w:sz w:val="22"/>
        </w:rPr>
        <w:t>e</w:t>
      </w:r>
      <w:r w:rsidR="007736DA" w:rsidRPr="007736DA">
        <w:rPr>
          <w:rFonts w:ascii="Times New Roman" w:hAnsi="Times New Roman"/>
          <w:kern w:val="0"/>
          <w:sz w:val="22"/>
        </w:rPr>
        <w:t xml:space="preserve">nhancements for NR </w:t>
      </w:r>
      <w:r w:rsidR="007736DA">
        <w:rPr>
          <w:rFonts w:ascii="Times New Roman" w:hAnsi="Times New Roman"/>
          <w:kern w:val="0"/>
          <w:sz w:val="22"/>
        </w:rPr>
        <w:t>u</w:t>
      </w:r>
      <w:r w:rsidR="007736DA" w:rsidRPr="007736DA">
        <w:rPr>
          <w:rFonts w:ascii="Times New Roman" w:hAnsi="Times New Roman"/>
          <w:kern w:val="0"/>
          <w:sz w:val="22"/>
        </w:rPr>
        <w:t>ltra-</w:t>
      </w:r>
      <w:r w:rsidR="007736DA">
        <w:rPr>
          <w:rFonts w:ascii="Times New Roman" w:hAnsi="Times New Roman"/>
          <w:kern w:val="0"/>
          <w:sz w:val="22"/>
        </w:rPr>
        <w:t>r</w:t>
      </w:r>
      <w:r w:rsidR="007736DA" w:rsidRPr="007736DA">
        <w:rPr>
          <w:rFonts w:ascii="Times New Roman" w:hAnsi="Times New Roman"/>
          <w:kern w:val="0"/>
          <w:sz w:val="22"/>
        </w:rPr>
        <w:t xml:space="preserve">eliable and </w:t>
      </w:r>
      <w:r w:rsidR="007736DA">
        <w:rPr>
          <w:rFonts w:ascii="Times New Roman" w:hAnsi="Times New Roman"/>
          <w:kern w:val="0"/>
          <w:sz w:val="22"/>
        </w:rPr>
        <w:t>l</w:t>
      </w:r>
      <w:r w:rsidR="007736DA" w:rsidRPr="007736DA">
        <w:rPr>
          <w:rFonts w:ascii="Times New Roman" w:hAnsi="Times New Roman"/>
          <w:kern w:val="0"/>
          <w:sz w:val="22"/>
        </w:rPr>
        <w:t xml:space="preserve">ow </w:t>
      </w:r>
      <w:r w:rsidR="007736DA">
        <w:rPr>
          <w:rFonts w:ascii="Times New Roman" w:hAnsi="Times New Roman"/>
          <w:kern w:val="0"/>
          <w:sz w:val="22"/>
        </w:rPr>
        <w:t>l</w:t>
      </w:r>
      <w:r w:rsidR="007736DA" w:rsidRPr="007736DA">
        <w:rPr>
          <w:rFonts w:ascii="Times New Roman" w:hAnsi="Times New Roman"/>
          <w:kern w:val="0"/>
          <w:sz w:val="22"/>
        </w:rPr>
        <w:t xml:space="preserve">atency </w:t>
      </w:r>
      <w:r w:rsidR="007736DA">
        <w:rPr>
          <w:rFonts w:ascii="Times New Roman" w:hAnsi="Times New Roman"/>
          <w:kern w:val="0"/>
          <w:sz w:val="22"/>
        </w:rPr>
        <w:t>c</w:t>
      </w:r>
      <w:r w:rsidR="007736DA" w:rsidRPr="007736DA">
        <w:rPr>
          <w:rFonts w:ascii="Times New Roman" w:hAnsi="Times New Roman"/>
          <w:kern w:val="0"/>
          <w:sz w:val="22"/>
        </w:rPr>
        <w:t>ommunication (URLLC)</w:t>
      </w:r>
      <w:r w:rsidR="004A4F82">
        <w:rPr>
          <w:rFonts w:ascii="Times New Roman" w:hAnsi="Times New Roman"/>
          <w:kern w:val="0"/>
          <w:sz w:val="22"/>
        </w:rPr>
        <w:t xml:space="preserve"> </w:t>
      </w:r>
      <w:r w:rsidR="0092007D">
        <w:rPr>
          <w:rFonts w:ascii="Times New Roman" w:hAnsi="Times New Roman"/>
          <w:kern w:val="0"/>
          <w:sz w:val="22"/>
        </w:rPr>
        <w:t>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="007736DA">
        <w:rPr>
          <w:rFonts w:ascii="Times New Roman" w:hAnsi="Times New Roman"/>
          <w:kern w:val="0"/>
          <w:sz w:val="22"/>
        </w:rPr>
        <w:t xml:space="preserve"> [1].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Regarding </w:t>
      </w:r>
      <w:r w:rsidR="007736DA">
        <w:rPr>
          <w:rFonts w:ascii="Times New Roman" w:hAnsi="Times New Roman"/>
          <w:kern w:val="0"/>
          <w:sz w:val="22"/>
        </w:rPr>
        <w:t>PDCCH</w:t>
      </w:r>
      <w:r>
        <w:rPr>
          <w:rFonts w:ascii="Times New Roman" w:hAnsi="Times New Roman"/>
          <w:kern w:val="0"/>
          <w:sz w:val="22"/>
        </w:rPr>
        <w:t xml:space="preserve"> enhancements, the following scope is defined </w:t>
      </w:r>
      <w:r w:rsidR="004A4F82">
        <w:rPr>
          <w:rFonts w:ascii="Times New Roman" w:hAnsi="Times New Roman"/>
          <w:kern w:val="0"/>
          <w:sz w:val="22"/>
        </w:rPr>
        <w:t>in [1]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03467" w14:paraId="41C37DB8" w14:textId="77777777" w:rsidTr="00C03467">
        <w:tc>
          <w:tcPr>
            <w:tcW w:w="9736" w:type="dxa"/>
          </w:tcPr>
          <w:p w14:paraId="424BE48C" w14:textId="77777777" w:rsidR="00C03467" w:rsidRPr="00E1277F" w:rsidRDefault="00C03467" w:rsidP="00875B85">
            <w:pPr>
              <w:widowControl/>
              <w:numPr>
                <w:ilvl w:val="0"/>
                <w:numId w:val="9"/>
              </w:numPr>
              <w:tabs>
                <w:tab w:val="num" w:pos="709"/>
              </w:tabs>
              <w:wordWrap/>
              <w:overflowPunct w:val="0"/>
              <w:adjustRightInd w:val="0"/>
              <w:spacing w:after="180"/>
              <w:jc w:val="left"/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en-GB"/>
              </w:rPr>
            </w:pPr>
            <w:r w:rsidRPr="00E1277F"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en-GB"/>
              </w:rPr>
              <w:t>Specification of PDCCH enhancements [RAN1]</w:t>
            </w:r>
          </w:p>
          <w:p w14:paraId="748B98BC" w14:textId="77777777" w:rsidR="00C03467" w:rsidRPr="00E1277F" w:rsidRDefault="00C03467" w:rsidP="00875B85">
            <w:pPr>
              <w:widowControl/>
              <w:numPr>
                <w:ilvl w:val="1"/>
                <w:numId w:val="9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en-GB"/>
              </w:rPr>
            </w:pPr>
            <w:r w:rsidRPr="00E1277F">
              <w:rPr>
                <w:rFonts w:ascii="Times New Roman" w:eastAsia="SimSun" w:hAnsi="Times New Roman"/>
                <w:i/>
                <w:kern w:val="0"/>
                <w:szCs w:val="20"/>
                <w:lang w:val="en-GB" w:eastAsia="zh-CN"/>
              </w:rPr>
              <w:t xml:space="preserve">DCI format(s) with configurable sizes for some fields, with a </w:t>
            </w:r>
            <w:r w:rsidRPr="00E1277F">
              <w:rPr>
                <w:rFonts w:ascii="Times New Roman" w:eastAsia="SimSun" w:hAnsi="Times New Roman"/>
                <w:i/>
                <w:color w:val="000000"/>
                <w:kern w:val="0"/>
                <w:szCs w:val="20"/>
                <w:lang w:val="en-GB" w:eastAsia="ja-JP"/>
              </w:rPr>
              <w:t>minimum DCI size targeting a reduction of 10~16 bits relative to Rel-15 DCI format 0_0/1_0 and a maximum DCI size that can be larger than Rel-15 DCI format 0_0/1_0, and provide the possibility to align with the size of the DCI format 0_0/1_0 (including possible zero padding if any)</w:t>
            </w:r>
            <w:r w:rsidRPr="00E1277F"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en-GB"/>
              </w:rPr>
              <w:t xml:space="preserve"> </w:t>
            </w:r>
          </w:p>
          <w:p w14:paraId="706730AE" w14:textId="5B4FA360" w:rsidR="00C03467" w:rsidRPr="00C03467" w:rsidRDefault="00C03467" w:rsidP="00875B85">
            <w:pPr>
              <w:widowControl/>
              <w:numPr>
                <w:ilvl w:val="1"/>
                <w:numId w:val="9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en-GB"/>
              </w:rPr>
            </w:pPr>
            <w:r w:rsidRPr="00E1277F">
              <w:rPr>
                <w:rFonts w:ascii="Times New Roman" w:eastAsia="SimSun" w:hAnsi="Times New Roman"/>
                <w:i/>
                <w:kern w:val="0"/>
                <w:szCs w:val="20"/>
                <w:lang w:val="en-GB" w:eastAsia="zh-CN"/>
              </w:rPr>
              <w:t>Increased PDCCH monitoring capability on at least the maximum number of non-overlapped CCEs per slot for channel estimation for at least one SCS</w:t>
            </w:r>
            <w:r w:rsidRPr="00E1277F"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zh-CN"/>
              </w:rPr>
              <w:t xml:space="preserve"> subject to restrictions including, but not </w:t>
            </w:r>
            <w:proofErr w:type="gramStart"/>
            <w:r w:rsidRPr="00E1277F"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zh-CN"/>
              </w:rPr>
              <w:t>necessary</w:t>
            </w:r>
            <w:proofErr w:type="gramEnd"/>
            <w:r w:rsidRPr="00E1277F">
              <w:rPr>
                <w:rFonts w:ascii="Times New Roman" w:eastAsia="SimSun" w:hAnsi="Times New Roman"/>
                <w:bCs/>
                <w:i/>
                <w:kern w:val="0"/>
                <w:szCs w:val="20"/>
                <w:lang w:eastAsia="zh-CN"/>
              </w:rPr>
              <w:t xml:space="preserve"> limited to, those identified in TR 38.824. Enhancements for PDCCH monitoring capability </w:t>
            </w:r>
            <w:r w:rsidRPr="00E1277F">
              <w:rPr>
                <w:rFonts w:ascii="Times New Roman" w:eastAsia="SimSun" w:hAnsi="Times New Roman"/>
                <w:i/>
                <w:szCs w:val="20"/>
                <w:lang w:val="en-GB" w:eastAsia="zh-CN"/>
              </w:rPr>
              <w:t>on the maximum number of monitored PDCCH candidates per slot (with potential restrictions) can be further considered.</w:t>
            </w:r>
          </w:p>
        </w:tc>
      </w:tr>
    </w:tbl>
    <w:p w14:paraId="2D44C5AA" w14:textId="6776DE2F" w:rsidR="00C03467" w:rsidRPr="00C03467" w:rsidRDefault="00C03467" w:rsidP="001B690A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03467">
        <w:rPr>
          <w:rFonts w:ascii="Times New Roman" w:hAnsi="Times New Roman"/>
          <w:kern w:val="0"/>
          <w:sz w:val="22"/>
        </w:rPr>
        <w:t xml:space="preserve">Furthermore, in the </w:t>
      </w:r>
      <w:r w:rsidR="00FE7D70">
        <w:rPr>
          <w:rFonts w:ascii="Times New Roman" w:hAnsi="Times New Roman"/>
          <w:kern w:val="0"/>
          <w:sz w:val="22"/>
        </w:rPr>
        <w:t>previous</w:t>
      </w:r>
      <w:r w:rsidRPr="00C03467">
        <w:rPr>
          <w:rFonts w:ascii="Times New Roman" w:hAnsi="Times New Roman"/>
          <w:kern w:val="0"/>
          <w:sz w:val="22"/>
        </w:rPr>
        <w:t xml:space="preserve"> meeting</w:t>
      </w:r>
      <w:r w:rsidR="00FE7D70">
        <w:rPr>
          <w:rFonts w:ascii="Times New Roman" w:hAnsi="Times New Roman"/>
          <w:kern w:val="0"/>
          <w:sz w:val="22"/>
        </w:rPr>
        <w:t>s</w:t>
      </w:r>
      <w:r w:rsidRPr="00C03467">
        <w:rPr>
          <w:rFonts w:ascii="Times New Roman" w:hAnsi="Times New Roman"/>
          <w:kern w:val="0"/>
          <w:sz w:val="22"/>
        </w:rPr>
        <w:t xml:space="preserve">, </w:t>
      </w:r>
      <w:r w:rsidR="00265759">
        <w:rPr>
          <w:rFonts w:ascii="Times New Roman" w:hAnsi="Times New Roman"/>
          <w:kern w:val="0"/>
          <w:sz w:val="22"/>
        </w:rPr>
        <w:t>the following</w:t>
      </w:r>
      <w:r w:rsidRPr="00C03467">
        <w:rPr>
          <w:rFonts w:ascii="Times New Roman" w:hAnsi="Times New Roman"/>
          <w:kern w:val="0"/>
          <w:sz w:val="22"/>
        </w:rPr>
        <w:t xml:space="preserve"> agreements on DCI contents for time domain resource assignment (TDRA) field and frequency domain resource assignment (FDRA) field were made</w:t>
      </w:r>
      <w:r w:rsidR="004D3793">
        <w:rPr>
          <w:rFonts w:ascii="Times New Roman" w:hAnsi="Times New Roman"/>
          <w:kern w:val="0"/>
          <w:sz w:val="22"/>
        </w:rPr>
        <w:t xml:space="preserve"> [2]</w:t>
      </w:r>
      <w:r w:rsidR="00FE7D70">
        <w:rPr>
          <w:rFonts w:ascii="Times New Roman" w:hAnsi="Times New Roman"/>
          <w:kern w:val="0"/>
          <w:sz w:val="22"/>
        </w:rPr>
        <w:t>[3]</w:t>
      </w:r>
      <w:r w:rsidR="004D379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03467" w14:paraId="75BA4EC2" w14:textId="77777777" w:rsidTr="001B690A">
        <w:trPr>
          <w:trHeight w:val="2214"/>
        </w:trPr>
        <w:tc>
          <w:tcPr>
            <w:tcW w:w="9736" w:type="dxa"/>
          </w:tcPr>
          <w:p w14:paraId="6272C9C0" w14:textId="77777777" w:rsidR="00265759" w:rsidRPr="00265759" w:rsidRDefault="00265759" w:rsidP="002657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265759">
              <w:rPr>
                <w:rFonts w:ascii="Times" w:eastAsia="바탕" w:hAnsi="Times"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265759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68B2B080" w14:textId="77777777" w:rsidR="00265759" w:rsidRPr="00265759" w:rsidRDefault="00265759" w:rsidP="00875B85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szCs w:val="20"/>
                <w:lang w:val="en-GB" w:eastAsia="zh-CN"/>
              </w:rPr>
            </w:pPr>
            <w:r w:rsidRPr="00265759">
              <w:rPr>
                <w:rFonts w:ascii="Times" w:eastAsia="바탕" w:hAnsi="Times"/>
                <w:color w:val="000000"/>
                <w:szCs w:val="20"/>
                <w:lang w:val="en-GB" w:eastAsia="zh-CN"/>
              </w:rPr>
              <w:t>Support configurable TDRA table as in Rel-15 DCI format 1_1 (i.e. 0, 1, 2, 3 or 4 bits for time domain resource assignment) for the DL DCI format scheduling Rel-16 URLLC</w:t>
            </w:r>
          </w:p>
          <w:p w14:paraId="2A2A11F7" w14:textId="4621F1C6" w:rsidR="00265759" w:rsidRDefault="00265759" w:rsidP="002657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kern w:val="0"/>
                <w:szCs w:val="24"/>
                <w:lang w:val="en-GB" w:eastAsia="en-US"/>
              </w:rPr>
            </w:pPr>
          </w:p>
          <w:p w14:paraId="38583C74" w14:textId="77777777" w:rsidR="009444BA" w:rsidRPr="00265759" w:rsidRDefault="009444BA" w:rsidP="009444B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265759">
              <w:rPr>
                <w:rFonts w:ascii="Times" w:eastAsia="바탕" w:hAnsi="Times"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265759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67ACC6D2" w14:textId="77777777" w:rsidR="009444BA" w:rsidRPr="009444BA" w:rsidRDefault="009444BA" w:rsidP="009444BA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after="120"/>
              <w:contextualSpacing/>
              <w:jc w:val="left"/>
              <w:rPr>
                <w:rFonts w:ascii="Times" w:eastAsia="바탕" w:hAnsi="Times"/>
                <w:color w:val="000000"/>
                <w:szCs w:val="20"/>
                <w:lang w:val="en-GB" w:eastAsia="zh-CN"/>
              </w:rPr>
            </w:pPr>
            <w:r w:rsidRPr="009444BA">
              <w:rPr>
                <w:rFonts w:ascii="Times" w:eastAsia="바탕" w:hAnsi="Times"/>
                <w:color w:val="000000"/>
                <w:szCs w:val="20"/>
                <w:lang w:val="en-GB" w:eastAsia="zh-CN"/>
              </w:rPr>
              <w:t xml:space="preserve">For resource allocation type 1 for frequency domain resource assignment for the DCI format scheduling Rel-16 URLLC, support the following modification compared to Rel-15: </w:t>
            </w:r>
          </w:p>
          <w:p w14:paraId="6A544F43" w14:textId="77777777" w:rsidR="009444BA" w:rsidRPr="009444BA" w:rsidRDefault="009444BA" w:rsidP="009444BA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adjustRightInd w:val="0"/>
              <w:snapToGrid w:val="0"/>
              <w:spacing w:after="120"/>
              <w:contextualSpacing/>
              <w:jc w:val="left"/>
              <w:rPr>
                <w:rFonts w:ascii="Times" w:eastAsia="바탕" w:hAnsi="Times"/>
                <w:color w:val="000000"/>
                <w:szCs w:val="20"/>
                <w:lang w:val="en-GB" w:eastAsia="zh-CN"/>
              </w:rPr>
            </w:pPr>
            <w:r w:rsidRPr="009444BA">
              <w:rPr>
                <w:rFonts w:ascii="Times" w:eastAsia="바탕" w:hAnsi="Times"/>
                <w:color w:val="000000"/>
                <w:szCs w:val="20"/>
                <w:lang w:val="en-GB" w:eastAsia="zh-CN"/>
              </w:rPr>
              <w:t xml:space="preserve">A single configurable scheduling granularity applicable for both the starting point and length indication. </w:t>
            </w:r>
          </w:p>
          <w:p w14:paraId="3F71A989" w14:textId="77777777" w:rsidR="009444BA" w:rsidRPr="009444BA" w:rsidRDefault="009444BA" w:rsidP="009444BA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adjustRightInd w:val="0"/>
              <w:snapToGrid w:val="0"/>
              <w:spacing w:after="120"/>
              <w:contextualSpacing/>
              <w:jc w:val="left"/>
              <w:rPr>
                <w:rFonts w:ascii="Times" w:eastAsia="바탕" w:hAnsi="Times"/>
                <w:color w:val="000000"/>
                <w:szCs w:val="20"/>
                <w:lang w:val="en-GB" w:eastAsia="zh-CN"/>
              </w:rPr>
            </w:pPr>
            <w:r w:rsidRPr="009444BA">
              <w:rPr>
                <w:rFonts w:ascii="Times" w:eastAsia="바탕" w:hAnsi="Times"/>
                <w:color w:val="000000"/>
                <w:szCs w:val="20"/>
                <w:lang w:val="en-GB" w:eastAsia="zh-CN"/>
              </w:rPr>
              <w:t>A new RRC parameter to configure the scheduling granularity</w:t>
            </w:r>
          </w:p>
          <w:p w14:paraId="00130BDA" w14:textId="5636A9C8" w:rsidR="00C03467" w:rsidRPr="00265759" w:rsidRDefault="00C03467" w:rsidP="001B690A">
            <w:pPr>
              <w:widowControl/>
              <w:wordWrap/>
              <w:autoSpaceDE/>
              <w:autoSpaceDN/>
              <w:adjustRightInd w:val="0"/>
              <w:snapToGrid w:val="0"/>
              <w:spacing w:after="120"/>
              <w:contextualSpacing/>
              <w:jc w:val="left"/>
              <w:rPr>
                <w:rFonts w:ascii="Times" w:eastAsia="바탕" w:hAnsi="Times"/>
                <w:color w:val="000000"/>
                <w:szCs w:val="20"/>
                <w:lang w:val="en-GB" w:eastAsia="zh-CN"/>
              </w:rPr>
            </w:pPr>
          </w:p>
        </w:tc>
      </w:tr>
    </w:tbl>
    <w:p w14:paraId="568C504F" w14:textId="77777777" w:rsidR="001533C3" w:rsidRPr="001533C3" w:rsidRDefault="00E646CC" w:rsidP="001B690A">
      <w:pPr>
        <w:widowControl/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B41FBD">
        <w:rPr>
          <w:rFonts w:ascii="Times New Roman" w:hAnsi="Times New Roman"/>
          <w:kern w:val="0"/>
          <w:sz w:val="22"/>
          <w:lang w:val="en-GB"/>
        </w:rPr>
        <w:t xml:space="preserve">provide our views on </w:t>
      </w:r>
      <w:r w:rsidR="001308FC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7736DA">
        <w:rPr>
          <w:rFonts w:ascii="Times New Roman" w:hAnsi="Times New Roman"/>
          <w:kern w:val="0"/>
          <w:sz w:val="22"/>
          <w:lang w:val="en-GB"/>
        </w:rPr>
        <w:t xml:space="preserve">DCI size </w:t>
      </w:r>
      <w:r w:rsidR="008D706E">
        <w:rPr>
          <w:rFonts w:ascii="Times New Roman" w:hAnsi="Times New Roman"/>
          <w:kern w:val="0"/>
          <w:sz w:val="22"/>
          <w:lang w:val="en-GB"/>
        </w:rPr>
        <w:t>budget</w:t>
      </w:r>
      <w:r w:rsidR="00265759">
        <w:rPr>
          <w:rFonts w:ascii="Times New Roman" w:hAnsi="Times New Roman"/>
          <w:kern w:val="0"/>
          <w:sz w:val="22"/>
          <w:lang w:val="en-GB"/>
        </w:rPr>
        <w:t>/</w:t>
      </w:r>
      <w:r w:rsidR="008D706E">
        <w:rPr>
          <w:rFonts w:ascii="Times New Roman" w:hAnsi="Times New Roman"/>
          <w:kern w:val="0"/>
          <w:sz w:val="22"/>
          <w:lang w:val="en-GB"/>
        </w:rPr>
        <w:t>alignment</w:t>
      </w:r>
      <w:r w:rsidR="00265759">
        <w:rPr>
          <w:rFonts w:ascii="Times New Roman" w:hAnsi="Times New Roman"/>
          <w:kern w:val="0"/>
          <w:sz w:val="22"/>
          <w:lang w:val="en-GB"/>
        </w:rPr>
        <w:t xml:space="preserve"> and TDRA/FDRA field design</w:t>
      </w:r>
      <w:r w:rsidR="00840935">
        <w:rPr>
          <w:rFonts w:ascii="Times New Roman" w:hAnsi="Times New Roman"/>
          <w:kern w:val="0"/>
          <w:sz w:val="22"/>
          <w:lang w:val="en-GB"/>
        </w:rPr>
        <w:t xml:space="preserve"> for Rel-16 URLLC</w:t>
      </w:r>
      <w:r w:rsidR="007736DA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014EC732" w14:textId="57AE2D9A" w:rsidR="008D706E" w:rsidRDefault="00265759" w:rsidP="008D706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t>TDRA and FDRA Field Design</w:t>
      </w:r>
    </w:p>
    <w:p w14:paraId="278B7656" w14:textId="5B7D5D97" w:rsidR="00265759" w:rsidRDefault="00613D12" w:rsidP="00265759">
      <w:pPr>
        <w:pStyle w:val="a1"/>
        <w:rPr>
          <w:rFonts w:eastAsiaTheme="minorEastAsia"/>
          <w:b/>
          <w:sz w:val="22"/>
          <w:szCs w:val="22"/>
          <w:u w:val="single"/>
          <w:lang w:eastAsia="ko-KR"/>
        </w:rPr>
      </w:pPr>
      <w:r>
        <w:rPr>
          <w:rFonts w:eastAsiaTheme="minorEastAsia"/>
          <w:b/>
          <w:sz w:val="22"/>
          <w:szCs w:val="22"/>
          <w:u w:val="single"/>
          <w:lang w:eastAsia="ko-KR"/>
        </w:rPr>
        <w:t xml:space="preserve">Further consideration on </w:t>
      </w:r>
      <w:r w:rsidR="00265759">
        <w:rPr>
          <w:rFonts w:eastAsiaTheme="minorEastAsia"/>
          <w:b/>
          <w:sz w:val="22"/>
          <w:szCs w:val="22"/>
          <w:u w:val="single"/>
          <w:lang w:eastAsia="ko-KR"/>
        </w:rPr>
        <w:t>FDRA field design</w:t>
      </w:r>
    </w:p>
    <w:p w14:paraId="3BD8EF9B" w14:textId="31357AD0" w:rsidR="0007721B" w:rsidRPr="00A831F8" w:rsidRDefault="00613D12" w:rsidP="009D095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t was agreed</w:t>
      </w:r>
      <w:r w:rsidR="009444BA">
        <w:rPr>
          <w:rFonts w:eastAsiaTheme="minorEastAsia"/>
          <w:sz w:val="22"/>
          <w:szCs w:val="22"/>
          <w:lang w:eastAsia="ko-KR"/>
        </w:rPr>
        <w:t xml:space="preserve"> in the last RAN1#98 meeting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9444BA">
        <w:rPr>
          <w:rFonts w:eastAsiaTheme="minorEastAsia"/>
          <w:sz w:val="22"/>
          <w:szCs w:val="22"/>
          <w:lang w:eastAsia="ko-KR"/>
        </w:rPr>
        <w:t>to support type-1 resource allocation with single configurable granularity. In Rel-15, the similar type-1 resource allocation with more than 1 RB granularity</w:t>
      </w:r>
      <w:r w:rsidR="00100821">
        <w:rPr>
          <w:rFonts w:eastAsiaTheme="minorEastAsia"/>
          <w:sz w:val="22"/>
          <w:szCs w:val="22"/>
          <w:lang w:eastAsia="ko-KR"/>
        </w:rPr>
        <w:t xml:space="preserve"> (</w:t>
      </w:r>
      <w:r w:rsidR="00100821" w:rsidRPr="00A831F8">
        <w:rPr>
          <w:rFonts w:eastAsiaTheme="minorEastAsia"/>
          <w:sz w:val="22"/>
          <w:szCs w:val="22"/>
          <w:lang w:eastAsia="ko-KR"/>
        </w:rPr>
        <w:t xml:space="preserve">for the case that the DCI size for DCI format 1_0 in USS is derived from the size of DCI format 1_0 in CSS but applied to an </w:t>
      </w:r>
      <w:r w:rsidR="00100821" w:rsidRPr="00A831F8">
        <w:rPr>
          <w:rFonts w:eastAsiaTheme="minorEastAsia"/>
          <w:sz w:val="22"/>
          <w:szCs w:val="22"/>
          <w:lang w:eastAsia="ko-KR"/>
        </w:rPr>
        <w:lastRenderedPageBreak/>
        <w:t>active BWP with size of active DL BWP</w:t>
      </w:r>
      <w:r w:rsidR="00100821">
        <w:rPr>
          <w:rFonts w:eastAsiaTheme="minorEastAsia"/>
          <w:sz w:val="22"/>
          <w:szCs w:val="22"/>
          <w:lang w:eastAsia="ko-KR"/>
        </w:rPr>
        <w:t>)</w:t>
      </w:r>
      <w:r w:rsidR="009444BA">
        <w:rPr>
          <w:rFonts w:eastAsiaTheme="minorEastAsia"/>
          <w:sz w:val="22"/>
          <w:szCs w:val="22"/>
          <w:lang w:eastAsia="ko-KR"/>
        </w:rPr>
        <w:t xml:space="preserve"> is already defined in TS38.214. The difference is that the granularity is determined based on the number of PRBs in an active BWP and initial BWP in Rel-15, while the granularity is configured in Rel-16 URLLC. Basically, the specification efforts can be reduced by reusing the same UE behaviours</w:t>
      </w:r>
      <w:r w:rsidR="00D55793">
        <w:rPr>
          <w:rFonts w:eastAsiaTheme="minorEastAsia"/>
          <w:sz w:val="22"/>
          <w:szCs w:val="22"/>
          <w:lang w:eastAsia="ko-KR"/>
        </w:rPr>
        <w:t xml:space="preserve"> in Rel-15</w:t>
      </w:r>
      <w:r w:rsidR="009444BA">
        <w:rPr>
          <w:rFonts w:eastAsiaTheme="minorEastAsia"/>
          <w:sz w:val="22"/>
          <w:szCs w:val="22"/>
          <w:lang w:eastAsia="ko-KR"/>
        </w:rPr>
        <w:t>. However, one consideration point is to align common PRB grid when grouping PRBs. The type-1 resource allocation with more than 1 RB granularity defined in Rel-15 does not consider the common PRB grid</w:t>
      </w:r>
      <w:r w:rsidR="00D55793">
        <w:rPr>
          <w:rFonts w:eastAsiaTheme="minorEastAsia"/>
          <w:sz w:val="22"/>
          <w:szCs w:val="22"/>
          <w:lang w:eastAsia="ko-KR"/>
        </w:rPr>
        <w:t>, i.e.,</w:t>
      </w:r>
      <w:r w:rsidR="009444BA">
        <w:rPr>
          <w:rFonts w:eastAsiaTheme="minorEastAsia"/>
          <w:sz w:val="22"/>
          <w:szCs w:val="22"/>
          <w:lang w:eastAsia="ko-KR"/>
        </w:rPr>
        <w:t xml:space="preserve"> Every </w:t>
      </w:r>
      <w:r w:rsidR="009444BA" w:rsidRPr="001B690A">
        <w:rPr>
          <w:rFonts w:eastAsiaTheme="minorEastAsia"/>
          <w:i/>
          <w:iCs/>
          <w:sz w:val="22"/>
        </w:rPr>
        <w:t>K</w:t>
      </w:r>
      <w:r w:rsidR="009444BA">
        <w:rPr>
          <w:rFonts w:eastAsiaTheme="minorEastAsia"/>
          <w:sz w:val="22"/>
          <w:szCs w:val="22"/>
          <w:lang w:eastAsia="ko-KR"/>
        </w:rPr>
        <w:t xml:space="preserve"> PRBs are grouped according to UE-specific RB index. In fact, in case of type-0 resource allocation, RBs are grouped into RBGs with considering PRB grid to multiplex different type-0 resource allocations. 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For better multiplexing </w:t>
      </w:r>
      <w:r w:rsidR="00593BF7" w:rsidRPr="00A831F8">
        <w:rPr>
          <w:rFonts w:eastAsiaTheme="minorEastAsia"/>
          <w:sz w:val="22"/>
          <w:szCs w:val="22"/>
          <w:lang w:eastAsia="ko-KR"/>
        </w:rPr>
        <w:t>Rel-15</w:t>
      </w:r>
      <w:r w:rsidR="00100821">
        <w:rPr>
          <w:rFonts w:eastAsiaTheme="minorEastAsia"/>
          <w:sz w:val="22"/>
          <w:szCs w:val="22"/>
          <w:lang w:eastAsia="ko-KR"/>
        </w:rPr>
        <w:t xml:space="preserve"> UEs </w:t>
      </w:r>
      <w:r w:rsidR="00D55793">
        <w:rPr>
          <w:rFonts w:eastAsiaTheme="minorEastAsia"/>
          <w:sz w:val="22"/>
          <w:szCs w:val="22"/>
          <w:lang w:eastAsia="ko-KR"/>
        </w:rPr>
        <w:t>using</w:t>
      </w:r>
      <w:r w:rsidR="00100821">
        <w:rPr>
          <w:rFonts w:eastAsiaTheme="minorEastAsia"/>
          <w:sz w:val="22"/>
          <w:szCs w:val="22"/>
          <w:lang w:eastAsia="ko-KR"/>
        </w:rPr>
        <w:t xml:space="preserve"> type-0 resource allocation</w:t>
      </w:r>
      <w:r w:rsidR="00593BF7"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D55793">
        <w:rPr>
          <w:rFonts w:eastAsiaTheme="minorEastAsia"/>
          <w:sz w:val="22"/>
          <w:szCs w:val="22"/>
          <w:lang w:eastAsia="ko-KR"/>
        </w:rPr>
        <w:t xml:space="preserve">with 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Rel-16 </w:t>
      </w:r>
      <w:r w:rsidR="00100821">
        <w:rPr>
          <w:rFonts w:eastAsiaTheme="minorEastAsia"/>
          <w:sz w:val="22"/>
          <w:szCs w:val="22"/>
          <w:lang w:eastAsia="ko-KR"/>
        </w:rPr>
        <w:t>URLLC UEs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, RAN1 strives to align PRB grid. </w:t>
      </w:r>
      <w:r w:rsidR="00D55793">
        <w:rPr>
          <w:rFonts w:eastAsiaTheme="minorEastAsia"/>
          <w:sz w:val="22"/>
          <w:szCs w:val="22"/>
          <w:lang w:eastAsia="ko-KR"/>
        </w:rPr>
        <w:t>Therefore</w:t>
      </w:r>
      <w:r w:rsidR="00992075" w:rsidRPr="00A831F8">
        <w:rPr>
          <w:rFonts w:eastAsiaTheme="minorEastAsia"/>
          <w:sz w:val="22"/>
          <w:szCs w:val="22"/>
          <w:lang w:eastAsia="ko-KR"/>
        </w:rPr>
        <w:t>,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 we propose </w:t>
      </w:r>
    </w:p>
    <w:p w14:paraId="4B62060D" w14:textId="1BC52A03" w:rsidR="0007721B" w:rsidRPr="00E860C9" w:rsidRDefault="0007721B" w:rsidP="009479A2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bookmarkStart w:id="1" w:name="_Hlk16857361"/>
      <w:r w:rsidRPr="00283D0A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283D0A">
        <w:rPr>
          <w:rFonts w:eastAsiaTheme="minorEastAsia"/>
          <w:b/>
          <w:i/>
          <w:iCs/>
          <w:sz w:val="22"/>
          <w:szCs w:val="22"/>
          <w:lang w:eastAsia="ko-KR"/>
        </w:rPr>
        <w:t xml:space="preserve">roposal </w:t>
      </w:r>
      <w:r w:rsidR="00100821">
        <w:rPr>
          <w:rFonts w:eastAsiaTheme="minorEastAsia"/>
          <w:b/>
          <w:i/>
          <w:iCs/>
          <w:sz w:val="22"/>
          <w:szCs w:val="22"/>
          <w:lang w:eastAsia="ko-KR"/>
        </w:rPr>
        <w:t>1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>:</w:t>
      </w:r>
      <w:r w:rsidR="00C86D78">
        <w:rPr>
          <w:rFonts w:eastAsiaTheme="minorEastAsia"/>
          <w:bCs/>
          <w:i/>
          <w:iCs/>
          <w:sz w:val="22"/>
          <w:szCs w:val="22"/>
          <w:lang w:eastAsia="ko-KR"/>
        </w:rPr>
        <w:t xml:space="preserve"> </w:t>
      </w:r>
      <w:r w:rsidR="00100821">
        <w:rPr>
          <w:rFonts w:eastAsiaTheme="minorEastAsia"/>
          <w:bCs/>
          <w:i/>
          <w:iCs/>
          <w:sz w:val="22"/>
          <w:szCs w:val="22"/>
          <w:lang w:eastAsia="ko-KR"/>
        </w:rPr>
        <w:t>For type-1 resource allocation with single configurable granularity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>, RB</w:t>
      </w:r>
      <w:r w:rsidR="00992075"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s should be grouped </w:t>
      </w:r>
      <w:r w:rsidR="00593BF7">
        <w:rPr>
          <w:rFonts w:eastAsiaTheme="minorEastAsia" w:hint="eastAsia"/>
          <w:bCs/>
          <w:i/>
          <w:iCs/>
          <w:sz w:val="22"/>
          <w:szCs w:val="22"/>
          <w:lang w:eastAsia="ko-KR"/>
        </w:rPr>
        <w:t>b</w:t>
      </w:r>
      <w:r w:rsidR="00593BF7">
        <w:rPr>
          <w:rFonts w:eastAsiaTheme="minorEastAsia"/>
          <w:bCs/>
          <w:i/>
          <w:iCs/>
          <w:sz w:val="22"/>
          <w:szCs w:val="22"/>
          <w:lang w:eastAsia="ko-KR"/>
        </w:rPr>
        <w:t>y</w:t>
      </w:r>
      <w:r w:rsidR="00992075"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 considering 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>PRB grid</w:t>
      </w:r>
      <w:r w:rsidR="00992075"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 alignment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. </w:t>
      </w:r>
    </w:p>
    <w:bookmarkEnd w:id="1"/>
    <w:p w14:paraId="191C03A8" w14:textId="62C4FBDA" w:rsidR="00265759" w:rsidRPr="00992075" w:rsidRDefault="00265759" w:rsidP="00265759">
      <w:pPr>
        <w:pStyle w:val="a1"/>
        <w:rPr>
          <w:rFonts w:eastAsiaTheme="minorEastAsia"/>
          <w:b/>
          <w:sz w:val="22"/>
          <w:szCs w:val="22"/>
          <w:u w:val="single"/>
          <w:lang w:eastAsia="ko-KR"/>
        </w:rPr>
      </w:pPr>
    </w:p>
    <w:p w14:paraId="39FEC066" w14:textId="2E48AEAC" w:rsidR="00265759" w:rsidRDefault="00265759" w:rsidP="00265759">
      <w:pPr>
        <w:pStyle w:val="a1"/>
        <w:rPr>
          <w:rFonts w:eastAsiaTheme="minorEastAsia"/>
          <w:b/>
          <w:sz w:val="22"/>
          <w:szCs w:val="22"/>
          <w:u w:val="single"/>
          <w:lang w:eastAsia="ko-KR"/>
        </w:rPr>
      </w:pPr>
      <w:r>
        <w:rPr>
          <w:rFonts w:eastAsiaTheme="minorEastAsia"/>
          <w:b/>
          <w:sz w:val="22"/>
          <w:szCs w:val="22"/>
          <w:u w:val="single"/>
          <w:lang w:eastAsia="ko-KR"/>
        </w:rPr>
        <w:t>TDRA field des</w:t>
      </w:r>
      <w:r w:rsidR="009E77ED">
        <w:rPr>
          <w:rFonts w:eastAsiaTheme="minorEastAsia" w:hint="eastAsia"/>
          <w:b/>
          <w:sz w:val="22"/>
          <w:szCs w:val="22"/>
          <w:u w:val="single"/>
          <w:lang w:eastAsia="ko-KR"/>
        </w:rPr>
        <w:t>i</w:t>
      </w:r>
      <w:r w:rsidR="009E77ED">
        <w:rPr>
          <w:rFonts w:eastAsiaTheme="minorEastAsia"/>
          <w:b/>
          <w:sz w:val="22"/>
          <w:szCs w:val="22"/>
          <w:u w:val="single"/>
          <w:lang w:eastAsia="ko-KR"/>
        </w:rPr>
        <w:t>gn</w:t>
      </w:r>
    </w:p>
    <w:p w14:paraId="432F0EB1" w14:textId="75E96916" w:rsidR="00E860C9" w:rsidRPr="00A831F8" w:rsidRDefault="00992075" w:rsidP="009D095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 w:rsidRPr="00A831F8">
        <w:rPr>
          <w:rFonts w:eastAsiaTheme="minorEastAsia"/>
          <w:sz w:val="22"/>
          <w:szCs w:val="22"/>
          <w:lang w:eastAsia="ko-KR"/>
        </w:rPr>
        <w:t xml:space="preserve">In Rel-15, a reference of a starting symbol of PDSCH reception is the first symbol of a slot. 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To schedule </w:t>
      </w:r>
      <w:r w:rsidRPr="00A831F8">
        <w:rPr>
          <w:rFonts w:eastAsiaTheme="minorEastAsia"/>
          <w:sz w:val="22"/>
          <w:szCs w:val="22"/>
          <w:lang w:eastAsia="ko-KR"/>
        </w:rPr>
        <w:t xml:space="preserve">different starting positions 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with same duration, </w:t>
      </w:r>
      <w:r w:rsidR="00042944">
        <w:rPr>
          <w:rFonts w:eastAsiaTheme="minorEastAsia"/>
          <w:sz w:val="22"/>
          <w:szCs w:val="22"/>
          <w:lang w:eastAsia="ko-KR"/>
        </w:rPr>
        <w:t xml:space="preserve">a </w:t>
      </w:r>
      <w:proofErr w:type="spellStart"/>
      <w:r w:rsidR="005445A0" w:rsidRPr="00A831F8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="005445A0" w:rsidRPr="00A831F8">
        <w:rPr>
          <w:rFonts w:eastAsiaTheme="minorEastAsia"/>
          <w:sz w:val="22"/>
          <w:szCs w:val="22"/>
          <w:lang w:eastAsia="ko-KR"/>
        </w:rPr>
        <w:t xml:space="preserve"> should </w:t>
      </w:r>
      <w:r w:rsidRPr="00A831F8">
        <w:rPr>
          <w:rFonts w:eastAsiaTheme="minorEastAsia"/>
          <w:sz w:val="22"/>
          <w:szCs w:val="22"/>
          <w:lang w:eastAsia="ko-KR"/>
        </w:rPr>
        <w:t>configure to a UE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 separate SLIVs which result in higher bit-size of the TDRA field. To reduce this overhead, it is proposed to change the reference from slot boundary to PDCCH symbol </w:t>
      </w:r>
      <w:r w:rsidR="00042944">
        <w:rPr>
          <w:rFonts w:eastAsiaTheme="minorEastAsia"/>
          <w:sz w:val="22"/>
          <w:szCs w:val="22"/>
          <w:lang w:eastAsia="ko-KR"/>
        </w:rPr>
        <w:t xml:space="preserve">position </w:t>
      </w:r>
      <w:r w:rsidR="005445A0" w:rsidRPr="00A831F8">
        <w:rPr>
          <w:rFonts w:eastAsiaTheme="minorEastAsia"/>
          <w:sz w:val="22"/>
          <w:szCs w:val="22"/>
          <w:lang w:eastAsia="ko-KR"/>
        </w:rPr>
        <w:t>(e.g. the starting symbol of PDCCH). By connecting the reference point with the detected PDCCH, it is expected to provide sufficiently high scheduling flexibility while keeping DCI overhead.</w:t>
      </w:r>
      <w:r w:rsidR="00BE313D" w:rsidRPr="00A831F8">
        <w:rPr>
          <w:rFonts w:eastAsiaTheme="minorEastAsia"/>
          <w:sz w:val="22"/>
          <w:szCs w:val="22"/>
          <w:lang w:eastAsia="ko-KR"/>
        </w:rPr>
        <w:t xml:space="preserve"> Note that by changing the reference, there are possibilities to schedule a PDSCH reception across slot boundary. To keep common scheduling operation as in Rel-15, it should be avoided</w:t>
      </w:r>
      <w:r w:rsidR="005A7FD8">
        <w:rPr>
          <w:rFonts w:eastAsiaTheme="minorEastAsia"/>
          <w:sz w:val="22"/>
          <w:szCs w:val="22"/>
          <w:lang w:eastAsia="ko-KR"/>
        </w:rPr>
        <w:t xml:space="preserve"> </w:t>
      </w:r>
      <w:r w:rsidR="005A7FD8" w:rsidRPr="00A831F8">
        <w:rPr>
          <w:rFonts w:eastAsiaTheme="minorEastAsia"/>
          <w:sz w:val="22"/>
          <w:szCs w:val="22"/>
          <w:lang w:eastAsia="ko-KR"/>
        </w:rPr>
        <w:t>to schedule a PDSCH reception across slot boundary</w:t>
      </w:r>
      <w:r w:rsidR="00BE313D" w:rsidRPr="00A831F8">
        <w:rPr>
          <w:rFonts w:eastAsiaTheme="minorEastAsia"/>
          <w:sz w:val="22"/>
          <w:szCs w:val="22"/>
          <w:lang w:eastAsia="ko-KR"/>
        </w:rPr>
        <w:t>.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E860C9" w:rsidRPr="00A831F8">
        <w:rPr>
          <w:rFonts w:eastAsiaTheme="minorEastAsia"/>
          <w:sz w:val="22"/>
          <w:szCs w:val="22"/>
          <w:lang w:eastAsia="ko-KR"/>
        </w:rPr>
        <w:t>On</w:t>
      </w:r>
      <w:r w:rsidR="00BE313D" w:rsidRPr="00A831F8">
        <w:rPr>
          <w:rFonts w:eastAsiaTheme="minorEastAsia"/>
          <w:sz w:val="22"/>
          <w:szCs w:val="22"/>
          <w:lang w:eastAsia="ko-KR"/>
        </w:rPr>
        <w:t>e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 raised concern is how to construct semi-static HARQ-ACK codebook. However, it </w:t>
      </w:r>
      <w:r w:rsidR="00042944">
        <w:rPr>
          <w:rFonts w:eastAsiaTheme="minorEastAsia"/>
          <w:sz w:val="22"/>
          <w:szCs w:val="22"/>
          <w:lang w:eastAsia="ko-KR"/>
        </w:rPr>
        <w:t xml:space="preserve">has not been 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agreed </w:t>
      </w:r>
      <w:r w:rsidR="00042944">
        <w:rPr>
          <w:rFonts w:eastAsiaTheme="minorEastAsia"/>
          <w:sz w:val="22"/>
          <w:szCs w:val="22"/>
          <w:lang w:eastAsia="ko-KR"/>
        </w:rPr>
        <w:t xml:space="preserve">yet </w:t>
      </w:r>
      <w:r w:rsidR="00E860C9" w:rsidRPr="00A831F8">
        <w:rPr>
          <w:rFonts w:eastAsiaTheme="minorEastAsia"/>
          <w:sz w:val="22"/>
          <w:szCs w:val="22"/>
          <w:lang w:eastAsia="ko-KR"/>
        </w:rPr>
        <w:t>to support semi-static HARQ-ACK codebook</w:t>
      </w:r>
      <w:r w:rsidR="00042944">
        <w:rPr>
          <w:rFonts w:eastAsiaTheme="minorEastAsia"/>
          <w:sz w:val="22"/>
          <w:szCs w:val="22"/>
          <w:lang w:eastAsia="ko-KR"/>
        </w:rPr>
        <w:t>.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 Therefore, this may be </w:t>
      </w:r>
      <w:r w:rsidR="0000302A">
        <w:rPr>
          <w:rFonts w:eastAsiaTheme="minorEastAsia"/>
          <w:sz w:val="22"/>
          <w:szCs w:val="22"/>
          <w:lang w:eastAsia="ko-KR"/>
        </w:rPr>
        <w:t xml:space="preserve">further 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discussed after </w:t>
      </w:r>
      <w:r w:rsidR="0000302A">
        <w:rPr>
          <w:rFonts w:eastAsiaTheme="minorEastAsia"/>
          <w:sz w:val="22"/>
          <w:szCs w:val="22"/>
          <w:lang w:eastAsia="ko-KR"/>
        </w:rPr>
        <w:t xml:space="preserve">deciding </w:t>
      </w:r>
      <w:proofErr w:type="gramStart"/>
      <w:r w:rsidR="0000302A">
        <w:rPr>
          <w:rFonts w:eastAsiaTheme="minorEastAsia"/>
          <w:sz w:val="22"/>
          <w:szCs w:val="22"/>
          <w:lang w:eastAsia="ko-KR"/>
        </w:rPr>
        <w:t>whether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00302A">
        <w:rPr>
          <w:rFonts w:eastAsiaTheme="minorEastAsia"/>
          <w:sz w:val="22"/>
          <w:szCs w:val="22"/>
          <w:lang w:eastAsia="ko-KR"/>
        </w:rPr>
        <w:t>or not</w:t>
      </w:r>
      <w:proofErr w:type="gramEnd"/>
      <w:r w:rsidR="0000302A">
        <w:rPr>
          <w:rFonts w:eastAsiaTheme="minorEastAsia"/>
          <w:sz w:val="22"/>
          <w:szCs w:val="22"/>
          <w:lang w:eastAsia="ko-KR"/>
        </w:rPr>
        <w:t xml:space="preserve"> to </w:t>
      </w:r>
      <w:r w:rsidR="00E860C9" w:rsidRPr="00A831F8">
        <w:rPr>
          <w:rFonts w:eastAsiaTheme="minorEastAsia"/>
          <w:sz w:val="22"/>
          <w:szCs w:val="22"/>
          <w:lang w:eastAsia="ko-KR"/>
        </w:rPr>
        <w:t>support semi-static HARQ-ACK codebook</w:t>
      </w:r>
      <w:r w:rsidR="0000302A">
        <w:rPr>
          <w:rFonts w:eastAsiaTheme="minorEastAsia"/>
          <w:sz w:val="22"/>
          <w:szCs w:val="22"/>
          <w:lang w:eastAsia="ko-KR"/>
        </w:rPr>
        <w:t>.</w:t>
      </w:r>
    </w:p>
    <w:p w14:paraId="7D6477CD" w14:textId="16717372" w:rsidR="0007721B" w:rsidRPr="00A831F8" w:rsidRDefault="005A7FD8" w:rsidP="009D095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One</w:t>
      </w:r>
      <w:r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5445A0" w:rsidRPr="00A831F8">
        <w:rPr>
          <w:rFonts w:eastAsiaTheme="minorEastAsia"/>
          <w:sz w:val="22"/>
          <w:szCs w:val="22"/>
          <w:lang w:eastAsia="ko-KR"/>
        </w:rPr>
        <w:t>more consideration point is the case</w:t>
      </w:r>
      <w:r w:rsidR="0000302A">
        <w:rPr>
          <w:rFonts w:eastAsiaTheme="minorEastAsia"/>
          <w:sz w:val="22"/>
          <w:szCs w:val="22"/>
          <w:lang w:eastAsia="ko-KR"/>
        </w:rPr>
        <w:t xml:space="preserve"> where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 the K0 is larger than 1 (i.e., cross</w:t>
      </w:r>
      <w:r>
        <w:rPr>
          <w:rFonts w:eastAsiaTheme="minorEastAsia"/>
          <w:sz w:val="22"/>
          <w:szCs w:val="22"/>
          <w:lang w:eastAsia="ko-KR"/>
        </w:rPr>
        <w:t>-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slot scheduling). For Rel-16 URLLC, a self-slot scheduling is preferred, but due to downlink channel occupancy, there are </w:t>
      </w:r>
      <w:r>
        <w:rPr>
          <w:rFonts w:eastAsiaTheme="minorEastAsia"/>
          <w:sz w:val="22"/>
          <w:szCs w:val="22"/>
          <w:lang w:eastAsia="ko-KR"/>
        </w:rPr>
        <w:t xml:space="preserve">some 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use-cases to </w:t>
      </w:r>
      <w:r>
        <w:rPr>
          <w:rFonts w:eastAsiaTheme="minorEastAsia"/>
          <w:sz w:val="22"/>
          <w:szCs w:val="22"/>
          <w:lang w:eastAsia="ko-KR"/>
        </w:rPr>
        <w:t>utilize</w:t>
      </w:r>
      <w:r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5445A0" w:rsidRPr="00A831F8">
        <w:rPr>
          <w:rFonts w:eastAsiaTheme="minorEastAsia"/>
          <w:sz w:val="22"/>
          <w:szCs w:val="22"/>
          <w:lang w:eastAsia="ko-KR"/>
        </w:rPr>
        <w:t>cross</w:t>
      </w:r>
      <w:r>
        <w:rPr>
          <w:rFonts w:eastAsiaTheme="minorEastAsia"/>
          <w:sz w:val="22"/>
          <w:szCs w:val="22"/>
          <w:lang w:eastAsia="ko-KR"/>
        </w:rPr>
        <w:t>-</w:t>
      </w:r>
      <w:r w:rsidR="005445A0" w:rsidRPr="00A831F8">
        <w:rPr>
          <w:rFonts w:eastAsiaTheme="minorEastAsia"/>
          <w:sz w:val="22"/>
          <w:szCs w:val="22"/>
          <w:lang w:eastAsia="ko-KR"/>
        </w:rPr>
        <w:t xml:space="preserve"> slot scheduling. In this case, 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it </w:t>
      </w:r>
      <w:r>
        <w:rPr>
          <w:rFonts w:eastAsiaTheme="minorEastAsia"/>
          <w:sz w:val="22"/>
          <w:szCs w:val="22"/>
          <w:lang w:eastAsia="ko-KR"/>
        </w:rPr>
        <w:t xml:space="preserve">seems reasonable </w:t>
      </w:r>
      <w:r w:rsidR="00E860C9" w:rsidRPr="00A831F8">
        <w:rPr>
          <w:rFonts w:eastAsiaTheme="minorEastAsia"/>
          <w:sz w:val="22"/>
          <w:szCs w:val="22"/>
          <w:lang w:eastAsia="ko-KR"/>
        </w:rPr>
        <w:t>to use the fi</w:t>
      </w:r>
      <w:r>
        <w:rPr>
          <w:rFonts w:eastAsiaTheme="minorEastAsia"/>
          <w:sz w:val="22"/>
          <w:szCs w:val="22"/>
          <w:lang w:eastAsia="ko-KR"/>
        </w:rPr>
        <w:t>r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st symbol of the indicated slot as a reference point. </w:t>
      </w:r>
      <w:r w:rsidR="0000302A">
        <w:rPr>
          <w:rFonts w:eastAsiaTheme="minorEastAsia"/>
          <w:sz w:val="22"/>
          <w:szCs w:val="22"/>
          <w:lang w:eastAsia="ko-KR"/>
        </w:rPr>
        <w:t>Therefore</w:t>
      </w:r>
      <w:r w:rsidR="00E860C9" w:rsidRPr="00A831F8">
        <w:rPr>
          <w:rFonts w:eastAsiaTheme="minorEastAsia"/>
          <w:sz w:val="22"/>
          <w:szCs w:val="22"/>
          <w:lang w:eastAsia="ko-KR"/>
        </w:rPr>
        <w:t xml:space="preserve">, we propose </w:t>
      </w:r>
    </w:p>
    <w:p w14:paraId="307C44D4" w14:textId="19669909" w:rsidR="00E860C9" w:rsidRDefault="00E860C9" w:rsidP="009479A2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 w:rsidRPr="00283D0A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283D0A">
        <w:rPr>
          <w:rFonts w:eastAsiaTheme="minorEastAsia"/>
          <w:b/>
          <w:i/>
          <w:iCs/>
          <w:sz w:val="22"/>
          <w:szCs w:val="22"/>
          <w:lang w:eastAsia="ko-KR"/>
        </w:rPr>
        <w:t xml:space="preserve">roposal </w:t>
      </w:r>
      <w:r w:rsidR="00100821">
        <w:rPr>
          <w:rFonts w:eastAsiaTheme="minorEastAsia"/>
          <w:b/>
          <w:i/>
          <w:iCs/>
          <w:sz w:val="22"/>
          <w:szCs w:val="22"/>
          <w:lang w:eastAsia="ko-KR"/>
        </w:rPr>
        <w:t>2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: </w:t>
      </w:r>
      <w:r w:rsidRPr="00A831F8">
        <w:rPr>
          <w:rFonts w:eastAsiaTheme="minorEastAsia"/>
          <w:i/>
          <w:sz w:val="22"/>
          <w:szCs w:val="22"/>
          <w:lang w:eastAsia="ko-KR"/>
        </w:rPr>
        <w:t>A reference of a starting symbol of PDSCH reception is the first symbol of the PDCCH scheduling the PDSCH reception if K0=0. Otherwise, A reference of a starting symbol of PDSCH reception is the first symbol of a slot.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 </w:t>
      </w:r>
    </w:p>
    <w:p w14:paraId="085BBEAE" w14:textId="319235C5" w:rsidR="00E860C9" w:rsidRPr="00E860C9" w:rsidRDefault="00E860C9" w:rsidP="009479A2">
      <w:pPr>
        <w:pStyle w:val="a1"/>
        <w:numPr>
          <w:ilvl w:val="1"/>
          <w:numId w:val="12"/>
        </w:numPr>
        <w:spacing w:line="276" w:lineRule="auto"/>
        <w:ind w:left="851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Cs/>
          <w:i/>
          <w:iCs/>
          <w:sz w:val="22"/>
          <w:szCs w:val="22"/>
          <w:lang w:eastAsia="ko-KR"/>
        </w:rPr>
        <w:t xml:space="preserve">A UE does not expect to be scheduled with PDSCH reception across slot boundary. </w:t>
      </w:r>
    </w:p>
    <w:p w14:paraId="61053C6A" w14:textId="77777777" w:rsidR="00E860C9" w:rsidRPr="00265759" w:rsidRDefault="00E860C9" w:rsidP="00265759"/>
    <w:p w14:paraId="5E0EF053" w14:textId="77777777" w:rsidR="00265759" w:rsidRPr="00E1277F" w:rsidRDefault="00265759" w:rsidP="0026575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E1277F">
        <w:rPr>
          <w:rFonts w:ascii="Times New Roman" w:hAnsi="Times New Roman"/>
          <w:b/>
          <w:kern w:val="0"/>
          <w:sz w:val="28"/>
          <w:szCs w:val="20"/>
        </w:rPr>
        <w:t>DCI size budget and alignment</w:t>
      </w:r>
    </w:p>
    <w:p w14:paraId="0506AFDD" w14:textId="49426FF5" w:rsidR="001308FC" w:rsidRPr="00E1277F" w:rsidRDefault="001308FC" w:rsidP="008D706E">
      <w:pPr>
        <w:pStyle w:val="a1"/>
        <w:rPr>
          <w:rFonts w:eastAsiaTheme="minorEastAsia"/>
          <w:b/>
          <w:sz w:val="22"/>
          <w:szCs w:val="22"/>
          <w:u w:val="single"/>
          <w:lang w:eastAsia="ko-KR"/>
        </w:rPr>
      </w:pPr>
      <w:r w:rsidRPr="00E1277F">
        <w:rPr>
          <w:rFonts w:eastAsiaTheme="minorEastAsia"/>
          <w:b/>
          <w:sz w:val="22"/>
          <w:szCs w:val="22"/>
          <w:u w:val="single"/>
          <w:lang w:eastAsia="ko-KR"/>
        </w:rPr>
        <w:t>DCI size budget</w:t>
      </w:r>
    </w:p>
    <w:p w14:paraId="44EDD906" w14:textId="4A0F59C1" w:rsidR="00F06025" w:rsidRDefault="008A1468" w:rsidP="00E1277F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F06025">
        <w:rPr>
          <w:rFonts w:eastAsiaTheme="minorEastAsia"/>
          <w:sz w:val="22"/>
          <w:szCs w:val="22"/>
          <w:lang w:eastAsia="ko-KR"/>
        </w:rPr>
        <w:t xml:space="preserve">Rel-15 NR system </w:t>
      </w:r>
      <w:r w:rsidR="00840935">
        <w:rPr>
          <w:rFonts w:eastAsiaTheme="minorEastAsia"/>
          <w:sz w:val="22"/>
          <w:szCs w:val="22"/>
          <w:lang w:eastAsia="ko-KR"/>
        </w:rPr>
        <w:t xml:space="preserve">may have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F67CFD">
        <w:rPr>
          <w:rFonts w:eastAsiaTheme="minorEastAsia"/>
          <w:sz w:val="22"/>
          <w:szCs w:val="22"/>
          <w:lang w:eastAsia="ko-KR"/>
        </w:rPr>
        <w:t xml:space="preserve">following 4 different sizes of DCI formats </w:t>
      </w:r>
      <w:r w:rsidR="00840935">
        <w:rPr>
          <w:rFonts w:eastAsiaTheme="minorEastAsia"/>
          <w:sz w:val="22"/>
          <w:szCs w:val="22"/>
          <w:lang w:eastAsia="ko-KR"/>
        </w:rPr>
        <w:t xml:space="preserve">scrambled by </w:t>
      </w:r>
      <w:r w:rsidR="00F67CFD">
        <w:rPr>
          <w:rFonts w:eastAsiaTheme="minorEastAsia"/>
          <w:sz w:val="22"/>
          <w:szCs w:val="22"/>
          <w:lang w:eastAsia="ko-KR"/>
        </w:rPr>
        <w:t>C-RNTI:</w:t>
      </w:r>
    </w:p>
    <w:p w14:paraId="0673ADA7" w14:textId="0C44292B" w:rsidR="00F67CFD" w:rsidRDefault="00F67CFD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Fallback DCI format (0_0, 1_0) in a common search space</w:t>
      </w:r>
    </w:p>
    <w:p w14:paraId="0CF35252" w14:textId="52218B5B" w:rsidR="00F67CFD" w:rsidRDefault="00F67CFD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Fallback DCI format (0_0, 1_0) in a UE-specific search space</w:t>
      </w:r>
    </w:p>
    <w:p w14:paraId="562CBA48" w14:textId="6D804E83" w:rsidR="00F67CFD" w:rsidRDefault="00F67CFD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>on-fallback DCI format scheduling PUSCH</w:t>
      </w:r>
      <w:r w:rsidR="00840935">
        <w:rPr>
          <w:rFonts w:eastAsiaTheme="minorEastAsia"/>
          <w:sz w:val="22"/>
          <w:szCs w:val="22"/>
          <w:lang w:eastAsia="ko-KR"/>
        </w:rPr>
        <w:t xml:space="preserve"> transmission</w:t>
      </w:r>
      <w:r>
        <w:rPr>
          <w:rFonts w:eastAsiaTheme="minorEastAsia"/>
          <w:sz w:val="22"/>
          <w:szCs w:val="22"/>
          <w:lang w:eastAsia="ko-KR"/>
        </w:rPr>
        <w:t xml:space="preserve"> (0_1)</w:t>
      </w:r>
    </w:p>
    <w:p w14:paraId="2AC037E0" w14:textId="42259725" w:rsidR="00F67CFD" w:rsidRPr="00F67CFD" w:rsidRDefault="00F67CFD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 xml:space="preserve">on-fallback DCI format scheduling PDSCH </w:t>
      </w:r>
      <w:r w:rsidR="00840935">
        <w:rPr>
          <w:rFonts w:eastAsiaTheme="minorEastAsia"/>
          <w:sz w:val="22"/>
          <w:szCs w:val="22"/>
          <w:lang w:eastAsia="ko-KR"/>
        </w:rPr>
        <w:t xml:space="preserve">reception </w:t>
      </w:r>
      <w:r>
        <w:rPr>
          <w:rFonts w:eastAsiaTheme="minorEastAsia"/>
          <w:sz w:val="22"/>
          <w:szCs w:val="22"/>
          <w:lang w:eastAsia="ko-KR"/>
        </w:rPr>
        <w:t>(1_1)</w:t>
      </w:r>
    </w:p>
    <w:p w14:paraId="752BE889" w14:textId="49F32B83" w:rsidR="00F06025" w:rsidRDefault="008A1468" w:rsidP="00986BC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1308FC" w:rsidRPr="00E1277F">
        <w:rPr>
          <w:rFonts w:eastAsiaTheme="minorEastAsia"/>
          <w:sz w:val="22"/>
          <w:szCs w:val="22"/>
          <w:lang w:eastAsia="ko-KR"/>
        </w:rPr>
        <w:t>Rel-15 NR system support</w:t>
      </w:r>
      <w:r w:rsidR="00E35A50">
        <w:rPr>
          <w:rFonts w:eastAsiaTheme="minorEastAsia"/>
          <w:sz w:val="22"/>
          <w:szCs w:val="22"/>
          <w:lang w:eastAsia="ko-KR"/>
        </w:rPr>
        <w:t>s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 </w:t>
      </w:r>
      <w:r w:rsidR="00D9432F">
        <w:rPr>
          <w:rFonts w:eastAsiaTheme="minorEastAsia"/>
          <w:sz w:val="22"/>
          <w:szCs w:val="22"/>
          <w:lang w:eastAsia="ko-KR"/>
        </w:rPr>
        <w:t>(</w:t>
      </w:r>
      <w:r w:rsidR="001308FC" w:rsidRPr="00E1277F">
        <w:rPr>
          <w:rFonts w:eastAsiaTheme="minorEastAsia"/>
          <w:sz w:val="22"/>
          <w:szCs w:val="22"/>
          <w:lang w:eastAsia="ko-KR"/>
        </w:rPr>
        <w:t>3+1</w:t>
      </w:r>
      <w:r w:rsidR="00D9432F">
        <w:rPr>
          <w:rFonts w:eastAsiaTheme="minorEastAsia"/>
          <w:sz w:val="22"/>
          <w:szCs w:val="22"/>
          <w:lang w:eastAsia="ko-KR"/>
        </w:rPr>
        <w:t>)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 DCI size budget, i.e., a UE can monitor up to 3 </w:t>
      </w:r>
      <w:r w:rsidR="00F06025">
        <w:rPr>
          <w:rFonts w:eastAsiaTheme="minorEastAsia"/>
          <w:sz w:val="22"/>
          <w:szCs w:val="22"/>
          <w:lang w:eastAsia="ko-KR"/>
        </w:rPr>
        <w:t>different size</w:t>
      </w:r>
      <w:r w:rsidR="00F06025" w:rsidRPr="001721C4">
        <w:rPr>
          <w:rFonts w:eastAsiaTheme="minorEastAsia"/>
          <w:sz w:val="22"/>
          <w:szCs w:val="22"/>
          <w:lang w:eastAsia="ko-KR"/>
        </w:rPr>
        <w:t>s</w:t>
      </w:r>
      <w:r w:rsidR="00F06025">
        <w:rPr>
          <w:rFonts w:eastAsiaTheme="minorEastAsia"/>
          <w:sz w:val="22"/>
          <w:szCs w:val="22"/>
          <w:lang w:eastAsia="ko-KR"/>
        </w:rPr>
        <w:t xml:space="preserve"> of</w:t>
      </w:r>
      <w:r w:rsidR="00F06025" w:rsidRPr="00F06025">
        <w:rPr>
          <w:rFonts w:eastAsiaTheme="minorEastAsia"/>
          <w:sz w:val="22"/>
          <w:szCs w:val="22"/>
          <w:lang w:eastAsia="ko-KR"/>
        </w:rPr>
        <w:t xml:space="preserve"> </w:t>
      </w:r>
      <w:r w:rsidR="001308FC" w:rsidRPr="00E1277F">
        <w:rPr>
          <w:rFonts w:eastAsiaTheme="minorEastAsia"/>
          <w:sz w:val="22"/>
          <w:szCs w:val="22"/>
          <w:lang w:eastAsia="ko-KR"/>
        </w:rPr>
        <w:t>DCI format</w:t>
      </w:r>
      <w:r w:rsidR="00F06025">
        <w:rPr>
          <w:rFonts w:eastAsiaTheme="minorEastAsia"/>
          <w:sz w:val="22"/>
          <w:szCs w:val="22"/>
          <w:lang w:eastAsia="ko-KR"/>
        </w:rPr>
        <w:t xml:space="preserve">s </w:t>
      </w:r>
      <w:r w:rsidR="001308FC" w:rsidRPr="00E1277F">
        <w:rPr>
          <w:rFonts w:eastAsiaTheme="minorEastAsia"/>
          <w:sz w:val="22"/>
          <w:szCs w:val="22"/>
          <w:lang w:eastAsia="ko-KR"/>
        </w:rPr>
        <w:t>scrambled by C-RNTI and 1</w:t>
      </w:r>
      <w:r w:rsidR="00F06025">
        <w:rPr>
          <w:rFonts w:eastAsiaTheme="minorEastAsia"/>
          <w:sz w:val="22"/>
          <w:szCs w:val="22"/>
          <w:lang w:eastAsia="ko-KR"/>
        </w:rPr>
        <w:t xml:space="preserve"> size of </w:t>
      </w:r>
      <w:r w:rsidR="001308FC" w:rsidRPr="00E1277F">
        <w:rPr>
          <w:rFonts w:eastAsiaTheme="minorEastAsia"/>
          <w:sz w:val="22"/>
          <w:szCs w:val="22"/>
          <w:lang w:eastAsia="ko-KR"/>
        </w:rPr>
        <w:t>DCI format</w:t>
      </w:r>
      <w:r w:rsidR="00F06025">
        <w:rPr>
          <w:rFonts w:eastAsiaTheme="minorEastAsia"/>
          <w:sz w:val="22"/>
          <w:szCs w:val="22"/>
          <w:lang w:eastAsia="ko-KR"/>
        </w:rPr>
        <w:t xml:space="preserve">s 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scrambled by other than C-RNTI. </w:t>
      </w:r>
      <w:r w:rsidR="00F67CFD">
        <w:rPr>
          <w:rFonts w:eastAsiaTheme="minorEastAsia"/>
          <w:sz w:val="22"/>
          <w:szCs w:val="22"/>
          <w:lang w:eastAsia="ko-KR"/>
        </w:rPr>
        <w:t xml:space="preserve">If the above four </w:t>
      </w:r>
      <w:r w:rsidR="00F67CFD">
        <w:rPr>
          <w:rFonts w:eastAsiaTheme="minorEastAsia"/>
          <w:sz w:val="22"/>
          <w:szCs w:val="22"/>
          <w:lang w:eastAsia="ko-KR"/>
        </w:rPr>
        <w:lastRenderedPageBreak/>
        <w:t xml:space="preserve">DCI formats have different sizes, then the size of 2) fallback DCI format (0_0, 1_0) in a UE-specific search space is </w:t>
      </w:r>
      <w:r w:rsidR="00840935">
        <w:rPr>
          <w:rFonts w:eastAsiaTheme="minorEastAsia"/>
          <w:sz w:val="22"/>
          <w:szCs w:val="22"/>
          <w:lang w:eastAsia="ko-KR"/>
        </w:rPr>
        <w:t xml:space="preserve">aligned </w:t>
      </w:r>
      <w:r w:rsidR="00F67CFD">
        <w:rPr>
          <w:rFonts w:eastAsiaTheme="minorEastAsia"/>
          <w:sz w:val="22"/>
          <w:szCs w:val="22"/>
          <w:lang w:eastAsia="ko-KR"/>
        </w:rPr>
        <w:t xml:space="preserve">to that of 1) fallback DCI format (0_0, 1_0) in a common search space by excluding most significant bits of frequency domain resource assignment field. </w:t>
      </w:r>
    </w:p>
    <w:p w14:paraId="0D79794E" w14:textId="1517E85C" w:rsidR="00F67CFD" w:rsidRDefault="00F06025" w:rsidP="00E1277F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 w:rsidRPr="00E1277F">
        <w:rPr>
          <w:rFonts w:eastAsiaTheme="minorEastAsia"/>
          <w:sz w:val="22"/>
          <w:szCs w:val="22"/>
          <w:lang w:eastAsia="ko-KR"/>
        </w:rPr>
        <w:t xml:space="preserve">In Rel-16, </w:t>
      </w:r>
      <w:r w:rsidR="002653A3">
        <w:rPr>
          <w:rFonts w:eastAsiaTheme="minorEastAsia"/>
          <w:sz w:val="22"/>
          <w:szCs w:val="22"/>
          <w:lang w:eastAsia="ko-KR"/>
        </w:rPr>
        <w:t xml:space="preserve">it is agreed to introduce </w:t>
      </w:r>
      <w:r w:rsidRPr="00E1277F">
        <w:rPr>
          <w:rFonts w:eastAsiaTheme="minorEastAsia"/>
          <w:sz w:val="22"/>
          <w:szCs w:val="22"/>
          <w:lang w:eastAsia="ko-KR"/>
        </w:rPr>
        <w:t>a new</w:t>
      </w:r>
      <w:r w:rsidR="00840935">
        <w:rPr>
          <w:rFonts w:eastAsiaTheme="minorEastAsia"/>
          <w:sz w:val="22"/>
          <w:szCs w:val="22"/>
          <w:lang w:eastAsia="ko-KR"/>
        </w:rPr>
        <w:t xml:space="preserve"> </w:t>
      </w:r>
      <w:r w:rsidRPr="00E1277F">
        <w:rPr>
          <w:rFonts w:eastAsiaTheme="minorEastAsia"/>
          <w:sz w:val="22"/>
          <w:szCs w:val="22"/>
          <w:lang w:eastAsia="ko-KR"/>
        </w:rPr>
        <w:t xml:space="preserve">DCI </w:t>
      </w:r>
      <w:r w:rsidR="002653A3">
        <w:rPr>
          <w:rFonts w:eastAsiaTheme="minorEastAsia"/>
          <w:sz w:val="22"/>
          <w:szCs w:val="22"/>
          <w:lang w:eastAsia="ko-KR"/>
        </w:rPr>
        <w:t>format</w:t>
      </w:r>
      <w:r w:rsidRPr="00E1277F">
        <w:rPr>
          <w:rFonts w:eastAsiaTheme="minorEastAsia"/>
          <w:sz w:val="22"/>
          <w:szCs w:val="22"/>
          <w:lang w:eastAsia="ko-KR"/>
        </w:rPr>
        <w:t>, where the field sizes can be configured.</w:t>
      </w:r>
      <w:r w:rsidR="00F67CFD">
        <w:rPr>
          <w:rFonts w:eastAsiaTheme="minorEastAsia"/>
          <w:sz w:val="22"/>
          <w:szCs w:val="22"/>
          <w:lang w:eastAsia="ko-KR"/>
        </w:rPr>
        <w:t xml:space="preserve"> The following two different size of DCI formats can be considered</w:t>
      </w:r>
      <w:r w:rsidR="002D60AF">
        <w:rPr>
          <w:rFonts w:eastAsiaTheme="minorEastAsia"/>
          <w:sz w:val="22"/>
          <w:szCs w:val="22"/>
          <w:lang w:eastAsia="ko-KR"/>
        </w:rPr>
        <w:t>:</w:t>
      </w:r>
    </w:p>
    <w:p w14:paraId="2F77C2A0" w14:textId="5139BFBA" w:rsidR="00F67CFD" w:rsidRDefault="002653A3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URLLC </w:t>
      </w:r>
      <w:r w:rsidR="00F67CFD">
        <w:rPr>
          <w:rFonts w:eastAsiaTheme="minorEastAsia"/>
          <w:sz w:val="22"/>
          <w:szCs w:val="22"/>
          <w:lang w:eastAsia="ko-KR"/>
        </w:rPr>
        <w:t>DCI scheduling PUSCH (0_2)</w:t>
      </w:r>
    </w:p>
    <w:p w14:paraId="7A0B5B29" w14:textId="2F7D2627" w:rsidR="00F67CFD" w:rsidRDefault="002653A3" w:rsidP="00875B85">
      <w:pPr>
        <w:pStyle w:val="a1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URLLC </w:t>
      </w:r>
      <w:r w:rsidR="00F67CFD">
        <w:rPr>
          <w:rFonts w:eastAsiaTheme="minorEastAsia"/>
          <w:sz w:val="22"/>
          <w:szCs w:val="22"/>
          <w:lang w:eastAsia="ko-KR"/>
        </w:rPr>
        <w:t>DCI scheduling PDSCH (1_2)</w:t>
      </w:r>
    </w:p>
    <w:p w14:paraId="6795FCD6" w14:textId="3C22261A" w:rsidR="008D706E" w:rsidRPr="00E1277F" w:rsidRDefault="00F67CFD" w:rsidP="00E1277F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ko-KR"/>
        </w:rPr>
        <w:t xml:space="preserve">Based on </w:t>
      </w:r>
      <w:r w:rsidR="00D9432F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agreements during the study item phase, </w:t>
      </w:r>
      <w:proofErr w:type="gramStart"/>
      <w:r>
        <w:rPr>
          <w:rFonts w:eastAsiaTheme="minorEastAsia"/>
          <w:sz w:val="22"/>
          <w:szCs w:val="22"/>
          <w:lang w:eastAsia="ko-KR"/>
        </w:rPr>
        <w:t xml:space="preserve">new </w:t>
      </w:r>
      <w:r w:rsidR="002D60AF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DCI</w:t>
      </w:r>
      <w:r w:rsidR="002D60AF">
        <w:rPr>
          <w:rFonts w:eastAsiaTheme="minorEastAsia"/>
          <w:sz w:val="22"/>
          <w:szCs w:val="22"/>
          <w:lang w:eastAsia="ko-KR"/>
        </w:rPr>
        <w:t>s</w:t>
      </w:r>
      <w:proofErr w:type="gramEnd"/>
      <w:r>
        <w:rPr>
          <w:rFonts w:eastAsiaTheme="minorEastAsia"/>
          <w:sz w:val="22"/>
          <w:szCs w:val="22"/>
          <w:lang w:eastAsia="ko-KR"/>
        </w:rPr>
        <w:t xml:space="preserve"> can be less than 16 bits </w:t>
      </w:r>
      <w:r w:rsidR="00CE10E0">
        <w:rPr>
          <w:rFonts w:eastAsiaTheme="minorEastAsia"/>
          <w:sz w:val="22"/>
          <w:szCs w:val="22"/>
          <w:lang w:eastAsia="ko-KR"/>
        </w:rPr>
        <w:t xml:space="preserve">or larger than </w:t>
      </w:r>
      <w:r>
        <w:rPr>
          <w:rFonts w:eastAsiaTheme="minorEastAsia"/>
          <w:sz w:val="22"/>
          <w:szCs w:val="22"/>
          <w:lang w:eastAsia="ko-KR"/>
        </w:rPr>
        <w:t xml:space="preserve">Rel-15 fallback DCI format 0_0/1_0. </w:t>
      </w:r>
      <w:r w:rsidR="00CE10E0">
        <w:rPr>
          <w:rFonts w:eastAsiaTheme="minorEastAsia" w:hint="eastAsia"/>
          <w:sz w:val="22"/>
          <w:szCs w:val="22"/>
          <w:lang w:eastAsia="ko-KR"/>
        </w:rPr>
        <w:t>F</w:t>
      </w:r>
      <w:r w:rsidR="00CE10E0">
        <w:rPr>
          <w:rFonts w:eastAsiaTheme="minorEastAsia"/>
          <w:sz w:val="22"/>
          <w:szCs w:val="22"/>
          <w:lang w:eastAsia="ko-KR"/>
        </w:rPr>
        <w:t>urther</w:t>
      </w:r>
      <w:r>
        <w:rPr>
          <w:rFonts w:eastAsiaTheme="minorEastAsia"/>
          <w:sz w:val="22"/>
          <w:szCs w:val="22"/>
          <w:lang w:eastAsia="ko-KR"/>
        </w:rPr>
        <w:t xml:space="preserve">, it can be the same size of Rel-15 fallback DCI format 0_0/1_0. </w:t>
      </w:r>
      <w:r w:rsidR="002D60AF">
        <w:rPr>
          <w:rFonts w:eastAsiaTheme="minorEastAsia"/>
          <w:sz w:val="22"/>
          <w:szCs w:val="22"/>
          <w:lang w:eastAsia="ko-KR"/>
        </w:rPr>
        <w:t xml:space="preserve">Also, a new </w:t>
      </w:r>
      <w:r w:rsidR="00100821">
        <w:rPr>
          <w:rFonts w:eastAsiaTheme="minorEastAsia"/>
          <w:sz w:val="22"/>
          <w:szCs w:val="22"/>
          <w:lang w:eastAsia="ko-KR"/>
        </w:rPr>
        <w:t xml:space="preserve">configurable </w:t>
      </w:r>
      <w:r w:rsidR="002D60AF">
        <w:rPr>
          <w:rFonts w:eastAsiaTheme="minorEastAsia"/>
          <w:sz w:val="22"/>
          <w:szCs w:val="22"/>
          <w:lang w:eastAsia="ko-KR"/>
        </w:rPr>
        <w:t>DCI size may depend on which PDSCH</w:t>
      </w:r>
      <w:r w:rsidR="00A72D81">
        <w:rPr>
          <w:rFonts w:eastAsiaTheme="minorEastAsia"/>
          <w:sz w:val="22"/>
          <w:szCs w:val="22"/>
          <w:lang w:eastAsia="ko-KR"/>
        </w:rPr>
        <w:t xml:space="preserve"> </w:t>
      </w:r>
      <w:r w:rsidR="00A72D81">
        <w:rPr>
          <w:rFonts w:eastAsiaTheme="minorEastAsia" w:hint="eastAsia"/>
          <w:sz w:val="22"/>
          <w:szCs w:val="22"/>
          <w:lang w:eastAsia="ko-KR"/>
        </w:rPr>
        <w:t>o</w:t>
      </w:r>
      <w:r w:rsidR="00A72D81">
        <w:rPr>
          <w:rFonts w:eastAsiaTheme="minorEastAsia"/>
          <w:sz w:val="22"/>
          <w:szCs w:val="22"/>
          <w:lang w:eastAsia="ko-KR"/>
        </w:rPr>
        <w:t xml:space="preserve">r </w:t>
      </w:r>
      <w:r w:rsidR="002D60AF">
        <w:rPr>
          <w:rFonts w:eastAsiaTheme="minorEastAsia"/>
          <w:sz w:val="22"/>
          <w:szCs w:val="22"/>
          <w:lang w:eastAsia="ko-KR"/>
        </w:rPr>
        <w:t xml:space="preserve">PUSCH is scheduled. </w:t>
      </w:r>
      <w:r>
        <w:rPr>
          <w:rFonts w:eastAsiaTheme="minorEastAsia"/>
          <w:sz w:val="22"/>
          <w:szCs w:val="22"/>
          <w:lang w:eastAsia="ko-KR"/>
        </w:rPr>
        <w:t xml:space="preserve">Because of such a full flexibility of DCI size, it </w:t>
      </w:r>
      <w:r w:rsidR="00E35A50">
        <w:rPr>
          <w:rFonts w:eastAsiaTheme="minorEastAsia"/>
          <w:sz w:val="22"/>
          <w:szCs w:val="22"/>
          <w:lang w:eastAsia="ko-KR"/>
        </w:rPr>
        <w:t>may be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72D81">
        <w:rPr>
          <w:rFonts w:eastAsiaTheme="minorEastAsia"/>
          <w:sz w:val="22"/>
          <w:szCs w:val="22"/>
          <w:lang w:eastAsia="ko-KR"/>
        </w:rPr>
        <w:t xml:space="preserve">problematic </w:t>
      </w:r>
      <w:r>
        <w:rPr>
          <w:rFonts w:eastAsiaTheme="minorEastAsia"/>
          <w:sz w:val="22"/>
          <w:szCs w:val="22"/>
          <w:lang w:eastAsia="ko-KR"/>
        </w:rPr>
        <w:t xml:space="preserve">to decide the number of different DCI </w:t>
      </w:r>
      <w:r w:rsidR="00A72D81">
        <w:rPr>
          <w:rFonts w:eastAsiaTheme="minorEastAsia"/>
          <w:sz w:val="22"/>
          <w:szCs w:val="22"/>
          <w:lang w:eastAsia="ko-KR"/>
        </w:rPr>
        <w:t xml:space="preserve">bit </w:t>
      </w:r>
      <w:r>
        <w:rPr>
          <w:rFonts w:eastAsiaTheme="minorEastAsia"/>
          <w:sz w:val="22"/>
          <w:szCs w:val="22"/>
          <w:lang w:eastAsia="ko-KR"/>
        </w:rPr>
        <w:t xml:space="preserve">sizes in Rel-16. </w:t>
      </w:r>
      <w:r w:rsidR="002D60AF">
        <w:rPr>
          <w:rFonts w:eastAsiaTheme="minorEastAsia"/>
          <w:sz w:val="22"/>
          <w:szCs w:val="22"/>
          <w:lang w:eastAsia="ko-KR"/>
        </w:rPr>
        <w:t>Obviously, a new DCI</w:t>
      </w:r>
      <w:r w:rsidR="00F06025" w:rsidRPr="00E1277F">
        <w:rPr>
          <w:rFonts w:eastAsiaTheme="minorEastAsia"/>
          <w:sz w:val="22"/>
          <w:szCs w:val="22"/>
          <w:lang w:eastAsia="ko-KR"/>
        </w:rPr>
        <w:t xml:space="preserve"> with different sizes results in higher UE decoding complexity for PDCCH blinding decoding. To </w:t>
      </w:r>
      <w:r w:rsidR="00E35A50">
        <w:rPr>
          <w:rFonts w:eastAsiaTheme="minorEastAsia"/>
          <w:sz w:val="22"/>
          <w:szCs w:val="22"/>
          <w:lang w:eastAsia="ko-KR"/>
        </w:rPr>
        <w:t>maintain</w:t>
      </w:r>
      <w:r w:rsidR="00F06025" w:rsidRPr="00E1277F">
        <w:rPr>
          <w:rFonts w:eastAsiaTheme="minorEastAsia"/>
          <w:sz w:val="22"/>
          <w:szCs w:val="22"/>
          <w:lang w:eastAsia="ko-KR"/>
        </w:rPr>
        <w:t xml:space="preserve"> the </w:t>
      </w:r>
      <w:r w:rsidR="00CE10E0">
        <w:rPr>
          <w:rFonts w:eastAsiaTheme="minorEastAsia" w:hint="eastAsia"/>
          <w:sz w:val="22"/>
          <w:szCs w:val="22"/>
          <w:lang w:eastAsia="ko-KR"/>
        </w:rPr>
        <w:t>s</w:t>
      </w:r>
      <w:r w:rsidR="00CE10E0">
        <w:rPr>
          <w:rFonts w:eastAsiaTheme="minorEastAsia"/>
          <w:sz w:val="22"/>
          <w:szCs w:val="22"/>
          <w:lang w:eastAsia="ko-KR"/>
        </w:rPr>
        <w:t xml:space="preserve">ame </w:t>
      </w:r>
      <w:r w:rsidR="00F06025" w:rsidRPr="00E1277F">
        <w:rPr>
          <w:rFonts w:eastAsiaTheme="minorEastAsia"/>
          <w:sz w:val="22"/>
          <w:szCs w:val="22"/>
          <w:lang w:eastAsia="ko-KR"/>
        </w:rPr>
        <w:t xml:space="preserve">UE decoding complexity, the number of PDCCH candidates </w:t>
      </w:r>
      <w:r w:rsidR="00E35A50">
        <w:rPr>
          <w:rFonts w:eastAsiaTheme="minorEastAsia"/>
          <w:sz w:val="22"/>
          <w:szCs w:val="22"/>
          <w:lang w:eastAsia="ko-KR"/>
        </w:rPr>
        <w:t xml:space="preserve">can be </w:t>
      </w:r>
      <w:r w:rsidR="00F06025" w:rsidRPr="00E1277F">
        <w:rPr>
          <w:rFonts w:eastAsiaTheme="minorEastAsia"/>
          <w:sz w:val="22"/>
          <w:szCs w:val="22"/>
          <w:lang w:eastAsia="ko-KR"/>
        </w:rPr>
        <w:t>decrease</w:t>
      </w:r>
      <w:r w:rsidR="00E35A50">
        <w:rPr>
          <w:rFonts w:eastAsiaTheme="minorEastAsia"/>
          <w:sz w:val="22"/>
          <w:szCs w:val="22"/>
          <w:lang w:eastAsia="ko-KR"/>
        </w:rPr>
        <w:t xml:space="preserve">d but it </w:t>
      </w:r>
      <w:r w:rsidR="00CE10E0">
        <w:rPr>
          <w:rFonts w:eastAsiaTheme="minorEastAsia"/>
          <w:sz w:val="22"/>
          <w:szCs w:val="22"/>
          <w:lang w:eastAsia="ko-KR"/>
        </w:rPr>
        <w:t>cause</w:t>
      </w:r>
      <w:r w:rsidR="009D095B">
        <w:rPr>
          <w:rFonts w:eastAsiaTheme="minorEastAsia" w:hint="eastAsia"/>
          <w:sz w:val="22"/>
          <w:szCs w:val="22"/>
          <w:lang w:eastAsia="ko-KR"/>
        </w:rPr>
        <w:t>s</w:t>
      </w:r>
      <w:r w:rsidR="00F06025" w:rsidRPr="00E1277F">
        <w:rPr>
          <w:rFonts w:eastAsiaTheme="minorEastAsia"/>
          <w:sz w:val="22"/>
          <w:szCs w:val="22"/>
          <w:lang w:eastAsia="ko-KR"/>
        </w:rPr>
        <w:t xml:space="preserve"> </w:t>
      </w:r>
      <w:r w:rsidR="002D60AF">
        <w:rPr>
          <w:rFonts w:eastAsiaTheme="minorEastAsia"/>
          <w:sz w:val="22"/>
          <w:szCs w:val="22"/>
          <w:lang w:eastAsia="ko-KR"/>
        </w:rPr>
        <w:t xml:space="preserve">a </w:t>
      </w:r>
      <w:r w:rsidR="00F06025" w:rsidRPr="00E1277F">
        <w:rPr>
          <w:rFonts w:eastAsiaTheme="minorEastAsia"/>
          <w:sz w:val="22"/>
          <w:szCs w:val="22"/>
          <w:lang w:eastAsia="ko-KR"/>
        </w:rPr>
        <w:t xml:space="preserve">negative impact on PDCCH scheduling flexibility and blocking probability. </w:t>
      </w:r>
      <w:r w:rsidR="002D60AF">
        <w:rPr>
          <w:rFonts w:eastAsiaTheme="minorEastAsia"/>
          <w:sz w:val="22"/>
          <w:szCs w:val="22"/>
          <w:lang w:eastAsia="ko-KR"/>
        </w:rPr>
        <w:t>Thus, in terms of UE</w:t>
      </w:r>
      <w:r w:rsidR="00E35A50">
        <w:rPr>
          <w:rFonts w:eastAsiaTheme="minorEastAsia"/>
          <w:sz w:val="22"/>
          <w:szCs w:val="22"/>
          <w:lang w:eastAsia="ko-KR"/>
        </w:rPr>
        <w:t>’s</w:t>
      </w:r>
      <w:r w:rsidR="002D60AF">
        <w:rPr>
          <w:rFonts w:eastAsiaTheme="minorEastAsia"/>
          <w:sz w:val="22"/>
          <w:szCs w:val="22"/>
          <w:lang w:eastAsia="ko-KR"/>
        </w:rPr>
        <w:t xml:space="preserve"> PDCCH decoding complexity, it </w:t>
      </w:r>
      <w:r w:rsidR="00E35A50">
        <w:rPr>
          <w:rFonts w:eastAsiaTheme="minorEastAsia"/>
          <w:sz w:val="22"/>
          <w:szCs w:val="22"/>
          <w:lang w:eastAsia="ko-KR"/>
        </w:rPr>
        <w:t xml:space="preserve">seems beneficial </w:t>
      </w:r>
      <w:r w:rsidR="002D60AF">
        <w:rPr>
          <w:rFonts w:eastAsiaTheme="minorEastAsia"/>
          <w:sz w:val="22"/>
          <w:szCs w:val="22"/>
          <w:lang w:eastAsia="ko-KR"/>
        </w:rPr>
        <w:t xml:space="preserve">to keep </w:t>
      </w:r>
      <w:r w:rsidR="002D60AF">
        <w:rPr>
          <w:rFonts w:eastAsiaTheme="minorEastAsia" w:hint="eastAsia"/>
          <w:sz w:val="22"/>
          <w:szCs w:val="22"/>
          <w:lang w:eastAsia="ko-KR"/>
        </w:rPr>
        <w:t>t</w:t>
      </w:r>
      <w:r w:rsidR="002D60AF">
        <w:rPr>
          <w:rFonts w:eastAsiaTheme="minorEastAsia"/>
          <w:sz w:val="22"/>
          <w:szCs w:val="22"/>
          <w:lang w:eastAsia="ko-KR"/>
        </w:rPr>
        <w:t xml:space="preserve">he Rel-15 DCI size budget of 3 different sizes and make a rule to align the different DCI sizes if DCI size budget is violated. </w:t>
      </w:r>
    </w:p>
    <w:p w14:paraId="1B5C3C03" w14:textId="051C8C17" w:rsidR="00F06025" w:rsidRPr="00E1277F" w:rsidRDefault="002D60AF" w:rsidP="00875B85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i/>
          <w:sz w:val="22"/>
          <w:szCs w:val="22"/>
          <w:lang w:eastAsia="ko-KR"/>
        </w:rPr>
      </w:pPr>
      <w:r w:rsidRPr="00E1277F">
        <w:rPr>
          <w:rFonts w:eastAsiaTheme="minorEastAsia"/>
          <w:b/>
          <w:i/>
          <w:sz w:val="22"/>
          <w:szCs w:val="22"/>
          <w:lang w:eastAsia="ko-KR"/>
        </w:rPr>
        <w:t>Proposal</w:t>
      </w:r>
      <w:r w:rsidR="002A45EC"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r w:rsidR="00100821">
        <w:rPr>
          <w:rFonts w:eastAsiaTheme="minorEastAsia"/>
          <w:b/>
          <w:i/>
          <w:sz w:val="22"/>
          <w:szCs w:val="22"/>
          <w:lang w:eastAsia="ko-KR"/>
        </w:rPr>
        <w:t>3</w:t>
      </w:r>
      <w:r w:rsidRPr="00E1277F">
        <w:rPr>
          <w:rFonts w:eastAsiaTheme="minorEastAsia"/>
          <w:i/>
          <w:sz w:val="22"/>
          <w:szCs w:val="22"/>
          <w:lang w:eastAsia="ko-KR"/>
        </w:rPr>
        <w:t>: In order not to increase UE PDCCH decoding complexity, keep the Rel-15 DCI size budget of 3 different sizes</w:t>
      </w:r>
      <w:r w:rsidR="00840935">
        <w:rPr>
          <w:rFonts w:eastAsiaTheme="minorEastAsia"/>
          <w:i/>
          <w:sz w:val="22"/>
          <w:szCs w:val="22"/>
          <w:lang w:eastAsia="ko-KR"/>
        </w:rPr>
        <w:t xml:space="preserve"> of DCI formats scrambled by C-RNTI</w:t>
      </w:r>
    </w:p>
    <w:p w14:paraId="3BEB0356" w14:textId="6D618C7B" w:rsidR="00F06025" w:rsidRDefault="00F06025" w:rsidP="00E1277F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47EE58E2" w14:textId="4331A21A" w:rsidR="001308FC" w:rsidRPr="00E1277F" w:rsidRDefault="001308FC" w:rsidP="004A564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  <w:lang w:val="en-GB"/>
        </w:rPr>
      </w:pPr>
      <w:r w:rsidRPr="00E1277F">
        <w:rPr>
          <w:rFonts w:ascii="Times New Roman" w:hAnsi="Times New Roman"/>
          <w:b/>
          <w:kern w:val="0"/>
          <w:sz w:val="22"/>
          <w:u w:val="single"/>
          <w:lang w:val="en-GB"/>
        </w:rPr>
        <w:t>DCI size alignment</w:t>
      </w:r>
    </w:p>
    <w:p w14:paraId="7C41C52B" w14:textId="1AC62F16" w:rsidR="008D706E" w:rsidRDefault="00BD7D76" w:rsidP="00E1277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>o keep up to 3 different DCI sizes</w:t>
      </w:r>
      <w:r w:rsidR="00E35A50">
        <w:rPr>
          <w:rFonts w:ascii="Times New Roman" w:hAnsi="Times New Roman"/>
          <w:kern w:val="0"/>
          <w:sz w:val="22"/>
          <w:lang w:val="en-GB"/>
        </w:rPr>
        <w:t xml:space="preserve"> as in Rel-15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840935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DCI size alignment rule needs to be modified with minimal spec impact. </w:t>
      </w:r>
      <w:r w:rsidR="00CE10E0">
        <w:rPr>
          <w:rFonts w:ascii="Times New Roman" w:hAnsi="Times New Roman"/>
          <w:kern w:val="0"/>
          <w:sz w:val="22"/>
          <w:lang w:val="en-GB"/>
        </w:rPr>
        <w:t xml:space="preserve">The change of </w:t>
      </w:r>
      <w:r>
        <w:rPr>
          <w:rFonts w:ascii="Times New Roman" w:hAnsi="Times New Roman"/>
          <w:kern w:val="0"/>
          <w:sz w:val="22"/>
          <w:lang w:val="en-GB"/>
        </w:rPr>
        <w:t>the DCI size alignment rule</w:t>
      </w:r>
      <w:r w:rsidR="00E35A50">
        <w:rPr>
          <w:rFonts w:ascii="Times New Roman" w:hAnsi="Times New Roman"/>
          <w:kern w:val="0"/>
          <w:sz w:val="22"/>
          <w:lang w:val="en-GB"/>
        </w:rPr>
        <w:t xml:space="preserve"> in Re</w:t>
      </w:r>
      <w:bookmarkStart w:id="2" w:name="_GoBack"/>
      <w:bookmarkEnd w:id="2"/>
      <w:r w:rsidR="00E35A50">
        <w:rPr>
          <w:rFonts w:ascii="Times New Roman" w:hAnsi="Times New Roman"/>
          <w:kern w:val="0"/>
          <w:sz w:val="22"/>
          <w:lang w:val="en-GB"/>
        </w:rPr>
        <w:t>l-1</w:t>
      </w:r>
      <w:r w:rsidR="00CE10E0">
        <w:rPr>
          <w:rFonts w:ascii="Times New Roman" w:hAnsi="Times New Roman"/>
          <w:kern w:val="0"/>
          <w:sz w:val="22"/>
          <w:lang w:val="en-GB"/>
        </w:rPr>
        <w:t>6 may</w:t>
      </w:r>
      <w:r>
        <w:rPr>
          <w:rFonts w:ascii="Times New Roman" w:hAnsi="Times New Roman"/>
          <w:kern w:val="0"/>
          <w:sz w:val="22"/>
          <w:lang w:val="en-GB"/>
        </w:rPr>
        <w:t xml:space="preserve"> result in different DCI sizes </w:t>
      </w:r>
      <w:r w:rsidR="00CE10E0">
        <w:rPr>
          <w:rFonts w:ascii="Times New Roman" w:hAnsi="Times New Roman"/>
          <w:kern w:val="0"/>
          <w:sz w:val="22"/>
          <w:lang w:val="en-GB"/>
        </w:rPr>
        <w:t>with</w:t>
      </w:r>
      <w:r>
        <w:rPr>
          <w:rFonts w:ascii="Times New Roman" w:hAnsi="Times New Roman"/>
          <w:kern w:val="0"/>
          <w:sz w:val="22"/>
          <w:lang w:val="en-GB"/>
        </w:rPr>
        <w:t xml:space="preserve"> increase</w:t>
      </w:r>
      <w:r w:rsidR="00CE10E0">
        <w:rPr>
          <w:rFonts w:ascii="Times New Roman" w:hAnsi="Times New Roman"/>
          <w:kern w:val="0"/>
          <w:sz w:val="22"/>
          <w:lang w:val="en-GB"/>
        </w:rPr>
        <w:t>d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gNB</w:t>
      </w:r>
      <w:r w:rsidR="00E35A50">
        <w:rPr>
          <w:rFonts w:ascii="Times New Roman" w:hAnsi="Times New Roman"/>
          <w:kern w:val="0"/>
          <w:sz w:val="22"/>
          <w:lang w:val="en-GB"/>
        </w:rPr>
        <w:t>’s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complexity. Thus, it is preferred to keep the Rel-15 DCI size alignment rule unless a critical problem is identified.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After applying </w:t>
      </w:r>
      <w:r w:rsidR="008C2684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Rel-15 DCI size alignment rule, a UE </w:t>
      </w:r>
      <w:r w:rsidR="008C2684">
        <w:rPr>
          <w:rFonts w:ascii="Times New Roman" w:hAnsi="Times New Roman"/>
          <w:kern w:val="0"/>
          <w:sz w:val="22"/>
          <w:lang w:val="en-GB"/>
        </w:rPr>
        <w:t xml:space="preserve">may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have up to 3 different DCI sizes. If there are 3 different DCI sizes, there </w:t>
      </w:r>
      <w:r w:rsidR="00E35A50">
        <w:rPr>
          <w:rFonts w:ascii="Times New Roman" w:hAnsi="Times New Roman"/>
          <w:kern w:val="0"/>
          <w:sz w:val="22"/>
          <w:lang w:val="en-GB"/>
        </w:rPr>
        <w:t>is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 no </w:t>
      </w:r>
      <w:r w:rsidR="00E35A50">
        <w:rPr>
          <w:rFonts w:ascii="Times New Roman" w:hAnsi="Times New Roman"/>
          <w:kern w:val="0"/>
          <w:sz w:val="22"/>
          <w:lang w:val="en-GB"/>
        </w:rPr>
        <w:t xml:space="preserve">budget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for a new </w:t>
      </w:r>
      <w:r w:rsidR="00100821" w:rsidRPr="00100821">
        <w:rPr>
          <w:rFonts w:ascii="Times New Roman" w:hAnsi="Times New Roman"/>
          <w:kern w:val="0"/>
          <w:sz w:val="22"/>
          <w:lang w:val="en-GB"/>
        </w:rPr>
        <w:t xml:space="preserve">configurable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DCI size so that the </w:t>
      </w:r>
      <w:r w:rsidR="00100821" w:rsidRPr="00100821">
        <w:rPr>
          <w:rFonts w:ascii="Times New Roman" w:hAnsi="Times New Roman"/>
          <w:kern w:val="0"/>
          <w:sz w:val="22"/>
          <w:lang w:val="en-GB"/>
        </w:rPr>
        <w:t xml:space="preserve">configurable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DCI size should be aligned to one of the 3 DCI sizes. To align the DCI size, the UE first determines which DCI size is appropriate. For example, the </w:t>
      </w:r>
      <w:r w:rsidR="00CE10E0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2A45EC">
        <w:rPr>
          <w:rFonts w:ascii="Times New Roman" w:hAnsi="Times New Roman"/>
          <w:kern w:val="0"/>
          <w:sz w:val="22"/>
          <w:lang w:val="en-GB"/>
        </w:rPr>
        <w:t>DCI size</w:t>
      </w:r>
      <w:r w:rsidR="00CE10E0">
        <w:rPr>
          <w:rFonts w:ascii="Times New Roman" w:hAnsi="Times New Roman"/>
          <w:kern w:val="0"/>
          <w:sz w:val="22"/>
          <w:lang w:val="en-GB"/>
        </w:rPr>
        <w:t xml:space="preserve"> or format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 can be configur</w:t>
      </w:r>
      <w:r w:rsidR="00CE10E0">
        <w:rPr>
          <w:rFonts w:ascii="Times New Roman" w:hAnsi="Times New Roman"/>
          <w:kern w:val="0"/>
          <w:sz w:val="22"/>
          <w:lang w:val="en-GB"/>
        </w:rPr>
        <w:t>able to be aligned with Rel-15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. Another option is to choose one DCI size without any configuration. In order to reduce the </w:t>
      </w:r>
      <w:r w:rsidR="00100821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100821" w:rsidRPr="00100821">
        <w:rPr>
          <w:rFonts w:ascii="Times New Roman" w:hAnsi="Times New Roman"/>
          <w:kern w:val="0"/>
          <w:sz w:val="22"/>
          <w:lang w:val="en-GB"/>
        </w:rPr>
        <w:t>configurable</w:t>
      </w:r>
      <w:r w:rsidR="0010082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DCI size (equivalently increase higher reliability of the </w:t>
      </w:r>
      <w:r w:rsidR="00100821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100821" w:rsidRPr="00100821">
        <w:rPr>
          <w:rFonts w:ascii="Times New Roman" w:hAnsi="Times New Roman"/>
          <w:kern w:val="0"/>
          <w:sz w:val="22"/>
          <w:lang w:val="en-GB"/>
        </w:rPr>
        <w:t>configurable</w:t>
      </w:r>
      <w:r w:rsidR="0010082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45EC">
        <w:rPr>
          <w:rFonts w:ascii="Times New Roman" w:hAnsi="Times New Roman"/>
          <w:kern w:val="0"/>
          <w:sz w:val="22"/>
          <w:lang w:val="en-GB"/>
        </w:rPr>
        <w:t>DCI), the UE can choose the DCI size which is the smallest DCI size among the DCI size</w:t>
      </w:r>
      <w:r w:rsidR="004A5640">
        <w:rPr>
          <w:rFonts w:ascii="Times New Roman" w:hAnsi="Times New Roman"/>
          <w:kern w:val="0"/>
          <w:sz w:val="22"/>
          <w:lang w:val="en-GB"/>
        </w:rPr>
        <w:t>s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 being larger than the </w:t>
      </w:r>
      <w:r w:rsidR="00100821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100821" w:rsidRPr="00100821">
        <w:rPr>
          <w:rFonts w:ascii="Times New Roman" w:hAnsi="Times New Roman"/>
          <w:kern w:val="0"/>
          <w:sz w:val="22"/>
          <w:lang w:val="en-GB"/>
        </w:rPr>
        <w:t>configurable</w:t>
      </w:r>
      <w:r w:rsidR="002A45EC">
        <w:rPr>
          <w:rFonts w:ascii="Times New Roman" w:hAnsi="Times New Roman"/>
          <w:kern w:val="0"/>
          <w:sz w:val="22"/>
          <w:lang w:val="en-GB"/>
        </w:rPr>
        <w:t xml:space="preserve"> DCI size. </w:t>
      </w:r>
    </w:p>
    <w:p w14:paraId="4055FF77" w14:textId="39667CA0" w:rsidR="002A45EC" w:rsidRPr="00E1277F" w:rsidRDefault="002A45EC" w:rsidP="00875B85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i/>
          <w:sz w:val="22"/>
          <w:szCs w:val="22"/>
          <w:lang w:eastAsia="ko-KR"/>
        </w:rPr>
      </w:pPr>
      <w:r w:rsidRPr="001721C4">
        <w:rPr>
          <w:rFonts w:eastAsiaTheme="minorEastAsia" w:hint="eastAsia"/>
          <w:b/>
          <w:i/>
          <w:sz w:val="22"/>
          <w:szCs w:val="22"/>
          <w:lang w:eastAsia="ko-KR"/>
        </w:rPr>
        <w:t>P</w:t>
      </w:r>
      <w:r w:rsidRPr="001721C4">
        <w:rPr>
          <w:rFonts w:eastAsiaTheme="minorEastAsia"/>
          <w:b/>
          <w:i/>
          <w:sz w:val="22"/>
          <w:szCs w:val="22"/>
          <w:lang w:eastAsia="ko-KR"/>
        </w:rPr>
        <w:t>roposal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r w:rsidR="00100821">
        <w:rPr>
          <w:rFonts w:eastAsiaTheme="minorEastAsia"/>
          <w:b/>
          <w:i/>
          <w:sz w:val="22"/>
          <w:szCs w:val="22"/>
          <w:lang w:eastAsia="ko-KR"/>
        </w:rPr>
        <w:t>4</w:t>
      </w:r>
      <w:r w:rsidRPr="001721C4">
        <w:rPr>
          <w:rFonts w:eastAsiaTheme="minorEastAsia"/>
          <w:i/>
          <w:sz w:val="22"/>
          <w:szCs w:val="22"/>
          <w:lang w:eastAsia="ko-KR"/>
        </w:rPr>
        <w:t xml:space="preserve">: </w:t>
      </w:r>
      <w:r w:rsidR="004A5640">
        <w:rPr>
          <w:rFonts w:eastAsiaTheme="minorEastAsia"/>
          <w:i/>
          <w:sz w:val="22"/>
          <w:szCs w:val="22"/>
          <w:lang w:eastAsia="ko-KR"/>
        </w:rPr>
        <w:t xml:space="preserve">We propose to </w:t>
      </w:r>
      <w:r w:rsidR="004A5640">
        <w:rPr>
          <w:i/>
          <w:sz w:val="22"/>
        </w:rPr>
        <w:t>k</w:t>
      </w:r>
      <w:r w:rsidRPr="00E1277F">
        <w:rPr>
          <w:i/>
          <w:sz w:val="22"/>
        </w:rPr>
        <w:t>eep the Rel-15 DCI size alignment rule</w:t>
      </w:r>
      <w:r>
        <w:rPr>
          <w:i/>
          <w:sz w:val="22"/>
        </w:rPr>
        <w:t xml:space="preserve"> </w:t>
      </w:r>
      <w:r w:rsidR="004A5640">
        <w:rPr>
          <w:i/>
          <w:sz w:val="22"/>
        </w:rPr>
        <w:t xml:space="preserve">in Rel-16 </w:t>
      </w:r>
      <w:r>
        <w:rPr>
          <w:i/>
          <w:sz w:val="22"/>
        </w:rPr>
        <w:t xml:space="preserve">and align </w:t>
      </w:r>
      <w:r w:rsidR="00100821">
        <w:rPr>
          <w:i/>
          <w:sz w:val="22"/>
        </w:rPr>
        <w:t xml:space="preserve">a new configurable </w:t>
      </w:r>
      <w:r>
        <w:rPr>
          <w:i/>
          <w:sz w:val="22"/>
        </w:rPr>
        <w:t>DCI size to one of the Rel-15 DCI sizes if</w:t>
      </w:r>
      <w:r w:rsidR="00B41FBD">
        <w:rPr>
          <w:i/>
          <w:sz w:val="22"/>
        </w:rPr>
        <w:t xml:space="preserve"> the DCI</w:t>
      </w:r>
      <w:r>
        <w:rPr>
          <w:i/>
          <w:sz w:val="22"/>
        </w:rPr>
        <w:t xml:space="preserve"> budget is </w:t>
      </w:r>
      <w:r w:rsidR="00B41FBD">
        <w:rPr>
          <w:i/>
          <w:sz w:val="22"/>
        </w:rPr>
        <w:t>exceeded.</w:t>
      </w:r>
    </w:p>
    <w:p w14:paraId="47444A11" w14:textId="2BC7DA92" w:rsidR="007330C9" w:rsidRPr="007330C9" w:rsidRDefault="007330C9" w:rsidP="00875B85">
      <w:pPr>
        <w:pStyle w:val="a1"/>
        <w:numPr>
          <w:ilvl w:val="1"/>
          <w:numId w:val="12"/>
        </w:numPr>
        <w:spacing w:line="276" w:lineRule="auto"/>
        <w:ind w:left="851"/>
        <w:jc w:val="both"/>
        <w:rPr>
          <w:rFonts w:eastAsiaTheme="minorEastAsia"/>
          <w:i/>
          <w:sz w:val="22"/>
          <w:szCs w:val="22"/>
          <w:lang w:eastAsia="ko-KR"/>
        </w:rPr>
      </w:pPr>
      <w:r w:rsidRPr="00E1277F">
        <w:rPr>
          <w:rFonts w:eastAsiaTheme="minorEastAsia"/>
          <w:i/>
          <w:sz w:val="22"/>
          <w:szCs w:val="22"/>
          <w:lang w:eastAsia="ko-KR"/>
        </w:rPr>
        <w:t>FFS:</w:t>
      </w:r>
      <w:r w:rsidRPr="007330C9">
        <w:rPr>
          <w:rFonts w:eastAsiaTheme="minorEastAsia"/>
          <w:i/>
          <w:sz w:val="22"/>
          <w:szCs w:val="22"/>
          <w:lang w:eastAsia="ko-KR"/>
        </w:rPr>
        <w:t xml:space="preserve"> how to align </w:t>
      </w:r>
      <w:r w:rsidR="008A1671">
        <w:rPr>
          <w:rFonts w:eastAsiaTheme="minorEastAsia"/>
          <w:i/>
          <w:sz w:val="22"/>
          <w:szCs w:val="22"/>
          <w:lang w:eastAsia="ko-KR"/>
        </w:rPr>
        <w:t>the new configurable</w:t>
      </w:r>
      <w:r w:rsidR="008A1671" w:rsidRPr="007330C9">
        <w:rPr>
          <w:rFonts w:eastAsiaTheme="minorEastAsia"/>
          <w:i/>
          <w:sz w:val="22"/>
          <w:szCs w:val="22"/>
          <w:lang w:eastAsia="ko-KR"/>
        </w:rPr>
        <w:t xml:space="preserve"> </w:t>
      </w:r>
      <w:r w:rsidRPr="007330C9">
        <w:rPr>
          <w:rFonts w:eastAsiaTheme="minorEastAsia"/>
          <w:i/>
          <w:sz w:val="22"/>
          <w:szCs w:val="22"/>
          <w:lang w:eastAsia="ko-KR"/>
        </w:rPr>
        <w:t xml:space="preserve">DCI size to </w:t>
      </w:r>
      <w:r w:rsidRPr="007330C9">
        <w:rPr>
          <w:i/>
          <w:sz w:val="22"/>
        </w:rPr>
        <w:t>one of the Rel-15 DCI sizes</w:t>
      </w:r>
    </w:p>
    <w:p w14:paraId="58EB01FF" w14:textId="2D18E1B7" w:rsidR="00845805" w:rsidRDefault="00845805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  <w:lang w:val="en-GB"/>
        </w:rPr>
      </w:pPr>
    </w:p>
    <w:p w14:paraId="715D528B" w14:textId="77777777" w:rsidR="000904CD" w:rsidRPr="00510515" w:rsidRDefault="000904CD" w:rsidP="000904CD">
      <w:pPr>
        <w:widowControl/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2"/>
          <w:u w:val="single"/>
          <w:lang w:val="en-GB"/>
        </w:rPr>
      </w:pPr>
      <w:r w:rsidRPr="00510515">
        <w:rPr>
          <w:rFonts w:ascii="Times New Roman" w:hAnsi="Times New Roman" w:hint="eastAsia"/>
          <w:b/>
          <w:bCs/>
          <w:kern w:val="0"/>
          <w:sz w:val="22"/>
          <w:u w:val="single"/>
          <w:lang w:val="en-GB"/>
        </w:rPr>
        <w:t>D</w:t>
      </w:r>
      <w:r w:rsidRPr="00510515">
        <w:rPr>
          <w:rFonts w:ascii="Times New Roman" w:hAnsi="Times New Roman"/>
          <w:b/>
          <w:bCs/>
          <w:kern w:val="0"/>
          <w:sz w:val="22"/>
          <w:u w:val="single"/>
          <w:lang w:val="en-GB"/>
        </w:rPr>
        <w:t>CI differentiation</w:t>
      </w:r>
    </w:p>
    <w:p w14:paraId="31CBC550" w14:textId="172C04D4" w:rsidR="000904CD" w:rsidRPr="000904CD" w:rsidRDefault="000904CD" w:rsidP="001B690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One question is how to distinguish between Rel-15 DCI formats (0_0, 0_1, 1_0, 1_1) and Rel-16 new configurable DCI formats (0_2, 1_2). If a new configurable DCI formats have different size of Rel-15 DCI formats, a</w:t>
      </w:r>
      <w:r w:rsidRPr="000904CD">
        <w:rPr>
          <w:rFonts w:ascii="Times New Roman" w:hAnsi="Times New Roman"/>
          <w:kern w:val="0"/>
          <w:sz w:val="22"/>
          <w:lang w:val="en-GB"/>
        </w:rPr>
        <w:t xml:space="preserve"> UE can distinguish which format is a new configurable DCI format.</w:t>
      </w:r>
      <w:r>
        <w:rPr>
          <w:rFonts w:ascii="Times New Roman" w:hAnsi="Times New Roman"/>
          <w:kern w:val="0"/>
          <w:sz w:val="22"/>
          <w:lang w:val="en-GB"/>
        </w:rPr>
        <w:t xml:space="preserve"> However, due to keeping the DCI size budget, the differentiation by using DCI size may not a complete solution. There are two potential solutions to distinguish Rel-15 DCI format and Rel-16 DCI format. One is to configure different CORESET</w:t>
      </w:r>
      <w:r w:rsidR="00C9145C">
        <w:rPr>
          <w:rFonts w:ascii="Times New Roman" w:hAnsi="Times New Roman"/>
          <w:kern w:val="0"/>
          <w:sz w:val="22"/>
          <w:lang w:val="en-GB"/>
        </w:rPr>
        <w:t>s</w:t>
      </w:r>
      <w:r w:rsidR="008A1671">
        <w:rPr>
          <w:rFonts w:ascii="Times New Roman" w:hAnsi="Times New Roman"/>
          <w:kern w:val="0"/>
          <w:sz w:val="22"/>
          <w:lang w:val="en-GB"/>
        </w:rPr>
        <w:t xml:space="preserve"> or </w:t>
      </w:r>
      <w:r>
        <w:rPr>
          <w:rFonts w:ascii="Times New Roman" w:hAnsi="Times New Roman"/>
          <w:kern w:val="0"/>
          <w:sz w:val="22"/>
          <w:lang w:val="en-GB"/>
        </w:rPr>
        <w:t xml:space="preserve">search spaces </w:t>
      </w:r>
      <w:r w:rsidR="00C9145C">
        <w:rPr>
          <w:rFonts w:ascii="Times New Roman" w:hAnsi="Times New Roman"/>
          <w:kern w:val="0"/>
          <w:sz w:val="22"/>
          <w:lang w:val="en-GB"/>
        </w:rPr>
        <w:t>for</w:t>
      </w:r>
      <w:r>
        <w:rPr>
          <w:rFonts w:ascii="Times New Roman" w:hAnsi="Times New Roman"/>
          <w:kern w:val="0"/>
          <w:sz w:val="22"/>
          <w:lang w:val="en-GB"/>
        </w:rPr>
        <w:t xml:space="preserve"> Rel-15 DCI format and Rel-16 DCI format. </w:t>
      </w:r>
      <w:r w:rsidR="008A1671">
        <w:rPr>
          <w:rFonts w:ascii="Times New Roman" w:hAnsi="Times New Roman"/>
          <w:kern w:val="0"/>
          <w:sz w:val="22"/>
          <w:lang w:val="en-GB"/>
        </w:rPr>
        <w:t>However, this method not only restricts s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t xml:space="preserve">cheduling </w:t>
      </w:r>
      <w:r w:rsidR="008A1671">
        <w:rPr>
          <w:rFonts w:ascii="Times New Roman" w:hAnsi="Times New Roman"/>
          <w:kern w:val="0"/>
          <w:sz w:val="22"/>
          <w:lang w:val="en-GB"/>
        </w:rPr>
        <w:t>flexibility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t>, especially for UEs with mixed eMBB and URLLC</w:t>
      </w:r>
      <w:r w:rsidR="008A1671">
        <w:rPr>
          <w:rFonts w:ascii="Times New Roman" w:hAnsi="Times New Roman"/>
          <w:kern w:val="0"/>
          <w:sz w:val="22"/>
          <w:lang w:val="en-GB"/>
        </w:rPr>
        <w:t xml:space="preserve">, but also 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t>increase</w:t>
      </w:r>
      <w:r w:rsidR="008A1671">
        <w:rPr>
          <w:rFonts w:ascii="Times New Roman" w:hAnsi="Times New Roman"/>
          <w:kern w:val="0"/>
          <w:sz w:val="22"/>
          <w:lang w:val="en-GB"/>
        </w:rPr>
        <w:t>s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t xml:space="preserve"> the required 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lastRenderedPageBreak/>
        <w:t xml:space="preserve">number of #CCEs for </w:t>
      </w:r>
      <w:r w:rsidR="008A1671">
        <w:rPr>
          <w:rFonts w:ascii="Times New Roman" w:hAnsi="Times New Roman"/>
          <w:kern w:val="0"/>
          <w:sz w:val="22"/>
          <w:lang w:val="en-GB"/>
        </w:rPr>
        <w:t xml:space="preserve">PDCCH </w:t>
      </w:r>
      <w:r w:rsidR="008A1671" w:rsidRPr="008A1671">
        <w:rPr>
          <w:rFonts w:ascii="Times New Roman" w:hAnsi="Times New Roman"/>
          <w:kern w:val="0"/>
          <w:sz w:val="22"/>
          <w:lang w:val="en-GB"/>
        </w:rPr>
        <w:t>monitoring</w:t>
      </w:r>
      <w:r w:rsidR="008A1671">
        <w:rPr>
          <w:rFonts w:ascii="Times New Roman" w:hAnsi="Times New Roman"/>
          <w:kern w:val="0"/>
          <w:sz w:val="22"/>
          <w:lang w:val="en-GB"/>
        </w:rPr>
        <w:t xml:space="preserve">. Another option is to configure a new RNTI to Rel-16 URLLC e.g. URLLC-RNTI. The drawback of this option is to increase false alarm rate. </w:t>
      </w:r>
      <w:r w:rsidR="00207040">
        <w:rPr>
          <w:rFonts w:ascii="Times New Roman" w:hAnsi="Times New Roman"/>
          <w:kern w:val="0"/>
          <w:sz w:val="22"/>
          <w:lang w:val="en-GB"/>
        </w:rPr>
        <w:t xml:space="preserve">By introducing virtual CRC (e.g. adding fixed values when padding is needed), the false alarm rate can be reduced under the limit 1E-6. </w:t>
      </w:r>
    </w:p>
    <w:p w14:paraId="249A5623" w14:textId="36B5D6F0" w:rsidR="00FE7D70" w:rsidRPr="001B690A" w:rsidRDefault="00FE7D70" w:rsidP="001B690A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sz w:val="22"/>
        </w:rPr>
      </w:pPr>
      <w:r w:rsidRPr="001B690A">
        <w:rPr>
          <w:b/>
          <w:bCs/>
          <w:i/>
          <w:iCs/>
          <w:sz w:val="22"/>
        </w:rPr>
        <w:t>Proposal 5</w:t>
      </w:r>
      <w:r w:rsidRPr="001B690A">
        <w:rPr>
          <w:i/>
          <w:iCs/>
          <w:sz w:val="22"/>
        </w:rPr>
        <w:t xml:space="preserve">: </w:t>
      </w:r>
      <w:r>
        <w:rPr>
          <w:i/>
          <w:iCs/>
          <w:sz w:val="22"/>
        </w:rPr>
        <w:t xml:space="preserve">Support that a new </w:t>
      </w:r>
      <w:r w:rsidRPr="00FE7D70">
        <w:rPr>
          <w:i/>
          <w:iCs/>
          <w:sz w:val="22"/>
        </w:rPr>
        <w:t>RNTI</w:t>
      </w:r>
      <w:r>
        <w:rPr>
          <w:i/>
          <w:iCs/>
          <w:sz w:val="22"/>
        </w:rPr>
        <w:t xml:space="preserve"> is configured to Rel-16 new configurable DCI formats. </w:t>
      </w:r>
    </w:p>
    <w:p w14:paraId="7903940B" w14:textId="77777777" w:rsidR="00FE7D70" w:rsidRPr="001B690A" w:rsidRDefault="00FE7D70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  <w:lang w:val="en-GB"/>
        </w:rPr>
      </w:pPr>
    </w:p>
    <w:bookmarkEnd w:id="0"/>
    <w:p w14:paraId="2B65DBEA" w14:textId="77777777" w:rsidR="00EE549F" w:rsidRPr="00566B1C" w:rsidRDefault="00D9742D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48596DD1" w:rsidR="0098503F" w:rsidRDefault="009F6D37" w:rsidP="00E1277F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10D52">
        <w:rPr>
          <w:rFonts w:ascii="Times New Roman" w:hAnsi="Times New Roman"/>
          <w:kern w:val="0"/>
          <w:sz w:val="22"/>
        </w:rPr>
        <w:t>we discussed</w:t>
      </w:r>
      <w:r w:rsidR="00283D0A">
        <w:rPr>
          <w:rFonts w:ascii="Times New Roman" w:hAnsi="Times New Roman"/>
          <w:kern w:val="0"/>
          <w:sz w:val="22"/>
        </w:rPr>
        <w:t xml:space="preserve"> TDRA and FDRA field design and </w:t>
      </w:r>
      <w:r w:rsidR="007330C9">
        <w:rPr>
          <w:rFonts w:ascii="Times New Roman" w:hAnsi="Times New Roman"/>
          <w:kern w:val="0"/>
          <w:sz w:val="22"/>
        </w:rPr>
        <w:t>the DCI size budget</w:t>
      </w:r>
      <w:r w:rsidR="00283D0A">
        <w:rPr>
          <w:rFonts w:ascii="Times New Roman" w:hAnsi="Times New Roman"/>
          <w:kern w:val="0"/>
          <w:sz w:val="22"/>
        </w:rPr>
        <w:t>/</w:t>
      </w:r>
      <w:r w:rsidR="007330C9">
        <w:rPr>
          <w:rFonts w:ascii="Times New Roman" w:hAnsi="Times New Roman"/>
          <w:kern w:val="0"/>
          <w:sz w:val="22"/>
        </w:rPr>
        <w:t>alignment rule</w:t>
      </w:r>
      <w:r w:rsidR="00810D52">
        <w:rPr>
          <w:rFonts w:ascii="Times New Roman" w:hAnsi="Times New Roman"/>
          <w:kern w:val="0"/>
          <w:sz w:val="22"/>
        </w:rPr>
        <w:t xml:space="preserve">. </w:t>
      </w:r>
    </w:p>
    <w:p w14:paraId="1EBE4BA6" w14:textId="2DCDEEB5" w:rsidR="00C86D78" w:rsidRPr="00E860C9" w:rsidRDefault="00C86D78" w:rsidP="00C86D78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 w:rsidRPr="00283D0A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283D0A">
        <w:rPr>
          <w:rFonts w:eastAsiaTheme="minorEastAsia"/>
          <w:b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i/>
          <w:iCs/>
          <w:sz w:val="22"/>
          <w:szCs w:val="22"/>
          <w:lang w:eastAsia="ko-KR"/>
        </w:rPr>
        <w:t>1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Cs/>
          <w:i/>
          <w:iCs/>
          <w:sz w:val="22"/>
          <w:szCs w:val="22"/>
          <w:lang w:eastAsia="ko-KR"/>
        </w:rPr>
        <w:t xml:space="preserve"> For type-1 resource allocation with single configurable granularity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, RBs should be grouped </w:t>
      </w:r>
      <w:r>
        <w:rPr>
          <w:rFonts w:eastAsiaTheme="minorEastAsia" w:hint="eastAsia"/>
          <w:bCs/>
          <w:i/>
          <w:iCs/>
          <w:sz w:val="22"/>
          <w:szCs w:val="22"/>
          <w:lang w:eastAsia="ko-KR"/>
        </w:rPr>
        <w:t>b</w:t>
      </w:r>
      <w:r>
        <w:rPr>
          <w:rFonts w:eastAsiaTheme="minorEastAsia"/>
          <w:bCs/>
          <w:i/>
          <w:iCs/>
          <w:sz w:val="22"/>
          <w:szCs w:val="22"/>
          <w:lang w:eastAsia="ko-KR"/>
        </w:rPr>
        <w:t>y</w:t>
      </w:r>
      <w:r w:rsidRPr="00E860C9">
        <w:rPr>
          <w:rFonts w:eastAsiaTheme="minorEastAsia"/>
          <w:bCs/>
          <w:i/>
          <w:iCs/>
          <w:sz w:val="22"/>
          <w:szCs w:val="22"/>
          <w:lang w:eastAsia="ko-KR"/>
        </w:rPr>
        <w:t xml:space="preserve"> considering PRB grid alignment. </w:t>
      </w:r>
    </w:p>
    <w:p w14:paraId="19A9E43E" w14:textId="51756E2C" w:rsidR="00283D0A" w:rsidRPr="00C86D78" w:rsidRDefault="00283D0A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 w:rsidRPr="00C86D78">
        <w:rPr>
          <w:rFonts w:eastAsiaTheme="minorEastAsia"/>
          <w:b/>
          <w:i/>
          <w:iCs/>
          <w:sz w:val="22"/>
          <w:szCs w:val="22"/>
          <w:lang w:eastAsia="ko-KR"/>
        </w:rPr>
        <w:t xml:space="preserve">Proposal </w:t>
      </w:r>
      <w:r w:rsidR="00100821" w:rsidRPr="00C86D78">
        <w:rPr>
          <w:rFonts w:eastAsiaTheme="minorEastAsia"/>
          <w:b/>
          <w:i/>
          <w:iCs/>
          <w:sz w:val="22"/>
          <w:szCs w:val="22"/>
          <w:lang w:eastAsia="ko-KR"/>
        </w:rPr>
        <w:t>2</w:t>
      </w:r>
      <w:r w:rsidRPr="00C86D78">
        <w:rPr>
          <w:rFonts w:eastAsiaTheme="minorEastAsia"/>
          <w:bCs/>
          <w:i/>
          <w:iCs/>
          <w:sz w:val="22"/>
          <w:szCs w:val="22"/>
          <w:lang w:eastAsia="ko-KR"/>
        </w:rPr>
        <w:t xml:space="preserve">: A reference of a starting symbol of PDSCH reception is the first symbol of the PDCCH scheduling the PDSCH reception if K0=0. Otherwise, A reference of a starting symbol of PDSCH reception is the first symbol of a slot. </w:t>
      </w:r>
    </w:p>
    <w:p w14:paraId="25A5EF73" w14:textId="568C7328" w:rsidR="00283D0A" w:rsidRPr="00E860C9" w:rsidRDefault="00283D0A">
      <w:pPr>
        <w:pStyle w:val="a1"/>
        <w:numPr>
          <w:ilvl w:val="1"/>
          <w:numId w:val="12"/>
        </w:numPr>
        <w:spacing w:line="276" w:lineRule="auto"/>
        <w:ind w:left="851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Cs/>
          <w:i/>
          <w:iCs/>
          <w:sz w:val="22"/>
          <w:szCs w:val="22"/>
          <w:lang w:eastAsia="ko-KR"/>
        </w:rPr>
        <w:t xml:space="preserve">A UE does not expect to be scheduled with PDSCH reception across slot boundary. </w:t>
      </w:r>
    </w:p>
    <w:p w14:paraId="7759F153" w14:textId="21106B92" w:rsidR="00B41FBD" w:rsidRPr="001721C4" w:rsidRDefault="00B41FBD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i/>
          <w:sz w:val="22"/>
          <w:szCs w:val="22"/>
          <w:lang w:eastAsia="ko-KR"/>
        </w:rPr>
      </w:pPr>
      <w:r w:rsidRPr="001721C4">
        <w:rPr>
          <w:rFonts w:eastAsiaTheme="minorEastAsia" w:hint="eastAsia"/>
          <w:b/>
          <w:i/>
          <w:sz w:val="22"/>
          <w:szCs w:val="22"/>
          <w:lang w:eastAsia="ko-KR"/>
        </w:rPr>
        <w:t>P</w:t>
      </w:r>
      <w:r w:rsidRPr="001721C4">
        <w:rPr>
          <w:rFonts w:eastAsiaTheme="minorEastAsia"/>
          <w:b/>
          <w:i/>
          <w:sz w:val="22"/>
          <w:szCs w:val="22"/>
          <w:lang w:eastAsia="ko-KR"/>
        </w:rPr>
        <w:t>roposal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r w:rsidR="00100821">
        <w:rPr>
          <w:rFonts w:eastAsiaTheme="minorEastAsia"/>
          <w:b/>
          <w:i/>
          <w:sz w:val="22"/>
          <w:szCs w:val="22"/>
          <w:lang w:eastAsia="ko-KR"/>
        </w:rPr>
        <w:t>3</w:t>
      </w:r>
      <w:r w:rsidRPr="001721C4">
        <w:rPr>
          <w:rFonts w:eastAsiaTheme="minorEastAsia"/>
          <w:i/>
          <w:sz w:val="22"/>
          <w:szCs w:val="22"/>
          <w:lang w:eastAsia="ko-KR"/>
        </w:rPr>
        <w:t>: In order not to increase UE PDCCH decoding complexity, keep the Rel-15 DCI size budget of 3 different sizes</w:t>
      </w:r>
      <w:r w:rsidR="00840935">
        <w:rPr>
          <w:rFonts w:eastAsiaTheme="minorEastAsia"/>
          <w:i/>
          <w:sz w:val="22"/>
          <w:szCs w:val="22"/>
          <w:lang w:eastAsia="ko-KR"/>
        </w:rPr>
        <w:t xml:space="preserve"> of DCI formats scrambled by C-RNTI</w:t>
      </w:r>
    </w:p>
    <w:p w14:paraId="71E437C0" w14:textId="078A8714" w:rsidR="004A5640" w:rsidRPr="00CA5E07" w:rsidRDefault="004A5640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i/>
          <w:sz w:val="22"/>
          <w:szCs w:val="22"/>
          <w:lang w:eastAsia="ko-KR"/>
        </w:rPr>
      </w:pPr>
      <w:r w:rsidRPr="001721C4">
        <w:rPr>
          <w:rFonts w:eastAsiaTheme="minorEastAsia" w:hint="eastAsia"/>
          <w:b/>
          <w:i/>
          <w:sz w:val="22"/>
          <w:szCs w:val="22"/>
          <w:lang w:eastAsia="ko-KR"/>
        </w:rPr>
        <w:t>P</w:t>
      </w:r>
      <w:r w:rsidRPr="001721C4">
        <w:rPr>
          <w:rFonts w:eastAsiaTheme="minorEastAsia"/>
          <w:b/>
          <w:i/>
          <w:sz w:val="22"/>
          <w:szCs w:val="22"/>
          <w:lang w:eastAsia="ko-KR"/>
        </w:rPr>
        <w:t>roposal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r w:rsidR="00100821">
        <w:rPr>
          <w:rFonts w:eastAsiaTheme="minorEastAsia"/>
          <w:b/>
          <w:i/>
          <w:sz w:val="22"/>
          <w:szCs w:val="22"/>
          <w:lang w:eastAsia="ko-KR"/>
        </w:rPr>
        <w:t>4</w:t>
      </w:r>
      <w:r w:rsidRPr="001721C4">
        <w:rPr>
          <w:rFonts w:eastAsiaTheme="minorEastAsia"/>
          <w:i/>
          <w:sz w:val="22"/>
          <w:szCs w:val="22"/>
          <w:lang w:eastAsia="ko-KR"/>
        </w:rPr>
        <w:t xml:space="preserve">: </w:t>
      </w:r>
      <w:r>
        <w:rPr>
          <w:rFonts w:eastAsiaTheme="minorEastAsia"/>
          <w:i/>
          <w:sz w:val="22"/>
          <w:szCs w:val="22"/>
          <w:lang w:eastAsia="ko-KR"/>
        </w:rPr>
        <w:t xml:space="preserve">We propose to </w:t>
      </w:r>
      <w:r>
        <w:rPr>
          <w:i/>
          <w:sz w:val="22"/>
        </w:rPr>
        <w:t>k</w:t>
      </w:r>
      <w:r w:rsidRPr="00CA5E07">
        <w:rPr>
          <w:i/>
          <w:sz w:val="22"/>
        </w:rPr>
        <w:t>eep the Rel-15 DCI size alignment rule</w:t>
      </w:r>
      <w:r>
        <w:rPr>
          <w:i/>
          <w:sz w:val="22"/>
        </w:rPr>
        <w:t xml:space="preserve"> in Rel-16 and align </w:t>
      </w:r>
      <w:r w:rsidR="00100821">
        <w:rPr>
          <w:i/>
          <w:sz w:val="22"/>
        </w:rPr>
        <w:t xml:space="preserve">a new configurable </w:t>
      </w:r>
      <w:r>
        <w:rPr>
          <w:i/>
          <w:sz w:val="22"/>
        </w:rPr>
        <w:t>DCI size to one of the Rel-15 DCI sizes if the DCI budget is exceeded.</w:t>
      </w:r>
    </w:p>
    <w:p w14:paraId="7E89FEC8" w14:textId="686CC4DB" w:rsidR="007330C9" w:rsidRPr="004A5640" w:rsidRDefault="007330C9">
      <w:pPr>
        <w:pStyle w:val="a1"/>
        <w:numPr>
          <w:ilvl w:val="1"/>
          <w:numId w:val="12"/>
        </w:numPr>
        <w:spacing w:line="276" w:lineRule="auto"/>
        <w:ind w:left="851"/>
        <w:jc w:val="both"/>
        <w:rPr>
          <w:rFonts w:eastAsiaTheme="minorEastAsia"/>
          <w:i/>
          <w:sz w:val="22"/>
          <w:szCs w:val="22"/>
          <w:lang w:eastAsia="ko-KR"/>
        </w:rPr>
      </w:pPr>
      <w:r w:rsidRPr="004A5640">
        <w:rPr>
          <w:rFonts w:eastAsiaTheme="minorEastAsia"/>
          <w:i/>
          <w:sz w:val="22"/>
          <w:szCs w:val="22"/>
          <w:lang w:eastAsia="ko-KR"/>
        </w:rPr>
        <w:t xml:space="preserve">FFS: how to align </w:t>
      </w:r>
      <w:r w:rsidR="00100821" w:rsidRPr="00100821">
        <w:rPr>
          <w:rFonts w:eastAsiaTheme="minorEastAsia"/>
          <w:i/>
          <w:sz w:val="22"/>
          <w:szCs w:val="22"/>
          <w:lang w:eastAsia="ko-KR"/>
        </w:rPr>
        <w:t xml:space="preserve">configurable </w:t>
      </w:r>
      <w:r w:rsidRPr="004A5640">
        <w:rPr>
          <w:rFonts w:eastAsiaTheme="minorEastAsia"/>
          <w:i/>
          <w:sz w:val="22"/>
          <w:szCs w:val="22"/>
          <w:lang w:eastAsia="ko-KR"/>
        </w:rPr>
        <w:t xml:space="preserve">DCI sizes to </w:t>
      </w:r>
      <w:r w:rsidRPr="004A5640">
        <w:rPr>
          <w:i/>
          <w:sz w:val="22"/>
        </w:rPr>
        <w:t>one of the Rel-15 DCI sizes</w:t>
      </w:r>
    </w:p>
    <w:p w14:paraId="1361D393" w14:textId="77777777" w:rsidR="00FE7D70" w:rsidRPr="00510515" w:rsidRDefault="00FE7D70" w:rsidP="001B690A">
      <w:pPr>
        <w:pStyle w:val="a1"/>
        <w:numPr>
          <w:ilvl w:val="0"/>
          <w:numId w:val="12"/>
        </w:numPr>
        <w:spacing w:line="276" w:lineRule="auto"/>
        <w:ind w:left="426"/>
        <w:jc w:val="both"/>
        <w:rPr>
          <w:sz w:val="22"/>
        </w:rPr>
      </w:pPr>
      <w:r w:rsidRPr="00510515">
        <w:rPr>
          <w:b/>
          <w:bCs/>
          <w:i/>
          <w:iCs/>
          <w:sz w:val="22"/>
        </w:rPr>
        <w:t>Proposal 5</w:t>
      </w:r>
      <w:r w:rsidRPr="00510515">
        <w:rPr>
          <w:i/>
          <w:iCs/>
          <w:sz w:val="22"/>
        </w:rPr>
        <w:t xml:space="preserve">: </w:t>
      </w:r>
      <w:r>
        <w:rPr>
          <w:i/>
          <w:iCs/>
          <w:sz w:val="22"/>
        </w:rPr>
        <w:t xml:space="preserve">Support that a new </w:t>
      </w:r>
      <w:r w:rsidRPr="00FE7D70">
        <w:rPr>
          <w:i/>
          <w:iCs/>
          <w:sz w:val="22"/>
        </w:rPr>
        <w:t>RNTI</w:t>
      </w:r>
      <w:r>
        <w:rPr>
          <w:i/>
          <w:iCs/>
          <w:sz w:val="22"/>
        </w:rPr>
        <w:t xml:space="preserve"> is configured to Rel-16 new configurable DCI formats. </w:t>
      </w:r>
    </w:p>
    <w:p w14:paraId="77BFDC4C" w14:textId="77777777" w:rsidR="00A04123" w:rsidRPr="00FE7D70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646EF78D" w:rsidR="00BE5771" w:rsidRDefault="00BE5771" w:rsidP="00875B85">
      <w:pPr>
        <w:pStyle w:val="References"/>
        <w:numPr>
          <w:ilvl w:val="0"/>
          <w:numId w:val="8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</w:t>
      </w:r>
      <w:r w:rsidR="00B41FBD">
        <w:rPr>
          <w:sz w:val="22"/>
          <w:szCs w:val="20"/>
          <w:lang w:eastAsia="zh-CN"/>
        </w:rPr>
        <w:t>6</w:t>
      </w:r>
      <w:r w:rsidRPr="00F202FA">
        <w:rPr>
          <w:sz w:val="22"/>
          <w:szCs w:val="20"/>
          <w:lang w:eastAsia="zh-CN"/>
        </w:rPr>
        <w:t>, “</w:t>
      </w:r>
      <w:r w:rsidR="00B41FBD" w:rsidRPr="00B41FBD">
        <w:rPr>
          <w:sz w:val="22"/>
          <w:szCs w:val="20"/>
          <w:lang w:eastAsia="zh-CN"/>
        </w:rPr>
        <w:t>Physical Layer Enhancements for NR Ultra-Reliable and Low Latency Communication (URLLC)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1EBBF33" w14:textId="24AF49C4" w:rsidR="00D7034D" w:rsidRDefault="00F54B14" w:rsidP="00875B85">
      <w:pPr>
        <w:pStyle w:val="References"/>
        <w:numPr>
          <w:ilvl w:val="0"/>
          <w:numId w:val="8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</w:t>
      </w:r>
      <w:r>
        <w:rPr>
          <w:rFonts w:eastAsiaTheme="minorEastAsia"/>
          <w:sz w:val="22"/>
        </w:rPr>
        <w:t>7</w:t>
      </w:r>
    </w:p>
    <w:p w14:paraId="73ADAFBA" w14:textId="0AFE0461" w:rsidR="00FE7D70" w:rsidRPr="00FE7D70" w:rsidRDefault="00FE7D70">
      <w:pPr>
        <w:pStyle w:val="References"/>
        <w:numPr>
          <w:ilvl w:val="0"/>
          <w:numId w:val="8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</w:t>
      </w:r>
      <w:r>
        <w:rPr>
          <w:rFonts w:eastAsiaTheme="minorEastAsia"/>
          <w:sz w:val="22"/>
        </w:rPr>
        <w:t>8</w:t>
      </w:r>
    </w:p>
    <w:sectPr w:rsidR="00FE7D70" w:rsidRPr="00FE7D70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BA925" w14:textId="77777777" w:rsidR="00B14C89" w:rsidRDefault="00B14C89" w:rsidP="00E9744E">
      <w:r>
        <w:separator/>
      </w:r>
    </w:p>
  </w:endnote>
  <w:endnote w:type="continuationSeparator" w:id="0">
    <w:p w14:paraId="031135A5" w14:textId="77777777" w:rsidR="00B14C89" w:rsidRDefault="00B14C8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283D0A" w:rsidRDefault="00283D0A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83D8C" w14:textId="77777777" w:rsidR="00B14C89" w:rsidRDefault="00B14C89" w:rsidP="00E9744E">
      <w:r>
        <w:separator/>
      </w:r>
    </w:p>
  </w:footnote>
  <w:footnote w:type="continuationSeparator" w:id="0">
    <w:p w14:paraId="0B586A9A" w14:textId="77777777" w:rsidR="00B14C89" w:rsidRDefault="00B14C8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80AFE"/>
    <w:multiLevelType w:val="hybridMultilevel"/>
    <w:tmpl w:val="7F2C5868"/>
    <w:lvl w:ilvl="0" w:tplc="42EEF6D8">
      <w:start w:val="12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" w15:restartNumberingAfterBreak="0">
    <w:nsid w:val="0F3B03F2"/>
    <w:multiLevelType w:val="hybridMultilevel"/>
    <w:tmpl w:val="39502FF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68E1CC4"/>
    <w:multiLevelType w:val="hybridMultilevel"/>
    <w:tmpl w:val="6AACCE8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3B645E"/>
    <w:multiLevelType w:val="hybridMultilevel"/>
    <w:tmpl w:val="E2D4856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D92036"/>
    <w:multiLevelType w:val="hybridMultilevel"/>
    <w:tmpl w:val="03E2369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0375E"/>
    <w:multiLevelType w:val="hybridMultilevel"/>
    <w:tmpl w:val="1C124D10"/>
    <w:lvl w:ilvl="0" w:tplc="64F0BD7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07F58"/>
    <w:multiLevelType w:val="hybridMultilevel"/>
    <w:tmpl w:val="3FEE0A30"/>
    <w:lvl w:ilvl="0" w:tplc="D0DC46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5"/>
  </w:num>
  <w:num w:numId="5">
    <w:abstractNumId w:val="5"/>
  </w:num>
  <w:num w:numId="6">
    <w:abstractNumId w:val="11"/>
  </w:num>
  <w:num w:numId="7">
    <w:abstractNumId w:val="10"/>
  </w:num>
  <w:num w:numId="8">
    <w:abstractNumId w:val="4"/>
  </w:num>
  <w:num w:numId="9">
    <w:abstractNumId w:val="3"/>
  </w:num>
  <w:num w:numId="10">
    <w:abstractNumId w:val="14"/>
  </w:num>
  <w:num w:numId="11">
    <w:abstractNumId w:val="8"/>
  </w:num>
  <w:num w:numId="12">
    <w:abstractNumId w:val="7"/>
  </w:num>
  <w:num w:numId="13">
    <w:abstractNumId w:val="2"/>
  </w:num>
  <w:num w:numId="14">
    <w:abstractNumId w:val="16"/>
  </w:num>
  <w:num w:numId="15">
    <w:abstractNumId w:val="1"/>
  </w:num>
  <w:num w:numId="16">
    <w:abstractNumId w:val="0"/>
  </w:num>
  <w:num w:numId="1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2A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944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CC2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21B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8B5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4CD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78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333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821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A4C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08FC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C01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55E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90A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3DD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040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609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53A3"/>
    <w:rsid w:val="0026575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986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3D0A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5EC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77A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0AF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5F30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6B7F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80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22C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640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9E8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1E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79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06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275"/>
    <w:rsid w:val="00531630"/>
    <w:rsid w:val="00531D48"/>
    <w:rsid w:val="00531F78"/>
    <w:rsid w:val="00531FBB"/>
    <w:rsid w:val="00532090"/>
    <w:rsid w:val="00532396"/>
    <w:rsid w:val="00532769"/>
    <w:rsid w:val="005327E5"/>
    <w:rsid w:val="0053287B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A0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1F5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D72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BF7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A7FD8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DF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D12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8C3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27A6E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8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6F3E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0C9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6DA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8C4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4FF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1DD6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474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52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93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805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16"/>
    <w:rsid w:val="00855178"/>
    <w:rsid w:val="00855623"/>
    <w:rsid w:val="00855993"/>
    <w:rsid w:val="00855CD0"/>
    <w:rsid w:val="0085636B"/>
    <w:rsid w:val="008564C3"/>
    <w:rsid w:val="008564CB"/>
    <w:rsid w:val="008577AC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B85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468"/>
    <w:rsid w:val="008A1671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235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2684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06E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279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07D"/>
    <w:rsid w:val="009201EB"/>
    <w:rsid w:val="009202E5"/>
    <w:rsid w:val="0092062F"/>
    <w:rsid w:val="00920B2F"/>
    <w:rsid w:val="00920BF7"/>
    <w:rsid w:val="00920C84"/>
    <w:rsid w:val="00920C94"/>
    <w:rsid w:val="00920CC7"/>
    <w:rsid w:val="00921360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261"/>
    <w:rsid w:val="009444BA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479A2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0B1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6BC5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075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606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95B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7ED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790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2D81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2C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1F8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988"/>
    <w:rsid w:val="00AD7BD2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2D16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43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C89"/>
    <w:rsid w:val="00B14EBC"/>
    <w:rsid w:val="00B15119"/>
    <w:rsid w:val="00B15CCC"/>
    <w:rsid w:val="00B15D09"/>
    <w:rsid w:val="00B16686"/>
    <w:rsid w:val="00B16A73"/>
    <w:rsid w:val="00B16ACE"/>
    <w:rsid w:val="00B16E40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1FBD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1D9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B7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5F34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D7D76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13D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467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260"/>
    <w:rsid w:val="00C50407"/>
    <w:rsid w:val="00C50644"/>
    <w:rsid w:val="00C51BD4"/>
    <w:rsid w:val="00C51CFA"/>
    <w:rsid w:val="00C52094"/>
    <w:rsid w:val="00C52544"/>
    <w:rsid w:val="00C527D2"/>
    <w:rsid w:val="00C52F96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6D78"/>
    <w:rsid w:val="00C87A7E"/>
    <w:rsid w:val="00C87D97"/>
    <w:rsid w:val="00C90237"/>
    <w:rsid w:val="00C90C6A"/>
    <w:rsid w:val="00C90F91"/>
    <w:rsid w:val="00C9133F"/>
    <w:rsid w:val="00C91434"/>
    <w:rsid w:val="00C9145C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49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0E0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18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793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32F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AB4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7F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96D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A50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2C5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0C9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B6C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025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4B1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CFD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4E4F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0D72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C8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D70"/>
    <w:rsid w:val="00FE7F48"/>
    <w:rsid w:val="00FF02C4"/>
    <w:rsid w:val="00FF0538"/>
    <w:rsid w:val="00FF09A9"/>
    <w:rsid w:val="00FF11F3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?? ??,?????,????,Lista1,中等深浅网格 1 - 着色 21,列表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?? ?? Char,????? Char,???? Char,Lista1 Char,中等深浅网格 1 - 着色 21 Char,列表段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0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93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C672-85F6-4B0D-9D07-C0017E7B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1679</Words>
  <Characters>9574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2019-10-08T06:02:00Z</dcterms:created>
  <dcterms:modified xsi:type="dcterms:W3CDTF">2019-10-08T06:02:00Z</dcterms:modified>
</cp:coreProperties>
</file>