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039A" w:rsidRPr="003C61D7" w:rsidRDefault="00F7039A" w:rsidP="00B12B1E">
      <w:pPr>
        <w:pStyle w:val="Header"/>
        <w:tabs>
          <w:tab w:val="right" w:pos="9639"/>
        </w:tabs>
        <w:jc w:val="both"/>
        <w:rPr>
          <w:bCs/>
          <w:i/>
          <w:strike/>
          <w:noProof w:val="0"/>
          <w:sz w:val="24"/>
          <w:szCs w:val="24"/>
          <w:lang w:val="en-GB" w:eastAsia="zh-CN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>1</w:t>
      </w:r>
      <w:r w:rsidR="006A72C8">
        <w:rPr>
          <w:noProof w:val="0"/>
          <w:sz w:val="24"/>
          <w:lang w:val="en-GB"/>
        </w:rPr>
        <w:t xml:space="preserve"> Meeting </w:t>
      </w:r>
      <w:r w:rsidR="001A20CF">
        <w:rPr>
          <w:noProof w:val="0"/>
          <w:sz w:val="24"/>
          <w:lang w:val="en-GB"/>
        </w:rPr>
        <w:t>#</w:t>
      </w:r>
      <w:r w:rsidR="000635C1">
        <w:rPr>
          <w:noProof w:val="0"/>
          <w:sz w:val="24"/>
          <w:lang w:val="en-GB"/>
        </w:rPr>
        <w:t>9</w:t>
      </w:r>
      <w:r w:rsidR="003C61D7">
        <w:rPr>
          <w:noProof w:val="0"/>
          <w:sz w:val="24"/>
          <w:lang w:val="en-GB"/>
        </w:rPr>
        <w:t>8</w:t>
      </w:r>
      <w:r w:rsidR="00C51105">
        <w:rPr>
          <w:noProof w:val="0"/>
          <w:sz w:val="24"/>
          <w:lang w:val="en-GB"/>
        </w:rPr>
        <w:t>bis</w:t>
      </w:r>
      <w:r w:rsidRPr="003C61D7">
        <w:rPr>
          <w:bCs/>
          <w:noProof w:val="0"/>
          <w:sz w:val="24"/>
          <w:szCs w:val="24"/>
          <w:lang w:val="en-GB" w:eastAsia="ja-JP"/>
        </w:rPr>
        <w:tab/>
      </w:r>
      <w:r w:rsidR="004039DB" w:rsidRPr="003C61D7">
        <w:rPr>
          <w:bCs/>
          <w:noProof w:val="0"/>
          <w:sz w:val="24"/>
          <w:szCs w:val="24"/>
          <w:lang w:val="en-GB" w:eastAsia="ja-JP"/>
        </w:rPr>
        <w:t>R1-1</w:t>
      </w:r>
      <w:r w:rsidR="0072216E" w:rsidRPr="003C61D7">
        <w:rPr>
          <w:bCs/>
          <w:noProof w:val="0"/>
          <w:sz w:val="24"/>
          <w:szCs w:val="24"/>
          <w:lang w:val="en-GB" w:eastAsia="ja-JP"/>
        </w:rPr>
        <w:t>9</w:t>
      </w:r>
      <w:r w:rsidR="002E3E9D">
        <w:rPr>
          <w:bCs/>
          <w:noProof w:val="0"/>
          <w:sz w:val="24"/>
          <w:szCs w:val="24"/>
          <w:lang w:val="en-GB" w:eastAsia="ja-JP"/>
        </w:rPr>
        <w:t>10917</w:t>
      </w:r>
    </w:p>
    <w:bookmarkEnd w:id="0"/>
    <w:bookmarkEnd w:id="1"/>
    <w:p w:rsidR="00787640" w:rsidRDefault="00C51105" w:rsidP="00B12B1E">
      <w:pPr>
        <w:pStyle w:val="Header"/>
        <w:jc w:val="both"/>
        <w:rPr>
          <w:rFonts w:eastAsia="MS Mincho" w:cs="Arial"/>
          <w:bCs/>
          <w:noProof w:val="0"/>
          <w:sz w:val="24"/>
          <w:szCs w:val="24"/>
          <w:lang w:eastAsia="ja-JP"/>
        </w:rPr>
      </w:pPr>
      <w:r w:rsidRPr="00C51105">
        <w:rPr>
          <w:rFonts w:eastAsia="MS Mincho" w:cs="Arial"/>
          <w:bCs/>
          <w:noProof w:val="0"/>
          <w:sz w:val="24"/>
          <w:szCs w:val="24"/>
          <w:lang w:eastAsia="ja-JP"/>
        </w:rPr>
        <w:t>Chongqing, China, October 14th – 20th, 2019</w:t>
      </w:r>
    </w:p>
    <w:p w:rsidR="00C51105" w:rsidRPr="007B7496" w:rsidRDefault="00C51105" w:rsidP="00B12B1E">
      <w:pPr>
        <w:pStyle w:val="Header"/>
        <w:jc w:val="both"/>
        <w:rPr>
          <w:bCs/>
          <w:noProof w:val="0"/>
          <w:sz w:val="24"/>
          <w:lang w:val="en-GB" w:eastAsia="ja-JP"/>
        </w:rPr>
      </w:pPr>
    </w:p>
    <w:p w:rsidR="00787640" w:rsidRPr="007B7496" w:rsidRDefault="00787640" w:rsidP="00B12B1E">
      <w:pPr>
        <w:pStyle w:val="CRCoverPage"/>
        <w:jc w:val="both"/>
        <w:rPr>
          <w:rFonts w:cs="Arial"/>
          <w:b/>
          <w:bCs/>
          <w:sz w:val="24"/>
          <w:lang w:eastAsia="ja-JP"/>
        </w:rPr>
      </w:pPr>
      <w:r w:rsidRPr="00B3223A">
        <w:rPr>
          <w:rFonts w:cs="Arial"/>
          <w:b/>
          <w:bCs/>
          <w:sz w:val="24"/>
        </w:rPr>
        <w:t>Agenda item:</w:t>
      </w:r>
      <w:r w:rsidRPr="00B3223A">
        <w:rPr>
          <w:rFonts w:cs="Arial"/>
          <w:b/>
          <w:bCs/>
          <w:sz w:val="24"/>
        </w:rPr>
        <w:tab/>
      </w:r>
      <w:r w:rsidRPr="00B3223A">
        <w:rPr>
          <w:rFonts w:cs="Arial"/>
          <w:b/>
          <w:bCs/>
          <w:sz w:val="24"/>
        </w:rPr>
        <w:tab/>
      </w:r>
      <w:r w:rsidR="00F85968">
        <w:rPr>
          <w:rFonts w:cs="Arial"/>
          <w:b/>
          <w:bCs/>
          <w:sz w:val="24"/>
        </w:rPr>
        <w:t>7</w:t>
      </w:r>
      <w:r w:rsidR="00C15AA3">
        <w:rPr>
          <w:rFonts w:cs="Arial"/>
          <w:b/>
          <w:bCs/>
          <w:sz w:val="24"/>
        </w:rPr>
        <w:t>.</w:t>
      </w:r>
      <w:r w:rsidR="00577EEA">
        <w:rPr>
          <w:rFonts w:cs="Arial"/>
          <w:b/>
          <w:bCs/>
          <w:sz w:val="24"/>
        </w:rPr>
        <w:t>2.8.4</w:t>
      </w:r>
    </w:p>
    <w:p w:rsidR="00787640" w:rsidRPr="00F174DB" w:rsidRDefault="00787640" w:rsidP="00B12B1E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3"/>
      <w:bookmarkEnd w:id="4"/>
      <w:r w:rsidR="002E3BAA">
        <w:rPr>
          <w:rFonts w:ascii="Arial" w:hAnsi="Arial" w:cs="Arial"/>
          <w:b/>
          <w:bCs/>
          <w:sz w:val="24"/>
        </w:rPr>
        <w:t xml:space="preserve">, </w:t>
      </w:r>
      <w:r w:rsidR="006E68BB">
        <w:rPr>
          <w:rFonts w:ascii="Arial" w:hAnsi="Arial" w:cs="Arial"/>
          <w:b/>
          <w:bCs/>
          <w:sz w:val="24"/>
        </w:rPr>
        <w:t>Nokia</w:t>
      </w:r>
      <w:r w:rsidR="002E3BAA">
        <w:rPr>
          <w:rFonts w:ascii="Arial" w:hAnsi="Arial" w:cs="Arial"/>
          <w:b/>
          <w:bCs/>
          <w:sz w:val="24"/>
        </w:rPr>
        <w:t xml:space="preserve"> Shanghai Bell</w:t>
      </w:r>
    </w:p>
    <w:p w:rsidR="00787640" w:rsidRPr="00F174DB" w:rsidRDefault="00787640" w:rsidP="00B12B1E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0635C1">
        <w:rPr>
          <w:rFonts w:ascii="Arial" w:hAnsi="Arial" w:cs="Arial"/>
          <w:b/>
          <w:bCs/>
          <w:sz w:val="24"/>
        </w:rPr>
        <w:t>O</w:t>
      </w:r>
      <w:r w:rsidR="00FC7FF0">
        <w:rPr>
          <w:rFonts w:ascii="Arial" w:hAnsi="Arial" w:cs="Arial"/>
          <w:b/>
          <w:bCs/>
          <w:sz w:val="24"/>
        </w:rPr>
        <w:t>n</w:t>
      </w:r>
      <w:r w:rsidR="005D1092">
        <w:rPr>
          <w:rFonts w:ascii="Arial" w:hAnsi="Arial" w:cs="Arial"/>
          <w:b/>
          <w:bCs/>
          <w:sz w:val="24"/>
        </w:rPr>
        <w:t xml:space="preserve"> </w:t>
      </w:r>
      <w:r w:rsidR="000635C1">
        <w:rPr>
          <w:rFonts w:ascii="Arial" w:hAnsi="Arial" w:cs="Arial"/>
          <w:b/>
          <w:bCs/>
          <w:sz w:val="24"/>
        </w:rPr>
        <w:t>the f</w:t>
      </w:r>
      <w:r w:rsidR="00577EEA">
        <w:rPr>
          <w:rFonts w:ascii="Arial" w:hAnsi="Arial" w:cs="Arial"/>
          <w:b/>
          <w:bCs/>
          <w:sz w:val="24"/>
        </w:rPr>
        <w:t>ull Tx power UL transmission</w:t>
      </w:r>
    </w:p>
    <w:p w:rsidR="0034111C" w:rsidRDefault="00E74FAF" w:rsidP="00B12B1E">
      <w:pPr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4723F2">
        <w:rPr>
          <w:rFonts w:ascii="Arial" w:hAnsi="Arial" w:cs="Arial"/>
          <w:b/>
          <w:bCs/>
          <w:sz w:val="24"/>
        </w:rPr>
        <w:t>Discussion</w:t>
      </w:r>
      <w:r w:rsidR="00964F40">
        <w:rPr>
          <w:rFonts w:ascii="Arial" w:hAnsi="Arial" w:cs="Arial"/>
          <w:b/>
          <w:bCs/>
          <w:sz w:val="24"/>
        </w:rPr>
        <w:t xml:space="preserve"> and Decision</w:t>
      </w:r>
    </w:p>
    <w:p w:rsidR="00C15AA3" w:rsidRDefault="00C15AA3" w:rsidP="00B12B1E">
      <w:pPr>
        <w:jc w:val="both"/>
      </w:pPr>
    </w:p>
    <w:p w:rsidR="00A31E69" w:rsidRDefault="00B91FCB" w:rsidP="00B12B1E">
      <w:pPr>
        <w:pStyle w:val="Heading1"/>
        <w:jc w:val="both"/>
      </w:pPr>
      <w:r w:rsidRPr="00791982">
        <w:t>1</w:t>
      </w:r>
      <w:r w:rsidRPr="00791982">
        <w:tab/>
      </w:r>
      <w:r w:rsidR="00EE7FA7" w:rsidRPr="00E86042">
        <w:t>Introduction</w:t>
      </w:r>
    </w:p>
    <w:p w:rsidR="009F4384" w:rsidRDefault="009F4384" w:rsidP="00DC338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Two UE modes, mode-1 and mode-2, are agreed </w:t>
      </w:r>
      <w:r w:rsidR="00431E6D">
        <w:rPr>
          <w:rFonts w:ascii="Times New Roman" w:hAnsi="Times New Roman" w:cs="Times New Roman"/>
          <w:kern w:val="2"/>
          <w:sz w:val="20"/>
          <w:szCs w:val="20"/>
        </w:rPr>
        <w:t xml:space="preserve">in RAN1 #97 </w:t>
      </w:r>
      <w:r>
        <w:rPr>
          <w:rFonts w:ascii="Times New Roman" w:hAnsi="Times New Roman" w:cs="Times New Roman"/>
          <w:kern w:val="2"/>
          <w:sz w:val="20"/>
          <w:szCs w:val="20"/>
        </w:rPr>
        <w:t>as solutions to support uplink full power transmission, for UE capability 2 and UE capability 3. The definition of mode-1 and mode-2 are listed here</w:t>
      </w:r>
      <w:r w:rsidR="008F503A">
        <w:rPr>
          <w:rFonts w:ascii="Times New Roman" w:hAnsi="Times New Roman" w:cs="Times New Roman"/>
          <w:kern w:val="2"/>
          <w:sz w:val="20"/>
          <w:szCs w:val="20"/>
        </w:rPr>
        <w:t xml:space="preserve"> based on a RAN1 #97 agreement</w:t>
      </w:r>
      <w:r w:rsidR="00431E6D">
        <w:rPr>
          <w:rFonts w:ascii="Times New Roman" w:hAnsi="Times New Roman" w:cs="Times New Roman"/>
          <w:kern w:val="2"/>
          <w:sz w:val="20"/>
          <w:szCs w:val="20"/>
        </w:rPr>
        <w:t xml:space="preserve"> [1]</w:t>
      </w:r>
      <w:r w:rsidR="008F503A">
        <w:rPr>
          <w:rFonts w:ascii="Times New Roman" w:hAnsi="Times New Roman" w:cs="Times New Roman"/>
          <w:kern w:val="2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F4384" w:rsidRPr="00453CE7" w:rsidTr="001F12B5">
        <w:tc>
          <w:tcPr>
            <w:tcW w:w="9629" w:type="dxa"/>
            <w:shd w:val="clear" w:color="auto" w:fill="auto"/>
          </w:tcPr>
          <w:p w:rsidR="009F4384" w:rsidRPr="00C0702A" w:rsidRDefault="009F4384" w:rsidP="001F12B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darkYellow"/>
              </w:rPr>
            </w:pPr>
            <w:r w:rsidRPr="00C0702A">
              <w:rPr>
                <w:rFonts w:ascii="Times New Roman" w:hAnsi="Times New Roman" w:cs="Times New Roman"/>
                <w:b/>
                <w:sz w:val="20"/>
                <w:szCs w:val="20"/>
                <w:highlight w:val="darkYellow"/>
              </w:rPr>
              <w:t>Working Assumption</w:t>
            </w:r>
          </w:p>
          <w:p w:rsidR="009F4384" w:rsidRPr="00C0702A" w:rsidRDefault="009F4384" w:rsidP="001F12B5">
            <w:pPr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Support following scheme for UL full power Tx for UE capability 2 and 3</w:t>
            </w:r>
            <w:r w:rsidRPr="00C0702A">
              <w:rPr>
                <w:rFonts w:ascii="Times New Roman" w:hAnsi="Times New Roman" w:hint="eastAsia"/>
                <w:sz w:val="20"/>
                <w:szCs w:val="20"/>
              </w:rPr>
              <w:t>:</w:t>
            </w:r>
          </w:p>
          <w:p w:rsidR="009F4384" w:rsidRPr="00C0702A" w:rsidRDefault="009F4384" w:rsidP="001F12B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A UE can be configured for one of two modes of full power operation to support ‘Capability 2’ and ‘Capability 3’ subject to UE capability</w:t>
            </w:r>
          </w:p>
          <w:p w:rsidR="009F4384" w:rsidRPr="00C0702A" w:rsidRDefault="009F4384" w:rsidP="001F12B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 xml:space="preserve">A UE can be configured by the network to support full power transmission </w:t>
            </w:r>
          </w:p>
          <w:p w:rsidR="009F4384" w:rsidRPr="00C0702A" w:rsidRDefault="009F4384" w:rsidP="001F12B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Mode 1: The UE can be configured with one or more SRS resources with same number of SRS ports (according to Rel-15)</w:t>
            </w: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within a</w:t>
            </w: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n</w:t>
            </w: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SRS resource set which </w:t>
            </w:r>
            <w:r w:rsidRPr="00C0702A">
              <w:rPr>
                <w:rFonts w:ascii="Times New Roman" w:eastAsia="Malgun Gothic" w:hAnsi="Times New Roman" w:hint="eastAsia"/>
                <w:i/>
                <w:sz w:val="20"/>
                <w:szCs w:val="20"/>
              </w:rPr>
              <w:t>usage</w:t>
            </w: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is set to </w:t>
            </w: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‘</w:t>
            </w: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>codebook</w:t>
            </w: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’</w:t>
            </w:r>
          </w:p>
          <w:p w:rsidR="009F4384" w:rsidRPr="00C0702A" w:rsidRDefault="009F4384" w:rsidP="001F12B5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0702A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Pr="00C0702A">
              <w:rPr>
                <w:rFonts w:ascii="Times New Roman" w:hAnsi="Times New Roman"/>
                <w:sz w:val="20"/>
                <w:szCs w:val="20"/>
              </w:rPr>
              <w:t xml:space="preserve"> can configure the UE to use a subset of TPMIs that combine ports in a layer to produce full power transmission.</w:t>
            </w:r>
          </w:p>
          <w:p w:rsidR="009F4384" w:rsidRPr="00C0702A" w:rsidRDefault="009F4384" w:rsidP="001F12B5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 xml:space="preserve">A new </w:t>
            </w:r>
            <w:proofErr w:type="spellStart"/>
            <w:r w:rsidRPr="00C0702A">
              <w:rPr>
                <w:rFonts w:ascii="Times New Roman" w:hAnsi="Times New Roman"/>
                <w:sz w:val="20"/>
                <w:szCs w:val="20"/>
              </w:rPr>
              <w:t>codebookSubset</w:t>
            </w:r>
            <w:proofErr w:type="spellEnd"/>
            <w:r w:rsidRPr="00C0702A">
              <w:rPr>
                <w:rFonts w:ascii="Times New Roman" w:hAnsi="Times New Roman"/>
                <w:sz w:val="20"/>
                <w:szCs w:val="20"/>
              </w:rPr>
              <w:t xml:space="preserve"> is introduced only for the rank value(s) where full power transmission in UL is not achievable includes the TPMI precoders in </w:t>
            </w:r>
            <w:proofErr w:type="spellStart"/>
            <w:r w:rsidRPr="00C0702A">
              <w:rPr>
                <w:rFonts w:ascii="Times New Roman" w:hAnsi="Times New Roman"/>
                <w:i/>
                <w:sz w:val="20"/>
                <w:szCs w:val="20"/>
              </w:rPr>
              <w:t>fullyAndPartialAndNonCoherent</w:t>
            </w:r>
            <w:proofErr w:type="spellEnd"/>
            <w:r w:rsidRPr="00C0702A">
              <w:rPr>
                <w:rFonts w:ascii="Times New Roman" w:hAnsi="Times New Roman"/>
                <w:sz w:val="20"/>
                <w:szCs w:val="20"/>
              </w:rPr>
              <w:t xml:space="preserve"> defined in Rel-15</w:t>
            </w:r>
          </w:p>
          <w:p w:rsidR="009F4384" w:rsidRPr="00C0702A" w:rsidRDefault="009F4384" w:rsidP="001F12B5">
            <w:pPr>
              <w:pStyle w:val="ListParagraph"/>
              <w:numPr>
                <w:ilvl w:val="2"/>
                <w:numId w:val="3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 xml:space="preserve">FFS: At least a subset of the non-antenna selection TPMI precoder(s) is(are) supported </w:t>
            </w:r>
          </w:p>
          <w:p w:rsidR="009F4384" w:rsidRPr="00C0702A" w:rsidRDefault="009F4384" w:rsidP="001F12B5">
            <w:pPr>
              <w:pStyle w:val="ListParagraph"/>
              <w:numPr>
                <w:ilvl w:val="2"/>
                <w:numId w:val="3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FFS: Additional support of antenna selection TPMI precoders</w:t>
            </w:r>
          </w:p>
          <w:p w:rsidR="009F4384" w:rsidRPr="00C0702A" w:rsidRDefault="009F4384" w:rsidP="001F12B5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Note: as non-coherent UE, it is not capable of maintaining relative phase of antenna ports according to TPMI</w:t>
            </w:r>
          </w:p>
          <w:p w:rsidR="009F4384" w:rsidRPr="00C0702A" w:rsidRDefault="009F4384" w:rsidP="001F12B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Mode 2: The UE can be configured with one SRS resource or multiple SRS resources with different number of SRS ports</w:t>
            </w: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within </w:t>
            </w:r>
            <w:proofErr w:type="gramStart"/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>a</w:t>
            </w:r>
            <w:proofErr w:type="gramEnd"/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SRS resource set which </w:t>
            </w:r>
            <w:r w:rsidRPr="00C0702A">
              <w:rPr>
                <w:rFonts w:ascii="Times New Roman" w:eastAsia="Malgun Gothic" w:hAnsi="Times New Roman" w:hint="eastAsia"/>
                <w:i/>
                <w:sz w:val="20"/>
                <w:szCs w:val="20"/>
              </w:rPr>
              <w:t>usage</w:t>
            </w: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is set to </w:t>
            </w: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‘</w:t>
            </w: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>codebook</w:t>
            </w: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’</w:t>
            </w:r>
          </w:p>
          <w:p w:rsidR="009F4384" w:rsidRPr="00C0702A" w:rsidRDefault="009F4384" w:rsidP="001F12B5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UE transmits SRS and PUSCH </w:t>
            </w: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in same manner, whether antenna virtualization is used or not</w:t>
            </w:r>
          </w:p>
          <w:p w:rsidR="009F4384" w:rsidRPr="00C0702A" w:rsidRDefault="009F4384" w:rsidP="001F12B5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Rel-15 codebooks and codebook subsets are used</w:t>
            </w:r>
          </w:p>
          <w:p w:rsidR="009F4384" w:rsidRPr="00C0702A" w:rsidRDefault="009F4384" w:rsidP="001F12B5">
            <w:pPr>
              <w:pStyle w:val="ListParagraph"/>
              <w:numPr>
                <w:ilvl w:val="2"/>
                <w:numId w:val="32"/>
              </w:numPr>
              <w:spacing w:after="0" w:line="240" w:lineRule="auto"/>
              <w:ind w:left="1440" w:hanging="24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Note: Antenna selection precoder can be used to enable full power related PA(s) to produce full power transmission for Capability-3 UE.</w:t>
            </w:r>
          </w:p>
          <w:p w:rsidR="009F4384" w:rsidRPr="00C0702A" w:rsidRDefault="009F4384" w:rsidP="001F12B5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UL full power Tx is achieved for PUSCH transmission according to indicated SRI and/or TPMI</w:t>
            </w:r>
          </w:p>
          <w:p w:rsidR="009F4384" w:rsidRPr="00C0702A" w:rsidRDefault="009F4384" w:rsidP="001F12B5">
            <w:pPr>
              <w:pStyle w:val="ListParagraph"/>
              <w:numPr>
                <w:ilvl w:val="2"/>
                <w:numId w:val="3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 xml:space="preserve">A set of TPMIs that deliver full power can be </w:t>
            </w:r>
            <w:proofErr w:type="spellStart"/>
            <w:r w:rsidRPr="00C0702A">
              <w:rPr>
                <w:rFonts w:ascii="Times New Roman" w:hAnsi="Times New Roman"/>
                <w:sz w:val="20"/>
                <w:szCs w:val="20"/>
              </w:rPr>
              <w:t>signalled</w:t>
            </w:r>
            <w:proofErr w:type="spellEnd"/>
            <w:r w:rsidRPr="00C0702A">
              <w:rPr>
                <w:rFonts w:ascii="Times New Roman" w:hAnsi="Times New Roman"/>
                <w:sz w:val="20"/>
                <w:szCs w:val="20"/>
              </w:rPr>
              <w:t xml:space="preserve"> by the UE in order to support at </w:t>
            </w:r>
            <w:proofErr w:type="gramStart"/>
            <w:r w:rsidRPr="00C0702A">
              <w:rPr>
                <w:rFonts w:ascii="Times New Roman" w:hAnsi="Times New Roman"/>
                <w:sz w:val="20"/>
                <w:szCs w:val="20"/>
              </w:rPr>
              <w:t>least  UEcap</w:t>
            </w:r>
            <w:proofErr w:type="gramEnd"/>
            <w:r w:rsidRPr="00C0702A">
              <w:rPr>
                <w:rFonts w:ascii="Times New Roman" w:hAnsi="Times New Roman"/>
                <w:sz w:val="20"/>
                <w:szCs w:val="20"/>
              </w:rPr>
              <w:t xml:space="preserve">3, for SRS resource with more than 1 ports, </w:t>
            </w:r>
          </w:p>
          <w:p w:rsidR="009F4384" w:rsidRPr="00C0702A" w:rsidRDefault="009F4384" w:rsidP="001F12B5">
            <w:pPr>
              <w:pStyle w:val="ListParagraph"/>
              <w:numPr>
                <w:ilvl w:val="2"/>
                <w:numId w:val="3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 xml:space="preserve">e.g. For SRI indicating SRS resource with 1 port then single layer PUSCH is transmitted with full power in same manner as single port SRS, if SRI indicating SRS resource with multiple ports is </w:t>
            </w:r>
            <w:proofErr w:type="spellStart"/>
            <w:r w:rsidRPr="00C0702A">
              <w:rPr>
                <w:rFonts w:ascii="Times New Roman" w:hAnsi="Times New Roman"/>
                <w:sz w:val="20"/>
                <w:szCs w:val="20"/>
              </w:rPr>
              <w:t>signalled</w:t>
            </w:r>
            <w:proofErr w:type="spellEnd"/>
            <w:r w:rsidRPr="00C0702A">
              <w:rPr>
                <w:rFonts w:ascii="Times New Roman" w:hAnsi="Times New Roman"/>
                <w:sz w:val="20"/>
                <w:szCs w:val="20"/>
              </w:rPr>
              <w:t xml:space="preserve"> based on Rel-15 MIMO </w:t>
            </w:r>
            <w:proofErr w:type="spellStart"/>
            <w:r w:rsidRPr="00C0702A">
              <w:rPr>
                <w:rFonts w:ascii="Times New Roman" w:hAnsi="Times New Roman"/>
                <w:sz w:val="20"/>
                <w:szCs w:val="20"/>
              </w:rPr>
              <w:t>behaviour</w:t>
            </w:r>
            <w:proofErr w:type="spellEnd"/>
            <w:r w:rsidRPr="00C0702A">
              <w:rPr>
                <w:rFonts w:ascii="Times New Roman" w:hAnsi="Times New Roman"/>
                <w:sz w:val="20"/>
                <w:szCs w:val="20"/>
              </w:rPr>
              <w:t xml:space="preserve"> (transmission rank indicator, TPMI indicator, </w:t>
            </w:r>
            <w:proofErr w:type="spellStart"/>
            <w:r w:rsidRPr="00C0702A">
              <w:rPr>
                <w:rFonts w:ascii="Times New Roman" w:hAnsi="Times New Roman"/>
                <w:sz w:val="20"/>
                <w:szCs w:val="20"/>
              </w:rPr>
              <w:t>etc</w:t>
            </w:r>
            <w:proofErr w:type="spellEnd"/>
            <w:r w:rsidRPr="00C0702A">
              <w:rPr>
                <w:rFonts w:ascii="Times New Roman" w:hAnsi="Times New Roman"/>
                <w:sz w:val="20"/>
                <w:szCs w:val="20"/>
              </w:rPr>
              <w:t>) except the power scaling aspects</w:t>
            </w:r>
          </w:p>
          <w:p w:rsidR="009F4384" w:rsidRPr="00C0702A" w:rsidRDefault="009F4384" w:rsidP="001F12B5">
            <w:pPr>
              <w:pStyle w:val="ListParagraph"/>
              <w:numPr>
                <w:ilvl w:val="2"/>
                <w:numId w:val="3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The following cases are not precluded</w:t>
            </w:r>
          </w:p>
          <w:p w:rsidR="009F4384" w:rsidRPr="00C0702A" w:rsidRDefault="009F4384" w:rsidP="001F12B5">
            <w:pPr>
              <w:pStyle w:val="ListParagraph"/>
              <w:numPr>
                <w:ilvl w:val="3"/>
                <w:numId w:val="3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For example, for 4TX on UE side (with 20+20+17+17dBm) virtualized as 2 SRS ports, full uplink power transmission can be enabled by precoder [1 0] or [0 1]</w:t>
            </w:r>
          </w:p>
          <w:p w:rsidR="009F4384" w:rsidRPr="00C0702A" w:rsidRDefault="009F4384" w:rsidP="001F12B5">
            <w:pPr>
              <w:pStyle w:val="ListParagraph"/>
              <w:numPr>
                <w:ilvl w:val="2"/>
                <w:numId w:val="3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 xml:space="preserve">FFS: number of SRS resources supported </w:t>
            </w:r>
          </w:p>
          <w:p w:rsidR="009F4384" w:rsidRPr="00C0702A" w:rsidRDefault="009F4384" w:rsidP="001F12B5">
            <w:pPr>
              <w:pStyle w:val="ListParagraph"/>
              <w:numPr>
                <w:ilvl w:val="3"/>
                <w:numId w:val="3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 xml:space="preserve">2 </w:t>
            </w:r>
          </w:p>
          <w:p w:rsidR="009F4384" w:rsidRPr="00C0702A" w:rsidRDefault="009F4384" w:rsidP="001F12B5">
            <w:pPr>
              <w:pStyle w:val="ListParagraph"/>
              <w:numPr>
                <w:ilvl w:val="3"/>
                <w:numId w:val="3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 xml:space="preserve">3 </w:t>
            </w:r>
          </w:p>
          <w:p w:rsidR="009F4384" w:rsidRPr="00C0702A" w:rsidRDefault="009F4384" w:rsidP="001F12B5">
            <w:pPr>
              <w:pStyle w:val="ListParagraph"/>
              <w:numPr>
                <w:ilvl w:val="2"/>
                <w:numId w:val="3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FFS: for 4 Tx, how many different TPMIs/TPMI groups support full power</w:t>
            </w:r>
          </w:p>
          <w:p w:rsidR="009F4384" w:rsidRPr="00C0702A" w:rsidRDefault="009F4384" w:rsidP="001F12B5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FFS: any rules for spatial filter update for the SRS resources with different number ports</w:t>
            </w:r>
          </w:p>
          <w:p w:rsidR="009F4384" w:rsidRPr="00C0702A" w:rsidRDefault="009F4384" w:rsidP="001F12B5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 xml:space="preserve">Note: How to capture the </w:t>
            </w:r>
            <w:proofErr w:type="spellStart"/>
            <w:r w:rsidRPr="00C0702A">
              <w:rPr>
                <w:rFonts w:ascii="Times New Roman" w:hAnsi="Times New Roman"/>
                <w:sz w:val="20"/>
                <w:szCs w:val="20"/>
              </w:rPr>
              <w:t>behaviour</w:t>
            </w:r>
            <w:proofErr w:type="spellEnd"/>
            <w:r w:rsidRPr="00C0702A">
              <w:rPr>
                <w:rFonts w:ascii="Times New Roman" w:hAnsi="Times New Roman"/>
                <w:sz w:val="20"/>
                <w:szCs w:val="20"/>
              </w:rPr>
              <w:t xml:space="preserve"> for ‘Mode 1’ and ‘Mode 2’ in specifications is TBD</w:t>
            </w:r>
          </w:p>
          <w:p w:rsidR="009F4384" w:rsidRPr="00C0702A" w:rsidRDefault="009F4384" w:rsidP="001F12B5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Note: For single port, there is no SRI and TPMI</w:t>
            </w:r>
          </w:p>
          <w:p w:rsidR="009F4384" w:rsidRPr="00453CE7" w:rsidRDefault="009F4384" w:rsidP="001F12B5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Note: Support of Mode 1, Mode 2 have separate UE capability </w:t>
            </w:r>
          </w:p>
        </w:tc>
      </w:tr>
    </w:tbl>
    <w:p w:rsidR="009F4384" w:rsidRDefault="009F4384" w:rsidP="009F4384">
      <w:pPr>
        <w:rPr>
          <w:rFonts w:ascii="Times New Roman" w:hAnsi="Times New Roman" w:cs="Times New Roman"/>
          <w:sz w:val="20"/>
          <w:szCs w:val="20"/>
        </w:rPr>
      </w:pPr>
    </w:p>
    <w:p w:rsidR="009F4384" w:rsidRDefault="009F4384" w:rsidP="009F438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Regarding the UE capability definition, </w:t>
      </w:r>
      <w:r w:rsidR="008F503A"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/>
          <w:sz w:val="20"/>
          <w:szCs w:val="20"/>
        </w:rPr>
        <w:t xml:space="preserve"> RAN1 #AH1901 meeting </w:t>
      </w:r>
      <w:r w:rsidR="008F503A">
        <w:rPr>
          <w:rFonts w:ascii="Times New Roman" w:hAnsi="Times New Roman" w:cs="Times New Roman"/>
          <w:sz w:val="20"/>
          <w:szCs w:val="20"/>
        </w:rPr>
        <w:t>provided</w:t>
      </w:r>
      <w:r>
        <w:rPr>
          <w:rFonts w:ascii="Times New Roman" w:hAnsi="Times New Roman" w:cs="Times New Roman"/>
          <w:sz w:val="20"/>
          <w:szCs w:val="20"/>
        </w:rPr>
        <w:t xml:space="preserve"> this agreement [2]: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F4384" w:rsidRPr="00453CE7" w:rsidTr="001F12B5">
        <w:tc>
          <w:tcPr>
            <w:tcW w:w="9629" w:type="dxa"/>
            <w:shd w:val="clear" w:color="auto" w:fill="auto"/>
          </w:tcPr>
          <w:p w:rsidR="009F4384" w:rsidRPr="00C0702A" w:rsidRDefault="009F4384" w:rsidP="001F12B5">
            <w:pPr>
              <w:ind w:left="1440" w:hanging="1440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C0702A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:rsidR="009F4384" w:rsidRPr="00C0702A" w:rsidRDefault="009F4384" w:rsidP="001F1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02A">
              <w:rPr>
                <w:rFonts w:ascii="Times New Roman" w:hAnsi="Times New Roman" w:cs="Times New Roman"/>
                <w:sz w:val="20"/>
                <w:szCs w:val="20"/>
              </w:rPr>
              <w:t xml:space="preserve">Full TX power UL transmission with multiple power amplifier is supported at least for </w:t>
            </w:r>
            <w:proofErr w:type="gramStart"/>
            <w:r w:rsidRPr="00C0702A">
              <w:rPr>
                <w:rFonts w:ascii="Times New Roman" w:hAnsi="Times New Roman" w:cs="Times New Roman"/>
                <w:sz w:val="20"/>
                <w:szCs w:val="20"/>
              </w:rPr>
              <w:t>codebook based</w:t>
            </w:r>
            <w:proofErr w:type="gramEnd"/>
            <w:r w:rsidRPr="00C0702A">
              <w:rPr>
                <w:rFonts w:ascii="Times New Roman" w:hAnsi="Times New Roman" w:cs="Times New Roman"/>
                <w:sz w:val="20"/>
                <w:szCs w:val="20"/>
              </w:rPr>
              <w:t xml:space="preserve"> UL transmission for non-coherent and partial/non-coherent capable UEs. The support of this feature is indicated by the UE as part of UE capability </w:t>
            </w:r>
            <w:proofErr w:type="spellStart"/>
            <w:r w:rsidRPr="00C0702A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C0702A">
              <w:rPr>
                <w:rFonts w:ascii="Times New Roman" w:hAnsi="Times New Roman" w:cs="Times New Roman"/>
                <w:sz w:val="20"/>
                <w:szCs w:val="20"/>
              </w:rPr>
              <w:t>. For power class 3:</w:t>
            </w:r>
          </w:p>
          <w:p w:rsidR="009F4384" w:rsidRPr="00C0702A" w:rsidRDefault="009F4384" w:rsidP="001F12B5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C0702A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UE capability 1: for the UE to support full Tx power in UL transmission, full rated PAs on each Tx chain is supported with a new UE capability </w:t>
            </w:r>
          </w:p>
          <w:p w:rsidR="009F4384" w:rsidRPr="00C0702A" w:rsidRDefault="009F4384" w:rsidP="001F12B5">
            <w:pPr>
              <w:pStyle w:val="ListParagraph"/>
              <w:widowControl w:val="0"/>
              <w:numPr>
                <w:ilvl w:val="1"/>
                <w:numId w:val="47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702A">
              <w:rPr>
                <w:rFonts w:ascii="Times New Roman" w:hAnsi="Times New Roman" w:cs="Times New Roman"/>
                <w:sz w:val="20"/>
                <w:szCs w:val="20"/>
              </w:rPr>
              <w:t xml:space="preserve">FFS: detailed power scaling description </w:t>
            </w:r>
          </w:p>
          <w:p w:rsidR="009F4384" w:rsidRPr="00C0702A" w:rsidRDefault="009F4384" w:rsidP="001F12B5">
            <w:pPr>
              <w:pStyle w:val="ListParagraph"/>
              <w:widowControl w:val="0"/>
              <w:numPr>
                <w:ilvl w:val="1"/>
                <w:numId w:val="47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702A">
              <w:rPr>
                <w:rFonts w:ascii="Times New Roman" w:hAnsi="Times New Roman" w:cs="Times New Roman"/>
                <w:sz w:val="20"/>
                <w:szCs w:val="20"/>
              </w:rPr>
              <w:t>Note: Full Tx power means UE delivers total power of 23dBm for PC3</w:t>
            </w:r>
          </w:p>
          <w:p w:rsidR="009F4384" w:rsidRPr="00C0702A" w:rsidRDefault="009F4384" w:rsidP="001F12B5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C0702A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UE capability 2: for the UE to support full Tx power in UL transmission, no Tx chain is assumed to deliver full power with the new UE capability </w:t>
            </w:r>
          </w:p>
          <w:p w:rsidR="009F4384" w:rsidRPr="00C0702A" w:rsidRDefault="009F4384" w:rsidP="001F12B5">
            <w:pPr>
              <w:pStyle w:val="ListParagraph"/>
              <w:widowControl w:val="0"/>
              <w:numPr>
                <w:ilvl w:val="1"/>
                <w:numId w:val="47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702A">
              <w:rPr>
                <w:rFonts w:ascii="Times New Roman" w:hAnsi="Times New Roman" w:cs="Times New Roman"/>
                <w:sz w:val="20"/>
                <w:szCs w:val="20"/>
              </w:rPr>
              <w:t>FFS: detailed design</w:t>
            </w:r>
          </w:p>
          <w:p w:rsidR="009F4384" w:rsidRPr="00C0702A" w:rsidRDefault="009F4384" w:rsidP="001F12B5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C0702A">
              <w:rPr>
                <w:rFonts w:ascii="Times New Roman" w:eastAsia="SimSun" w:hAnsi="Times New Roman" w:cs="Times New Roman"/>
                <w:sz w:val="20"/>
                <w:szCs w:val="20"/>
              </w:rPr>
              <w:t>UE capability 3: for the UE to support full Tx power in UL transmission, subset of Tx chains with full rated PAs is supported with a new UE capability</w:t>
            </w:r>
          </w:p>
          <w:p w:rsidR="009F4384" w:rsidRPr="00C0702A" w:rsidRDefault="009F4384" w:rsidP="001F1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02A">
              <w:rPr>
                <w:rFonts w:ascii="Times New Roman" w:hAnsi="Times New Roman" w:cs="Times New Roman"/>
                <w:sz w:val="20"/>
                <w:szCs w:val="20"/>
              </w:rPr>
              <w:t xml:space="preserve">FFS: Whether all three capabilities will be </w:t>
            </w:r>
            <w:proofErr w:type="gramStart"/>
            <w:r w:rsidRPr="00C0702A">
              <w:rPr>
                <w:rFonts w:ascii="Times New Roman" w:hAnsi="Times New Roman" w:cs="Times New Roman"/>
                <w:sz w:val="20"/>
                <w:szCs w:val="20"/>
              </w:rPr>
              <w:t>specified</w:t>
            </w:r>
            <w:proofErr w:type="gramEnd"/>
            <w:r w:rsidRPr="00C0702A">
              <w:rPr>
                <w:rFonts w:ascii="Times New Roman" w:hAnsi="Times New Roman" w:cs="Times New Roman"/>
                <w:sz w:val="20"/>
                <w:szCs w:val="20"/>
              </w:rPr>
              <w:t xml:space="preserve"> or a subset will be specified</w:t>
            </w:r>
          </w:p>
          <w:p w:rsidR="009F4384" w:rsidRPr="00C0702A" w:rsidRDefault="009F4384" w:rsidP="001F1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02A">
              <w:rPr>
                <w:rFonts w:ascii="Times New Roman" w:hAnsi="Times New Roman" w:cs="Times New Roman"/>
                <w:sz w:val="20"/>
                <w:szCs w:val="20"/>
              </w:rPr>
              <w:t xml:space="preserve">FFS: UE capability </w:t>
            </w:r>
            <w:proofErr w:type="spellStart"/>
            <w:r w:rsidRPr="00C0702A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C0702A">
              <w:rPr>
                <w:rFonts w:ascii="Times New Roman" w:hAnsi="Times New Roman" w:cs="Times New Roman"/>
                <w:sz w:val="20"/>
                <w:szCs w:val="20"/>
              </w:rPr>
              <w:t>/reporting details</w:t>
            </w:r>
          </w:p>
          <w:p w:rsidR="009F4384" w:rsidRPr="00C0702A" w:rsidRDefault="009F4384" w:rsidP="001F1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02A">
              <w:rPr>
                <w:rFonts w:ascii="Times New Roman" w:hAnsi="Times New Roman" w:cs="Times New Roman"/>
                <w:sz w:val="20"/>
                <w:szCs w:val="20"/>
              </w:rPr>
              <w:t>Note: Two or more of the above capabilities could be merged depending on the further details</w:t>
            </w:r>
          </w:p>
        </w:tc>
      </w:tr>
    </w:tbl>
    <w:p w:rsidR="009F4384" w:rsidRDefault="009F4384" w:rsidP="009F4384">
      <w:pPr>
        <w:rPr>
          <w:rFonts w:ascii="Times New Roman" w:hAnsi="Times New Roman" w:cs="Times New Roman"/>
          <w:sz w:val="20"/>
          <w:szCs w:val="20"/>
        </w:rPr>
      </w:pPr>
    </w:p>
    <w:p w:rsidR="009D4BCB" w:rsidRDefault="009F4384" w:rsidP="00DC338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In </w:t>
      </w:r>
      <w:r w:rsidR="008F503A">
        <w:rPr>
          <w:rFonts w:ascii="Times New Roman" w:hAnsi="Times New Roman" w:cs="Times New Roman"/>
          <w:kern w:val="2"/>
          <w:sz w:val="20"/>
          <w:szCs w:val="20"/>
        </w:rPr>
        <w:t xml:space="preserve">the 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last RAN1 meeting (RAN1 #98), </w:t>
      </w:r>
      <w:r w:rsidR="00431E6D">
        <w:rPr>
          <w:rFonts w:ascii="Times New Roman" w:hAnsi="Times New Roman" w:cs="Times New Roman"/>
          <w:kern w:val="2"/>
          <w:sz w:val="20"/>
          <w:szCs w:val="20"/>
        </w:rPr>
        <w:t>many</w:t>
      </w:r>
      <w:r w:rsidR="009D4BCB">
        <w:rPr>
          <w:rFonts w:ascii="Times New Roman" w:hAnsi="Times New Roman" w:cs="Times New Roman"/>
          <w:kern w:val="2"/>
          <w:sz w:val="20"/>
          <w:szCs w:val="20"/>
        </w:rPr>
        <w:t xml:space="preserve"> agreements are reached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for both </w:t>
      </w:r>
      <w:r w:rsidR="008F503A">
        <w:rPr>
          <w:rFonts w:ascii="Times New Roman" w:hAnsi="Times New Roman" w:cs="Times New Roman"/>
          <w:kern w:val="2"/>
          <w:sz w:val="20"/>
          <w:szCs w:val="20"/>
        </w:rPr>
        <w:t xml:space="preserve">UE 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mode 1 and </w:t>
      </w:r>
      <w:r w:rsidR="008F503A">
        <w:rPr>
          <w:rFonts w:ascii="Times New Roman" w:hAnsi="Times New Roman" w:cs="Times New Roman"/>
          <w:kern w:val="2"/>
          <w:sz w:val="20"/>
          <w:szCs w:val="20"/>
        </w:rPr>
        <w:t xml:space="preserve">UE </w:t>
      </w:r>
      <w:r>
        <w:rPr>
          <w:rFonts w:ascii="Times New Roman" w:hAnsi="Times New Roman" w:cs="Times New Roman"/>
          <w:kern w:val="2"/>
          <w:sz w:val="20"/>
          <w:szCs w:val="20"/>
        </w:rPr>
        <w:t>mode 2</w:t>
      </w:r>
      <w:r w:rsidR="008F503A">
        <w:rPr>
          <w:rFonts w:ascii="Times New Roman" w:hAnsi="Times New Roman" w:cs="Times New Roman"/>
          <w:kern w:val="2"/>
          <w:sz w:val="20"/>
          <w:szCs w:val="20"/>
        </w:rPr>
        <w:t xml:space="preserve"> to support full power transmission</w:t>
      </w:r>
      <w:r>
        <w:rPr>
          <w:rFonts w:ascii="Times New Roman" w:hAnsi="Times New Roman" w:cs="Times New Roman"/>
          <w:kern w:val="2"/>
          <w:sz w:val="20"/>
          <w:szCs w:val="20"/>
        </w:rPr>
        <w:t>.</w:t>
      </w:r>
      <w:r w:rsidR="009D4BCB">
        <w:rPr>
          <w:rFonts w:ascii="Times New Roman" w:hAnsi="Times New Roman" w:cs="Times New Roman"/>
          <w:kern w:val="2"/>
          <w:sz w:val="20"/>
          <w:szCs w:val="20"/>
        </w:rPr>
        <w:t xml:space="preserve"> </w:t>
      </w:r>
      <w:r w:rsidR="00431E6D">
        <w:rPr>
          <w:rFonts w:ascii="Times New Roman" w:hAnsi="Times New Roman" w:cs="Times New Roman"/>
          <w:kern w:val="2"/>
          <w:sz w:val="20"/>
          <w:szCs w:val="20"/>
        </w:rPr>
        <w:t>Specific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</w:t>
      </w:r>
      <w:r w:rsidR="008F503A">
        <w:rPr>
          <w:rFonts w:ascii="Times New Roman" w:hAnsi="Times New Roman" w:cs="Times New Roman"/>
          <w:kern w:val="2"/>
          <w:sz w:val="20"/>
          <w:szCs w:val="20"/>
        </w:rPr>
        <w:t xml:space="preserve">precoding 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codewords are agreed to be included for mode 1 as part of </w:t>
      </w:r>
      <w:r w:rsidR="008F503A">
        <w:rPr>
          <w:rFonts w:ascii="Times New Roman" w:hAnsi="Times New Roman" w:cs="Times New Roman"/>
          <w:kern w:val="2"/>
          <w:sz w:val="20"/>
          <w:szCs w:val="20"/>
        </w:rPr>
        <w:t>codebook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subset to support full power transmission</w:t>
      </w:r>
      <w:r w:rsidR="00431E6D">
        <w:rPr>
          <w:rFonts w:ascii="Times New Roman" w:hAnsi="Times New Roman" w:cs="Times New Roman"/>
          <w:kern w:val="2"/>
          <w:sz w:val="20"/>
          <w:szCs w:val="20"/>
        </w:rPr>
        <w:t xml:space="preserve"> [3].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964E4" w:rsidRPr="00453CE7" w:rsidTr="001F12B5">
        <w:tc>
          <w:tcPr>
            <w:tcW w:w="9629" w:type="dxa"/>
            <w:shd w:val="clear" w:color="auto" w:fill="auto"/>
          </w:tcPr>
          <w:p w:rsidR="001964E4" w:rsidRPr="009F4384" w:rsidRDefault="001964E4" w:rsidP="001F12B5">
            <w:pPr>
              <w:ind w:left="1440" w:hanging="1440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9F4384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:rsidR="001964E4" w:rsidRDefault="009F4384" w:rsidP="001F1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384">
              <w:rPr>
                <w:rFonts w:ascii="Times New Roman" w:hAnsi="Times New Roman" w:cs="Times New Roman"/>
                <w:sz w:val="20"/>
                <w:szCs w:val="20"/>
              </w:rPr>
              <w:t>For mode 1, 2Tx non-coherent UE, the new codebook subset at least includes rank=1 TPMI=2 defined in Rel-15 which can be used for UL full power transmission</w:t>
            </w:r>
          </w:p>
          <w:p w:rsidR="009F4384" w:rsidRPr="009F4384" w:rsidRDefault="009F4384" w:rsidP="001F12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4384" w:rsidRPr="009F4384" w:rsidRDefault="009F4384" w:rsidP="009F43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9F438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:rsidR="009F4384" w:rsidRPr="009F4384" w:rsidRDefault="009F4384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384">
              <w:rPr>
                <w:rFonts w:ascii="Times New Roman" w:hAnsi="Times New Roman" w:cs="Times New Roman"/>
                <w:sz w:val="20"/>
                <w:szCs w:val="20"/>
              </w:rPr>
              <w:t xml:space="preserve">For mode 1, 4Tx non-coherent UE, the new codebook subset at least includes, rank 1 TPMI= 13 defined in Rel-15 which can be used for UL full power transmission </w:t>
            </w:r>
          </w:p>
          <w:p w:rsidR="009F4384" w:rsidRPr="009F4384" w:rsidRDefault="009F4384" w:rsidP="009F4384">
            <w:pPr>
              <w:pStyle w:val="LGTdoc"/>
              <w:numPr>
                <w:ilvl w:val="0"/>
                <w:numId w:val="32"/>
              </w:numPr>
              <w:spacing w:afterLines="0" w:line="240" w:lineRule="auto"/>
              <w:ind w:left="720" w:hanging="320"/>
              <w:contextualSpacing/>
              <w:rPr>
                <w:bCs/>
                <w:sz w:val="20"/>
                <w:szCs w:val="20"/>
                <w:lang w:val="en-US"/>
              </w:rPr>
            </w:pPr>
            <w:r w:rsidRPr="009F4384">
              <w:rPr>
                <w:bCs/>
                <w:sz w:val="20"/>
                <w:szCs w:val="20"/>
                <w:lang w:val="en-US"/>
              </w:rPr>
              <w:t>FFS for the case that part of ports can deliver full power transmission</w:t>
            </w:r>
          </w:p>
          <w:p w:rsidR="009F4384" w:rsidRPr="009F4384" w:rsidRDefault="009F4384" w:rsidP="001F12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4384" w:rsidRPr="009F4384" w:rsidRDefault="009F4384" w:rsidP="009F4384">
            <w:pPr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  <w:r w:rsidRPr="009F4384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Agreement</w:t>
            </w:r>
          </w:p>
          <w:p w:rsidR="009F4384" w:rsidRPr="009F4384" w:rsidRDefault="009F4384" w:rsidP="009F43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4384">
              <w:rPr>
                <w:rFonts w:ascii="Times New Roman" w:hAnsi="Times New Roman" w:cs="Times New Roman"/>
                <w:sz w:val="20"/>
                <w:szCs w:val="20"/>
              </w:rPr>
              <w:t>For mode 1, 4Tx non-coherent UE, the new codebook subset</w:t>
            </w:r>
          </w:p>
          <w:p w:rsidR="009F4384" w:rsidRPr="009F4384" w:rsidRDefault="009F4384" w:rsidP="009F4384">
            <w:pPr>
              <w:pStyle w:val="LGTdoc"/>
              <w:numPr>
                <w:ilvl w:val="0"/>
                <w:numId w:val="32"/>
              </w:numPr>
              <w:spacing w:afterLines="0" w:line="240" w:lineRule="auto"/>
              <w:ind w:left="720" w:hanging="320"/>
              <w:contextualSpacing/>
              <w:rPr>
                <w:bCs/>
                <w:sz w:val="20"/>
                <w:szCs w:val="20"/>
                <w:lang w:val="en-US"/>
              </w:rPr>
            </w:pPr>
            <w:r w:rsidRPr="009F4384">
              <w:rPr>
                <w:bCs/>
                <w:sz w:val="20"/>
                <w:szCs w:val="20"/>
                <w:lang w:val="en-US"/>
              </w:rPr>
              <w:t>at least includes, rank 2 TPMI=6 defined in Rel-15</w:t>
            </w:r>
          </w:p>
          <w:p w:rsidR="009F4384" w:rsidRPr="009F4384" w:rsidRDefault="009F4384" w:rsidP="009F4384">
            <w:pPr>
              <w:pStyle w:val="LGTdoc"/>
              <w:numPr>
                <w:ilvl w:val="0"/>
                <w:numId w:val="32"/>
              </w:numPr>
              <w:spacing w:afterLines="0" w:line="240" w:lineRule="auto"/>
              <w:ind w:left="720" w:hanging="320"/>
              <w:contextualSpacing/>
              <w:rPr>
                <w:bCs/>
                <w:sz w:val="20"/>
                <w:szCs w:val="20"/>
                <w:lang w:val="en-US"/>
              </w:rPr>
            </w:pPr>
            <w:r w:rsidRPr="009F4384">
              <w:rPr>
                <w:bCs/>
                <w:sz w:val="20"/>
                <w:szCs w:val="20"/>
                <w:lang w:val="en-US"/>
              </w:rPr>
              <w:t>at least includes, rank 3 TPMI=1 defined in Rel-15</w:t>
            </w:r>
          </w:p>
          <w:p w:rsidR="009F4384" w:rsidRPr="00C0702A" w:rsidRDefault="009F4384" w:rsidP="001F12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964E4" w:rsidRDefault="001964E4" w:rsidP="001964E4">
      <w:pPr>
        <w:rPr>
          <w:rFonts w:ascii="Times New Roman" w:hAnsi="Times New Roman" w:cs="Times New Roman"/>
          <w:sz w:val="20"/>
          <w:szCs w:val="20"/>
        </w:rPr>
      </w:pPr>
    </w:p>
    <w:p w:rsidR="009D4BCB" w:rsidRDefault="009F4384" w:rsidP="00DC338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For </w:t>
      </w:r>
      <w:r w:rsidR="008F503A">
        <w:rPr>
          <w:rFonts w:ascii="Times New Roman" w:hAnsi="Times New Roman" w:cs="Times New Roman"/>
          <w:kern w:val="2"/>
          <w:sz w:val="20"/>
          <w:szCs w:val="20"/>
        </w:rPr>
        <w:t xml:space="preserve">UE </w:t>
      </w:r>
      <w:r>
        <w:rPr>
          <w:rFonts w:ascii="Times New Roman" w:hAnsi="Times New Roman" w:cs="Times New Roman"/>
          <w:kern w:val="2"/>
          <w:sz w:val="20"/>
          <w:szCs w:val="20"/>
        </w:rPr>
        <w:t>mode 2</w:t>
      </w:r>
      <w:r w:rsidR="00F86818">
        <w:rPr>
          <w:rFonts w:ascii="Times New Roman" w:hAnsi="Times New Roman" w:cs="Times New Roman"/>
          <w:kern w:val="2"/>
          <w:sz w:val="20"/>
          <w:szCs w:val="20"/>
        </w:rPr>
        <w:t xml:space="preserve"> with 2 ports, these two TPMIs are included</w:t>
      </w:r>
      <w:r w:rsidR="00431E6D">
        <w:rPr>
          <w:rFonts w:ascii="Times New Roman" w:hAnsi="Times New Roman" w:cs="Times New Roman"/>
          <w:kern w:val="2"/>
          <w:sz w:val="20"/>
          <w:szCs w:val="20"/>
        </w:rPr>
        <w:t xml:space="preserve"> [3]: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F4384" w:rsidRPr="00453CE7" w:rsidTr="001F12B5">
        <w:tc>
          <w:tcPr>
            <w:tcW w:w="9629" w:type="dxa"/>
            <w:shd w:val="clear" w:color="auto" w:fill="auto"/>
          </w:tcPr>
          <w:p w:rsidR="003F0A76" w:rsidRPr="003F0A76" w:rsidRDefault="003F0A76" w:rsidP="003F0A76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3F0A76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Agreement</w:t>
            </w:r>
          </w:p>
          <w:p w:rsidR="003F0A76" w:rsidRPr="003F0A76" w:rsidRDefault="003F0A76" w:rsidP="003F0A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0A76">
              <w:rPr>
                <w:rFonts w:ascii="Times New Roman" w:hAnsi="Times New Roman" w:cs="Times New Roman"/>
                <w:sz w:val="20"/>
                <w:szCs w:val="20"/>
              </w:rPr>
              <w:t>For mode 2, in case of non-coherent with 2 ports, support following TPMI indication for rank 1 which support UL full power transmission:</w:t>
            </w:r>
          </w:p>
          <w:p w:rsidR="003F0A76" w:rsidRPr="003F0A76" w:rsidRDefault="003F0A76" w:rsidP="003F0A76">
            <w:pPr>
              <w:pStyle w:val="LGTdoc"/>
              <w:numPr>
                <w:ilvl w:val="0"/>
                <w:numId w:val="32"/>
              </w:numPr>
              <w:spacing w:afterLines="0" w:line="240" w:lineRule="auto"/>
              <w:ind w:left="720" w:hanging="320"/>
              <w:contextualSpacing/>
              <w:rPr>
                <w:bCs/>
                <w:sz w:val="20"/>
                <w:szCs w:val="20"/>
                <w:lang w:val="en-US"/>
              </w:rPr>
            </w:pPr>
            <w:r w:rsidRPr="003F0A76">
              <w:rPr>
                <w:bCs/>
                <w:sz w:val="20"/>
                <w:szCs w:val="20"/>
                <w:lang w:val="en-US"/>
              </w:rPr>
              <w:t>Rank 1: support {TPMI=0} and {TPMI=1}</w:t>
            </w:r>
          </w:p>
          <w:p w:rsidR="009F4384" w:rsidRPr="002A277D" w:rsidRDefault="003F0A76" w:rsidP="001F12B5">
            <w:pPr>
              <w:pStyle w:val="LGTdoc"/>
              <w:numPr>
                <w:ilvl w:val="0"/>
                <w:numId w:val="32"/>
              </w:numPr>
              <w:spacing w:afterLines="0" w:line="240" w:lineRule="auto"/>
              <w:ind w:left="720" w:hanging="320"/>
              <w:contextualSpacing/>
              <w:rPr>
                <w:bCs/>
                <w:sz w:val="20"/>
                <w:szCs w:val="20"/>
                <w:lang w:val="en-US"/>
              </w:rPr>
            </w:pPr>
            <w:r w:rsidRPr="003F0A76">
              <w:rPr>
                <w:bCs/>
                <w:sz w:val="20"/>
                <w:szCs w:val="20"/>
                <w:lang w:val="en-US"/>
              </w:rPr>
              <w:lastRenderedPageBreak/>
              <w:t xml:space="preserve">FFS: Details on UE capability </w:t>
            </w:r>
            <w:proofErr w:type="spellStart"/>
            <w:r w:rsidRPr="003F0A76">
              <w:rPr>
                <w:bCs/>
                <w:sz w:val="20"/>
                <w:szCs w:val="20"/>
                <w:lang w:val="en-US"/>
              </w:rPr>
              <w:t>signalling</w:t>
            </w:r>
            <w:proofErr w:type="spellEnd"/>
            <w:r w:rsidRPr="003F0A76">
              <w:rPr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9F4384" w:rsidRDefault="009F4384" w:rsidP="009F4384">
      <w:pPr>
        <w:rPr>
          <w:rFonts w:ascii="Times New Roman" w:hAnsi="Times New Roman" w:cs="Times New Roman"/>
          <w:sz w:val="20"/>
          <w:szCs w:val="20"/>
        </w:rPr>
      </w:pPr>
    </w:p>
    <w:p w:rsidR="002A277D" w:rsidRDefault="00F86818" w:rsidP="002A277D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The </w:t>
      </w:r>
      <w:r w:rsidR="008F503A">
        <w:rPr>
          <w:rFonts w:ascii="Times New Roman" w:hAnsi="Times New Roman" w:cs="Times New Roman"/>
          <w:kern w:val="2"/>
          <w:sz w:val="20"/>
          <w:szCs w:val="20"/>
        </w:rPr>
        <w:t xml:space="preserve">maximum </w:t>
      </w:r>
      <w:r>
        <w:rPr>
          <w:rFonts w:ascii="Times New Roman" w:hAnsi="Times New Roman" w:cs="Times New Roman"/>
          <w:kern w:val="2"/>
          <w:sz w:val="20"/>
          <w:szCs w:val="20"/>
        </w:rPr>
        <w:t>number of SRS resources for mode 2 is agreed to extend to 4</w:t>
      </w:r>
      <w:r w:rsidR="00431E6D">
        <w:rPr>
          <w:rFonts w:ascii="Times New Roman" w:hAnsi="Times New Roman" w:cs="Times New Roman"/>
          <w:kern w:val="2"/>
          <w:sz w:val="20"/>
          <w:szCs w:val="20"/>
        </w:rPr>
        <w:t xml:space="preserve"> [3]</w:t>
      </w:r>
      <w:r w:rsidR="008F503A">
        <w:rPr>
          <w:rFonts w:ascii="Times New Roman" w:hAnsi="Times New Roman" w:cs="Times New Roman"/>
          <w:kern w:val="2"/>
          <w:sz w:val="20"/>
          <w:szCs w:val="20"/>
        </w:rPr>
        <w:t>, from NR Rel-15 number of maximum two SRS resources with “codebook” as SRS resource set usage.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86818" w:rsidRPr="00453CE7" w:rsidTr="001F12B5">
        <w:tc>
          <w:tcPr>
            <w:tcW w:w="9629" w:type="dxa"/>
            <w:shd w:val="clear" w:color="auto" w:fill="auto"/>
          </w:tcPr>
          <w:p w:rsidR="00F86818" w:rsidRPr="00F86818" w:rsidRDefault="00F86818" w:rsidP="00F86818">
            <w:pPr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  <w:r w:rsidRPr="00F86818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Agreement</w:t>
            </w:r>
          </w:p>
          <w:p w:rsidR="00F86818" w:rsidRPr="00F86818" w:rsidRDefault="00F86818" w:rsidP="00F86818">
            <w:pPr>
              <w:pStyle w:val="ListParagraph"/>
              <w:widowControl w:val="0"/>
              <w:numPr>
                <w:ilvl w:val="0"/>
                <w:numId w:val="50"/>
              </w:numPr>
              <w:spacing w:after="0" w:line="240" w:lineRule="auto"/>
              <w:contextualSpacing w:val="0"/>
              <w:jc w:val="both"/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6818">
              <w:rPr>
                <w:rFonts w:ascii="Times New Roman" w:hAnsi="Times New Roman" w:cs="Times New Roman"/>
                <w:bCs/>
                <w:sz w:val="20"/>
                <w:szCs w:val="20"/>
              </w:rPr>
              <w:t>For 4 TX UEs, a maximum of 4 SRS resources are supported in Mode 2 for usage set to ‘codebook’ in a set</w:t>
            </w:r>
          </w:p>
          <w:p w:rsidR="00F86818" w:rsidRPr="00F86818" w:rsidRDefault="00F86818" w:rsidP="00F86818">
            <w:pPr>
              <w:pStyle w:val="ListParagraph"/>
              <w:widowControl w:val="0"/>
              <w:numPr>
                <w:ilvl w:val="1"/>
                <w:numId w:val="50"/>
              </w:numPr>
              <w:spacing w:after="0" w:line="240" w:lineRule="auto"/>
              <w:contextualSpacing w:val="0"/>
              <w:jc w:val="both"/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6818">
              <w:rPr>
                <w:rFonts w:ascii="Times New Roman" w:hAnsi="Times New Roman" w:cs="Times New Roman"/>
                <w:bCs/>
                <w:sz w:val="20"/>
                <w:szCs w:val="20"/>
              </w:rPr>
              <w:t>Depending on UE capability, either up to 2 or 4 SRS resources are supported</w:t>
            </w:r>
          </w:p>
          <w:p w:rsidR="00F86818" w:rsidRPr="00F86818" w:rsidRDefault="00F86818" w:rsidP="00F86818">
            <w:pPr>
              <w:pStyle w:val="ListParagraph"/>
              <w:widowControl w:val="0"/>
              <w:numPr>
                <w:ilvl w:val="0"/>
                <w:numId w:val="50"/>
              </w:numPr>
              <w:spacing w:after="0" w:line="240" w:lineRule="auto"/>
              <w:contextualSpacing w:val="0"/>
              <w:jc w:val="both"/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6818">
              <w:rPr>
                <w:rFonts w:ascii="Times New Roman" w:hAnsi="Times New Roman" w:cs="Times New Roman"/>
                <w:bCs/>
                <w:sz w:val="20"/>
                <w:szCs w:val="20"/>
              </w:rPr>
              <w:t>For 2 TX UEs, a maximum of 4 SRS resources are supported in Mode 2 for usage set to ‘codebook’ in a set</w:t>
            </w:r>
          </w:p>
          <w:p w:rsidR="00F86818" w:rsidRPr="00F86818" w:rsidRDefault="00F86818" w:rsidP="00F86818">
            <w:pPr>
              <w:pStyle w:val="ListParagraph"/>
              <w:widowControl w:val="0"/>
              <w:numPr>
                <w:ilvl w:val="1"/>
                <w:numId w:val="50"/>
              </w:numPr>
              <w:spacing w:after="0" w:line="240" w:lineRule="auto"/>
              <w:contextualSpacing w:val="0"/>
              <w:jc w:val="both"/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6818">
              <w:rPr>
                <w:rFonts w:ascii="Times New Roman" w:hAnsi="Times New Roman" w:cs="Times New Roman"/>
                <w:bCs/>
                <w:sz w:val="20"/>
                <w:szCs w:val="20"/>
              </w:rPr>
              <w:t>Depending on UE capability, either up to 2 or 4 SRS resources are supported</w:t>
            </w:r>
          </w:p>
          <w:p w:rsidR="00F86818" w:rsidRPr="00F86818" w:rsidRDefault="00F86818" w:rsidP="00F86818">
            <w:pPr>
              <w:pStyle w:val="ListParagraph"/>
              <w:widowControl w:val="0"/>
              <w:numPr>
                <w:ilvl w:val="0"/>
                <w:numId w:val="50"/>
              </w:numPr>
              <w:spacing w:after="0" w:line="240" w:lineRule="auto"/>
              <w:contextualSpacing w:val="0"/>
              <w:jc w:val="both"/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6818">
              <w:rPr>
                <w:rFonts w:ascii="Times New Roman" w:hAnsi="Times New Roman" w:cs="Times New Roman"/>
                <w:bCs/>
                <w:sz w:val="20"/>
                <w:szCs w:val="20"/>
              </w:rPr>
              <w:t>For mode 2 UEs, up to 2 different spatial relation info can be configured for all SRS resources with usage set to ‘codebook’</w:t>
            </w:r>
          </w:p>
          <w:p w:rsidR="00F86818" w:rsidRPr="00F86818" w:rsidRDefault="00F86818" w:rsidP="001F12B5">
            <w:pPr>
              <w:rPr>
                <w:szCs w:val="20"/>
              </w:rPr>
            </w:pPr>
            <w:r w:rsidRPr="00F86818">
              <w:rPr>
                <w:rFonts w:ascii="Times New Roman" w:hAnsi="Times New Roman" w:cs="Times New Roman"/>
                <w:sz w:val="20"/>
                <w:szCs w:val="20"/>
              </w:rPr>
              <w:t xml:space="preserve">Note: it does not mean to support simultaneous transmission of multiple SRS resources </w:t>
            </w:r>
            <w:r w:rsidRPr="00F86818">
              <w:rPr>
                <w:rFonts w:ascii="Times New Roman" w:hAnsi="Times New Roman" w:cs="Times New Roman"/>
                <w:i/>
                <w:sz w:val="20"/>
                <w:szCs w:val="20"/>
              </w:rPr>
              <w:t>usage</w:t>
            </w:r>
            <w:r w:rsidRPr="00F86818">
              <w:rPr>
                <w:rFonts w:ascii="Times New Roman" w:hAnsi="Times New Roman" w:cs="Times New Roman"/>
                <w:sz w:val="20"/>
                <w:szCs w:val="20"/>
              </w:rPr>
              <w:t xml:space="preserve"> is set to ‘codebook’</w:t>
            </w:r>
          </w:p>
        </w:tc>
      </w:tr>
    </w:tbl>
    <w:p w:rsidR="00F86818" w:rsidRDefault="00F86818" w:rsidP="00F86818">
      <w:pPr>
        <w:rPr>
          <w:rFonts w:ascii="Times New Roman" w:hAnsi="Times New Roman" w:cs="Times New Roman"/>
          <w:sz w:val="20"/>
          <w:szCs w:val="20"/>
        </w:rPr>
      </w:pPr>
    </w:p>
    <w:p w:rsidR="00453CE7" w:rsidRDefault="008F503A" w:rsidP="008F503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Based on </w:t>
      </w:r>
      <w:proofErr w:type="gramStart"/>
      <w:r>
        <w:rPr>
          <w:rFonts w:ascii="Times New Roman" w:hAnsi="Times New Roman" w:cs="Times New Roman"/>
          <w:sz w:val="20"/>
          <w:szCs w:val="20"/>
        </w:rPr>
        <w:t>these progress</w:t>
      </w:r>
      <w:proofErr w:type="gramEnd"/>
      <w:r>
        <w:rPr>
          <w:rFonts w:ascii="Times New Roman" w:hAnsi="Times New Roman" w:cs="Times New Roman"/>
          <w:sz w:val="20"/>
          <w:szCs w:val="20"/>
        </w:rPr>
        <w:t>, t</w:t>
      </w:r>
      <w:r w:rsidR="00431E6D">
        <w:rPr>
          <w:rFonts w:ascii="Times New Roman" w:hAnsi="Times New Roman" w:cs="Times New Roman"/>
          <w:sz w:val="20"/>
          <w:szCs w:val="20"/>
        </w:rPr>
        <w:t xml:space="preserve">his contribution provides further </w:t>
      </w:r>
      <w:r>
        <w:rPr>
          <w:rFonts w:ascii="Times New Roman" w:hAnsi="Times New Roman" w:cs="Times New Roman"/>
          <w:sz w:val="20"/>
          <w:szCs w:val="20"/>
        </w:rPr>
        <w:t xml:space="preserve">discussion on the </w:t>
      </w:r>
      <w:r w:rsidR="00431E6D">
        <w:rPr>
          <w:rFonts w:ascii="Times New Roman" w:hAnsi="Times New Roman" w:cs="Times New Roman"/>
          <w:sz w:val="20"/>
          <w:szCs w:val="20"/>
        </w:rPr>
        <w:t xml:space="preserve">details </w:t>
      </w:r>
      <w:r>
        <w:rPr>
          <w:rFonts w:ascii="Times New Roman" w:hAnsi="Times New Roman" w:cs="Times New Roman"/>
          <w:sz w:val="20"/>
          <w:szCs w:val="20"/>
        </w:rPr>
        <w:t>of</w:t>
      </w:r>
      <w:r w:rsidR="00431E6D">
        <w:rPr>
          <w:rFonts w:ascii="Times New Roman" w:hAnsi="Times New Roman" w:cs="Times New Roman"/>
          <w:sz w:val="20"/>
          <w:szCs w:val="20"/>
        </w:rPr>
        <w:t xml:space="preserve"> codebook subset for UE Mode 1 and Mode 2. The open issues on the power scaling factor </w:t>
      </w:r>
      <w:r>
        <w:rPr>
          <w:rFonts w:ascii="Times New Roman" w:hAnsi="Times New Roman" w:cs="Times New Roman"/>
          <w:sz w:val="20"/>
          <w:szCs w:val="20"/>
        </w:rPr>
        <w:t xml:space="preserve">for mode 1 and mode 2 </w:t>
      </w:r>
      <w:r w:rsidR="00431E6D">
        <w:rPr>
          <w:rFonts w:ascii="Times New Roman" w:hAnsi="Times New Roman" w:cs="Times New Roman"/>
          <w:sz w:val="20"/>
          <w:szCs w:val="20"/>
        </w:rPr>
        <w:t>are also discussed with our proposals.</w:t>
      </w:r>
    </w:p>
    <w:p w:rsidR="009147E5" w:rsidRDefault="009147E5" w:rsidP="001E3E39">
      <w:pPr>
        <w:rPr>
          <w:rFonts w:ascii="Times New Roman" w:hAnsi="Times New Roman" w:cs="Times New Roman"/>
          <w:sz w:val="20"/>
          <w:szCs w:val="20"/>
        </w:rPr>
      </w:pPr>
    </w:p>
    <w:p w:rsidR="00F04843" w:rsidRDefault="004C1CBE" w:rsidP="00EA017E">
      <w:pPr>
        <w:pStyle w:val="Heading1"/>
      </w:pPr>
      <w:r>
        <w:t>2</w:t>
      </w:r>
      <w:r w:rsidR="00EA017E" w:rsidRPr="00791982">
        <w:tab/>
      </w:r>
      <w:r w:rsidR="001F12B5">
        <w:t xml:space="preserve">TPMI subset </w:t>
      </w:r>
      <w:r w:rsidR="00F04843">
        <w:t>for UE mode 1 and mode 2</w:t>
      </w:r>
    </w:p>
    <w:p w:rsidR="009147E5" w:rsidRDefault="001E56C9" w:rsidP="00980B08">
      <w:pPr>
        <w:jc w:val="both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The </w:t>
      </w:r>
      <w:r w:rsidR="00E2350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so-called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“mode 1” and “mode 2” UEs are </w:t>
      </w:r>
      <w:proofErr w:type="gramStart"/>
      <w:r>
        <w:rPr>
          <w:rFonts w:ascii="Times New Roman" w:hAnsi="Times New Roman" w:cs="Times New Roman"/>
          <w:sz w:val="20"/>
          <w:szCs w:val="20"/>
          <w:lang w:val="en-GB" w:eastAsia="en-US"/>
        </w:rPr>
        <w:t>actually two</w:t>
      </w:r>
      <w:proofErr w:type="gramEnd"/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different solutions to support uplink full power transmission. The major difference between these two modes is related with the configured SRS resources. We can highlight the</w:t>
      </w:r>
      <w:r w:rsidR="00E2350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key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difference here:</w:t>
      </w:r>
    </w:p>
    <w:p w:rsidR="001E56C9" w:rsidRPr="002F37FF" w:rsidRDefault="001E56C9" w:rsidP="00980B08">
      <w:pPr>
        <w:pStyle w:val="ListParagraph"/>
        <w:numPr>
          <w:ilvl w:val="0"/>
          <w:numId w:val="48"/>
        </w:numPr>
        <w:jc w:val="both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C0702A">
        <w:rPr>
          <w:rFonts w:ascii="Times New Roman" w:hAnsi="Times New Roman"/>
          <w:sz w:val="20"/>
          <w:szCs w:val="20"/>
        </w:rPr>
        <w:t xml:space="preserve">Mode 1: The UE can be configured with one or more SRS resources with </w:t>
      </w:r>
      <w:r w:rsidRPr="002F37FF">
        <w:rPr>
          <w:rFonts w:ascii="Times New Roman" w:hAnsi="Times New Roman"/>
          <w:b/>
          <w:i/>
          <w:sz w:val="20"/>
          <w:szCs w:val="20"/>
        </w:rPr>
        <w:t>same</w:t>
      </w:r>
      <w:r w:rsidRPr="00C0702A">
        <w:rPr>
          <w:rFonts w:ascii="Times New Roman" w:hAnsi="Times New Roman"/>
          <w:sz w:val="20"/>
          <w:szCs w:val="20"/>
        </w:rPr>
        <w:t xml:space="preserve"> number of SRS ports (according to Rel-15)</w:t>
      </w:r>
      <w:r w:rsidRPr="00C0702A">
        <w:rPr>
          <w:rFonts w:ascii="Times New Roman" w:eastAsia="Malgun Gothic" w:hAnsi="Times New Roman" w:hint="eastAsia"/>
          <w:sz w:val="20"/>
          <w:szCs w:val="20"/>
        </w:rPr>
        <w:t xml:space="preserve"> within a</w:t>
      </w:r>
      <w:r w:rsidRPr="00C0702A">
        <w:rPr>
          <w:rFonts w:ascii="Times New Roman" w:eastAsia="Malgun Gothic" w:hAnsi="Times New Roman"/>
          <w:sz w:val="20"/>
          <w:szCs w:val="20"/>
        </w:rPr>
        <w:t>n</w:t>
      </w:r>
      <w:r w:rsidRPr="00C0702A">
        <w:rPr>
          <w:rFonts w:ascii="Times New Roman" w:eastAsia="Malgun Gothic" w:hAnsi="Times New Roman" w:hint="eastAsia"/>
          <w:sz w:val="20"/>
          <w:szCs w:val="20"/>
        </w:rPr>
        <w:t xml:space="preserve"> SRS resource set which </w:t>
      </w:r>
      <w:r w:rsidRPr="00C0702A">
        <w:rPr>
          <w:rFonts w:ascii="Times New Roman" w:eastAsia="Malgun Gothic" w:hAnsi="Times New Roman" w:hint="eastAsia"/>
          <w:i/>
          <w:sz w:val="20"/>
          <w:szCs w:val="20"/>
        </w:rPr>
        <w:t>usage</w:t>
      </w:r>
      <w:r w:rsidRPr="00C0702A">
        <w:rPr>
          <w:rFonts w:ascii="Times New Roman" w:eastAsia="Malgun Gothic" w:hAnsi="Times New Roman" w:hint="eastAsia"/>
          <w:sz w:val="20"/>
          <w:szCs w:val="20"/>
        </w:rPr>
        <w:t xml:space="preserve"> is set to </w:t>
      </w:r>
      <w:r w:rsidRPr="00C0702A">
        <w:rPr>
          <w:rFonts w:ascii="Times New Roman" w:eastAsia="Malgun Gothic" w:hAnsi="Times New Roman"/>
          <w:sz w:val="20"/>
          <w:szCs w:val="20"/>
        </w:rPr>
        <w:t>‘</w:t>
      </w:r>
      <w:r w:rsidRPr="00C0702A">
        <w:rPr>
          <w:rFonts w:ascii="Times New Roman" w:eastAsia="Malgun Gothic" w:hAnsi="Times New Roman" w:hint="eastAsia"/>
          <w:sz w:val="20"/>
          <w:szCs w:val="20"/>
        </w:rPr>
        <w:t>codebook</w:t>
      </w:r>
      <w:r w:rsidRPr="00C0702A">
        <w:rPr>
          <w:rFonts w:ascii="Times New Roman" w:eastAsia="Malgun Gothic" w:hAnsi="Times New Roman"/>
          <w:sz w:val="20"/>
          <w:szCs w:val="20"/>
        </w:rPr>
        <w:t>’</w:t>
      </w:r>
    </w:p>
    <w:p w:rsidR="001E56C9" w:rsidRPr="00C0702A" w:rsidRDefault="001E56C9" w:rsidP="00980B08">
      <w:pPr>
        <w:pStyle w:val="ListParagraph"/>
        <w:numPr>
          <w:ilvl w:val="0"/>
          <w:numId w:val="48"/>
        </w:numPr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C0702A">
        <w:rPr>
          <w:rFonts w:ascii="Times New Roman" w:hAnsi="Times New Roman"/>
          <w:sz w:val="20"/>
          <w:szCs w:val="20"/>
        </w:rPr>
        <w:t xml:space="preserve">Mode 2: The UE can be configured with one SRS resource or multiple SRS resources with </w:t>
      </w:r>
      <w:r w:rsidRPr="002F37FF">
        <w:rPr>
          <w:rFonts w:ascii="Times New Roman" w:hAnsi="Times New Roman"/>
          <w:b/>
          <w:i/>
          <w:sz w:val="20"/>
          <w:szCs w:val="20"/>
        </w:rPr>
        <w:t>different</w:t>
      </w:r>
      <w:r w:rsidRPr="00C0702A">
        <w:rPr>
          <w:rFonts w:ascii="Times New Roman" w:hAnsi="Times New Roman"/>
          <w:sz w:val="20"/>
          <w:szCs w:val="20"/>
        </w:rPr>
        <w:t xml:space="preserve"> number of SRS ports</w:t>
      </w:r>
      <w:r w:rsidRPr="00C0702A">
        <w:rPr>
          <w:rFonts w:ascii="Times New Roman" w:eastAsia="Malgun Gothic" w:hAnsi="Times New Roman" w:hint="eastAsia"/>
          <w:sz w:val="20"/>
          <w:szCs w:val="20"/>
        </w:rPr>
        <w:t xml:space="preserve"> within a</w:t>
      </w:r>
      <w:r>
        <w:rPr>
          <w:rFonts w:ascii="Times New Roman" w:eastAsia="Malgun Gothic" w:hAnsi="Times New Roman"/>
          <w:sz w:val="20"/>
          <w:szCs w:val="20"/>
        </w:rPr>
        <w:t>n</w:t>
      </w:r>
      <w:r w:rsidRPr="00C0702A">
        <w:rPr>
          <w:rFonts w:ascii="Times New Roman" w:eastAsia="Malgun Gothic" w:hAnsi="Times New Roman" w:hint="eastAsia"/>
          <w:sz w:val="20"/>
          <w:szCs w:val="20"/>
        </w:rPr>
        <w:t xml:space="preserve"> SRS resource set which </w:t>
      </w:r>
      <w:r w:rsidRPr="00C0702A">
        <w:rPr>
          <w:rFonts w:ascii="Times New Roman" w:eastAsia="Malgun Gothic" w:hAnsi="Times New Roman" w:hint="eastAsia"/>
          <w:i/>
          <w:sz w:val="20"/>
          <w:szCs w:val="20"/>
        </w:rPr>
        <w:t>usage</w:t>
      </w:r>
      <w:r w:rsidRPr="00C0702A">
        <w:rPr>
          <w:rFonts w:ascii="Times New Roman" w:eastAsia="Malgun Gothic" w:hAnsi="Times New Roman" w:hint="eastAsia"/>
          <w:sz w:val="20"/>
          <w:szCs w:val="20"/>
        </w:rPr>
        <w:t xml:space="preserve"> is set to </w:t>
      </w:r>
      <w:r w:rsidRPr="00C0702A">
        <w:rPr>
          <w:rFonts w:ascii="Times New Roman" w:eastAsia="Malgun Gothic" w:hAnsi="Times New Roman"/>
          <w:sz w:val="20"/>
          <w:szCs w:val="20"/>
        </w:rPr>
        <w:t>‘</w:t>
      </w:r>
      <w:r w:rsidRPr="00C0702A">
        <w:rPr>
          <w:rFonts w:ascii="Times New Roman" w:eastAsia="Malgun Gothic" w:hAnsi="Times New Roman" w:hint="eastAsia"/>
          <w:sz w:val="20"/>
          <w:szCs w:val="20"/>
        </w:rPr>
        <w:t>codebook</w:t>
      </w:r>
      <w:r w:rsidRPr="00C0702A">
        <w:rPr>
          <w:rFonts w:ascii="Times New Roman" w:eastAsia="Malgun Gothic" w:hAnsi="Times New Roman"/>
          <w:sz w:val="20"/>
          <w:szCs w:val="20"/>
        </w:rPr>
        <w:t>’</w:t>
      </w:r>
    </w:p>
    <w:p w:rsidR="001E56C9" w:rsidRDefault="001E56C9" w:rsidP="00980B08">
      <w:pPr>
        <w:jc w:val="both"/>
        <w:rPr>
          <w:rFonts w:ascii="Times New Roman" w:hAnsi="Times New Roman" w:cs="Times New Roman"/>
          <w:sz w:val="20"/>
          <w:szCs w:val="20"/>
          <w:lang w:eastAsia="en-US"/>
        </w:rPr>
      </w:pPr>
    </w:p>
    <w:p w:rsidR="001E56C9" w:rsidRPr="001E56C9" w:rsidRDefault="001E56C9" w:rsidP="00980B08">
      <w:pPr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As agreed in the last </w:t>
      </w:r>
      <w:r w:rsidR="00E23506">
        <w:rPr>
          <w:rFonts w:ascii="Times New Roman" w:hAnsi="Times New Roman" w:cs="Times New Roman"/>
          <w:sz w:val="20"/>
          <w:szCs w:val="20"/>
          <w:lang w:eastAsia="en-US"/>
        </w:rPr>
        <w:t xml:space="preserve">RAN1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meeting, </w:t>
      </w:r>
      <w:r w:rsidR="00E23506">
        <w:rPr>
          <w:rFonts w:ascii="Times New Roman" w:hAnsi="Times New Roman" w:cs="Times New Roman"/>
          <w:sz w:val="20"/>
          <w:szCs w:val="20"/>
          <w:lang w:eastAsia="en-US"/>
        </w:rPr>
        <w:t xml:space="preserve">a maximum of </w:t>
      </w:r>
      <w:r>
        <w:rPr>
          <w:rFonts w:ascii="Times New Roman" w:hAnsi="Times New Roman" w:cs="Times New Roman"/>
          <w:sz w:val="20"/>
          <w:szCs w:val="20"/>
          <w:lang w:eastAsia="en-US"/>
        </w:rPr>
        <w:t>4 SRS resources are supported for UE mode 2</w:t>
      </w:r>
      <w:r w:rsidR="00871A1A">
        <w:rPr>
          <w:rFonts w:ascii="Times New Roman" w:hAnsi="Times New Roman" w:cs="Times New Roman"/>
          <w:sz w:val="20"/>
          <w:szCs w:val="20"/>
          <w:lang w:eastAsia="en-US"/>
        </w:rPr>
        <w:t xml:space="preserve">, while the UE mode 1 shall </w:t>
      </w:r>
      <w:r w:rsidR="00E23506">
        <w:rPr>
          <w:rFonts w:ascii="Times New Roman" w:hAnsi="Times New Roman" w:cs="Times New Roman"/>
          <w:sz w:val="20"/>
          <w:szCs w:val="20"/>
          <w:lang w:eastAsia="en-US"/>
        </w:rPr>
        <w:t>keep the same of</w:t>
      </w:r>
      <w:r w:rsidR="00871A1A">
        <w:rPr>
          <w:rFonts w:ascii="Times New Roman" w:hAnsi="Times New Roman" w:cs="Times New Roman"/>
          <w:sz w:val="20"/>
          <w:szCs w:val="20"/>
          <w:lang w:eastAsia="en-US"/>
        </w:rPr>
        <w:t xml:space="preserve"> the maximum two SRS resources</w:t>
      </w:r>
      <w:r w:rsidR="00980B08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proofErr w:type="gramStart"/>
      <w:r w:rsidR="00980B08">
        <w:rPr>
          <w:rFonts w:ascii="Times New Roman" w:hAnsi="Times New Roman" w:cs="Times New Roman"/>
          <w:sz w:val="20"/>
          <w:szCs w:val="20"/>
          <w:lang w:eastAsia="en-US"/>
        </w:rPr>
        <w:t>similar to</w:t>
      </w:r>
      <w:proofErr w:type="gramEnd"/>
      <w:r w:rsidR="00980B08">
        <w:rPr>
          <w:rFonts w:ascii="Times New Roman" w:hAnsi="Times New Roman" w:cs="Times New Roman"/>
          <w:sz w:val="20"/>
          <w:szCs w:val="20"/>
          <w:lang w:eastAsia="en-US"/>
        </w:rPr>
        <w:t xml:space="preserve"> that of Rel-15 NR.</w:t>
      </w:r>
      <w:r w:rsidR="002D73CD">
        <w:rPr>
          <w:rFonts w:ascii="Times New Roman" w:hAnsi="Times New Roman" w:cs="Times New Roman"/>
          <w:sz w:val="20"/>
          <w:szCs w:val="20"/>
          <w:lang w:eastAsia="en-US"/>
        </w:rPr>
        <w:t xml:space="preserve"> With this agreement, mode 2 UE has its capability to configure a</w:t>
      </w:r>
      <w:r w:rsidR="00E23506">
        <w:rPr>
          <w:rFonts w:ascii="Times New Roman" w:hAnsi="Times New Roman" w:cs="Times New Roman"/>
          <w:sz w:val="20"/>
          <w:szCs w:val="20"/>
          <w:lang w:eastAsia="en-US"/>
        </w:rPr>
        <w:t>n</w:t>
      </w:r>
      <w:r w:rsidR="002D73CD">
        <w:rPr>
          <w:rFonts w:ascii="Times New Roman" w:hAnsi="Times New Roman" w:cs="Times New Roman"/>
          <w:sz w:val="20"/>
          <w:szCs w:val="20"/>
          <w:lang w:eastAsia="en-US"/>
        </w:rPr>
        <w:t xml:space="preserve"> SRS resource with usually fewer SRS ports, as “virtual” SRS ports, </w:t>
      </w:r>
      <w:r w:rsidR="00E23506">
        <w:rPr>
          <w:rFonts w:ascii="Times New Roman" w:hAnsi="Times New Roman" w:cs="Times New Roman"/>
          <w:sz w:val="20"/>
          <w:szCs w:val="20"/>
          <w:lang w:eastAsia="en-US"/>
        </w:rPr>
        <w:t>where</w:t>
      </w:r>
      <w:r w:rsidR="002D73CD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E23506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2D73CD">
        <w:rPr>
          <w:rFonts w:ascii="Times New Roman" w:hAnsi="Times New Roman" w:cs="Times New Roman"/>
          <w:sz w:val="20"/>
          <w:szCs w:val="20"/>
          <w:lang w:eastAsia="en-US"/>
        </w:rPr>
        <w:t xml:space="preserve">full power transmission </w:t>
      </w:r>
      <w:r w:rsidR="00E23506">
        <w:rPr>
          <w:rFonts w:ascii="Times New Roman" w:hAnsi="Times New Roman" w:cs="Times New Roman"/>
          <w:sz w:val="20"/>
          <w:szCs w:val="20"/>
          <w:lang w:eastAsia="en-US"/>
        </w:rPr>
        <w:t>is applied.</w:t>
      </w:r>
    </w:p>
    <w:p w:rsidR="00980B08" w:rsidRDefault="00980B08" w:rsidP="00980B08">
      <w:pPr>
        <w:jc w:val="both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Both mode 1 and mode 2 supports the concept of codebook subset, where a subset of TPMIs is used to support full power transmission. </w:t>
      </w:r>
      <w:r w:rsidR="004D7036">
        <w:rPr>
          <w:rFonts w:ascii="Times New Roman" w:hAnsi="Times New Roman" w:cs="Times New Roman"/>
          <w:sz w:val="20"/>
          <w:szCs w:val="20"/>
          <w:lang w:val="en-GB" w:eastAsia="en-US"/>
        </w:rPr>
        <w:t>These TPMIs shall be based on Rel-15 codewords for non-coherent and partial-coherent UE.</w:t>
      </w:r>
      <w:r w:rsidR="004A150E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For UE capability signalling, UE may need to indicate its supported TPMI subset, regardless whether mode 1 or mode 2 solution is used.</w:t>
      </w:r>
    </w:p>
    <w:p w:rsidR="00165F72" w:rsidRDefault="004A150E" w:rsidP="00980B08">
      <w:pPr>
        <w:jc w:val="both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For mode 2 UE, </w:t>
      </w:r>
      <w:r w:rsidR="00940D38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its capability report may use </w:t>
      </w:r>
      <w:r w:rsidR="00F871BB">
        <w:rPr>
          <w:rFonts w:ascii="Times New Roman" w:hAnsi="Times New Roman" w:cs="Times New Roman"/>
          <w:sz w:val="20"/>
          <w:szCs w:val="20"/>
          <w:lang w:val="en-GB" w:eastAsia="en-US"/>
        </w:rPr>
        <w:t>its indication of a specific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  <w:r w:rsidR="00165F72">
        <w:rPr>
          <w:rFonts w:ascii="Times New Roman" w:hAnsi="Times New Roman" w:cs="Times New Roman"/>
          <w:sz w:val="20"/>
          <w:szCs w:val="20"/>
          <w:lang w:val="en-GB" w:eastAsia="en-US"/>
        </w:rPr>
        <w:t>SRS resource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, instead of codebook subset. Since mode 2 UE also supports the codebook subset, it may </w:t>
      </w:r>
      <w:r w:rsidR="00F871BB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also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need to </w:t>
      </w:r>
      <w:r w:rsidR="00F871BB">
        <w:rPr>
          <w:rFonts w:ascii="Times New Roman" w:hAnsi="Times New Roman" w:cs="Times New Roman"/>
          <w:sz w:val="20"/>
          <w:szCs w:val="20"/>
          <w:lang w:val="en-GB" w:eastAsia="en-US"/>
        </w:rPr>
        <w:t>report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its supported TPMI subset as well. It may be not necessary to signal both SRS resource and TPMI subset for its capability report</w:t>
      </w:r>
      <w:r w:rsidR="00F871BB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. For simplification,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mode 2 UE capability report can use the same approach of mode 1 UE</w:t>
      </w:r>
      <w:r w:rsidR="00F871BB">
        <w:rPr>
          <w:rFonts w:ascii="Times New Roman" w:hAnsi="Times New Roman" w:cs="Times New Roman"/>
          <w:sz w:val="20"/>
          <w:szCs w:val="20"/>
          <w:lang w:val="en-GB" w:eastAsia="en-US"/>
        </w:rPr>
        <w:t>, where the indication of TPMI subset is used for UE to report its full Tx power capability.</w:t>
      </w:r>
    </w:p>
    <w:p w:rsidR="00980B08" w:rsidRPr="004A150E" w:rsidRDefault="00165F72" w:rsidP="00980B08">
      <w:pPr>
        <w:jc w:val="both"/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</w:pPr>
      <w:r w:rsidRPr="004A150E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t xml:space="preserve">Proposal 1: Support indication of TPMI subset for </w:t>
      </w:r>
      <w:r w:rsidR="004A150E" w:rsidRPr="004A150E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t xml:space="preserve">UE full Tx power </w:t>
      </w:r>
      <w:r w:rsidRPr="004A150E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t xml:space="preserve">capability </w:t>
      </w:r>
      <w:r w:rsidR="004A150E" w:rsidRPr="004A150E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t>report</w:t>
      </w:r>
      <w:r w:rsidRPr="004A150E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t xml:space="preserve"> for both mode 1 and mode 2 UE.</w:t>
      </w:r>
    </w:p>
    <w:p w:rsidR="004A150E" w:rsidRDefault="004A150E" w:rsidP="00980B08">
      <w:pPr>
        <w:jc w:val="both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RAN1 #98 meeting has reached some agreements on the specific TPMI codewords</w:t>
      </w:r>
      <w:r w:rsidR="00DA0229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[3]. For reference purpose, let’s list Rel-15 rank-1 codebook for our discussion.</w:t>
      </w:r>
    </w:p>
    <w:p w:rsidR="00F27B11" w:rsidRPr="008C5EF3" w:rsidRDefault="00F27B11" w:rsidP="00F27B11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The Rel-15 2Tx rank-1 codebook are shown here from TS 38.211.</w:t>
      </w:r>
    </w:p>
    <w:p w:rsidR="00F27B11" w:rsidRDefault="00F27B11" w:rsidP="00F27B11">
      <w:pPr>
        <w:pStyle w:val="TH"/>
        <w:rPr>
          <w:rFonts w:eastAsia="Times New Roman" w:cs="Times New Roman"/>
          <w:sz w:val="20"/>
          <w:szCs w:val="20"/>
        </w:rPr>
      </w:pPr>
      <w:r>
        <w:lastRenderedPageBreak/>
        <w:t xml:space="preserve">Table 6.3.1.5-1: Precoding matrix </w:t>
      </w:r>
      <w:r>
        <w:rPr>
          <w:rFonts w:eastAsia="Times New Roman" w:cs="Times New Roman"/>
          <w:position w:val="-6"/>
          <w:sz w:val="20"/>
          <w:szCs w:val="20"/>
          <w:lang w:val="en-GB" w:eastAsia="en-US"/>
        </w:rPr>
        <w:object w:dxaOrig="252" w:dyaOrig="240">
          <v:shape id="_x0000_i1026" type="#_x0000_t75" style="width:12.45pt;height:12pt" o:ole="">
            <v:imagedata r:id="rId12" o:title=""/>
          </v:shape>
          <o:OLEObject Type="Embed" ProgID="Equation.3" ShapeID="_x0000_i1026" DrawAspect="Content" ObjectID="_1631688706" r:id="rId13"/>
        </w:object>
      </w:r>
      <w:r>
        <w:t xml:space="preserve"> for single-layer transmission using two antenna ports.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61"/>
        <w:gridCol w:w="999"/>
        <w:gridCol w:w="906"/>
        <w:gridCol w:w="1039"/>
        <w:gridCol w:w="906"/>
        <w:gridCol w:w="1056"/>
        <w:gridCol w:w="851"/>
        <w:gridCol w:w="1140"/>
      </w:tblGrid>
      <w:tr w:rsidR="00F27B11" w:rsidTr="001F12B5">
        <w:trPr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B11" w:rsidRDefault="00F27B11" w:rsidP="001F12B5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TPMI index</w:t>
            </w:r>
          </w:p>
        </w:tc>
        <w:tc>
          <w:tcPr>
            <w:tcW w:w="7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B11" w:rsidRDefault="00F27B11" w:rsidP="001F12B5">
            <w:pPr>
              <w:pStyle w:val="TAH"/>
              <w:rPr>
                <w:rFonts w:eastAsia="Batang"/>
              </w:rPr>
            </w:pPr>
            <w:r>
              <w:rPr>
                <w:rFonts w:eastAsia="Batang" w:cs="Times New Roman"/>
                <w:szCs w:val="20"/>
                <w:lang w:val="en-GB" w:eastAsia="en-US"/>
              </w:rPr>
              <w:object w:dxaOrig="264" w:dyaOrig="240">
                <v:shape id="_x0000_i1027" type="#_x0000_t75" style="width:12.9pt;height:12pt" o:ole="">
                  <v:imagedata r:id="rId14" o:title=""/>
                </v:shape>
                <o:OLEObject Type="Embed" ProgID="Equation.3" ShapeID="_x0000_i1027" DrawAspect="Content" ObjectID="_1631688707" r:id="rId15"/>
              </w:object>
            </w:r>
            <w:r>
              <w:rPr>
                <w:rFonts w:eastAsia="Batang"/>
              </w:rPr>
              <w:br/>
              <w:t>(ordered from left to right in increasing order of TPMI index)</w:t>
            </w:r>
          </w:p>
        </w:tc>
      </w:tr>
      <w:tr w:rsidR="00F27B11" w:rsidTr="001F12B5">
        <w:trPr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B11" w:rsidRDefault="00F27B11" w:rsidP="001F12B5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 – 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B11" w:rsidRDefault="00F27B11" w:rsidP="001F12B5">
            <w:pPr>
              <w:pStyle w:val="TAC"/>
              <w:rPr>
                <w:rFonts w:eastAsia="Batang"/>
              </w:rPr>
            </w:pPr>
            <w:r>
              <w:rPr>
                <w:rFonts w:eastAsia="Batang" w:cs="Times New Roman"/>
                <w:position w:val="-26"/>
                <w:szCs w:val="20"/>
                <w:lang w:val="en-GB" w:eastAsia="en-US"/>
              </w:rPr>
              <w:object w:dxaOrig="648" w:dyaOrig="612">
                <v:shape id="_x0000_i1028" type="#_x0000_t75" style="width:32.3pt;height:30.45pt" o:ole="">
                  <v:imagedata r:id="rId16" o:title=""/>
                </v:shape>
                <o:OLEObject Type="Embed" ProgID="Equation.3" ShapeID="_x0000_i1028" DrawAspect="Content" ObjectID="_1631688708" r:id="rId17"/>
              </w:objec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B11" w:rsidRDefault="00F27B11" w:rsidP="001F12B5">
            <w:pPr>
              <w:pStyle w:val="TAC"/>
              <w:rPr>
                <w:rFonts w:eastAsia="Batang"/>
              </w:rPr>
            </w:pPr>
            <w:r>
              <w:rPr>
                <w:rFonts w:eastAsia="Batang" w:cs="Times New Roman"/>
                <w:position w:val="-26"/>
                <w:szCs w:val="20"/>
                <w:lang w:val="en-GB" w:eastAsia="en-US"/>
              </w:rPr>
              <w:object w:dxaOrig="648" w:dyaOrig="612">
                <v:shape id="_x0000_i1029" type="#_x0000_t75" style="width:32.3pt;height:30.45pt" o:ole="">
                  <v:imagedata r:id="rId18" o:title=""/>
                </v:shape>
                <o:OLEObject Type="Embed" ProgID="Equation.3" ShapeID="_x0000_i1029" DrawAspect="Content" ObjectID="_1631688709" r:id="rId19"/>
              </w:objec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B11" w:rsidRDefault="00F27B11" w:rsidP="001F12B5">
            <w:pPr>
              <w:pStyle w:val="TAC"/>
              <w:rPr>
                <w:rFonts w:eastAsia="Batang"/>
              </w:rPr>
            </w:pPr>
            <w:r>
              <w:rPr>
                <w:rFonts w:eastAsia="Batang"/>
                <w:noProof/>
                <w:lang w:eastAsia="en-GB"/>
              </w:rPr>
              <w:drawing>
                <wp:inline distT="0" distB="0" distL="0" distR="0" wp14:anchorId="4214AE29" wp14:editId="2E6A2526">
                  <wp:extent cx="408940" cy="3879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94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B11" w:rsidRDefault="00F27B11" w:rsidP="001F12B5">
            <w:pPr>
              <w:pStyle w:val="TAC"/>
              <w:rPr>
                <w:rFonts w:eastAsia="Batang"/>
              </w:rPr>
            </w:pPr>
            <w:r>
              <w:rPr>
                <w:rFonts w:eastAsia="Batang"/>
                <w:noProof/>
                <w:lang w:eastAsia="en-GB"/>
              </w:rPr>
              <w:drawing>
                <wp:inline distT="0" distB="0" distL="0" distR="0" wp14:anchorId="391FFCDF" wp14:editId="1B34B73A">
                  <wp:extent cx="498475" cy="38798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B11" w:rsidRDefault="00F27B11" w:rsidP="001F12B5">
            <w:pPr>
              <w:pStyle w:val="TAC"/>
              <w:rPr>
                <w:rFonts w:eastAsia="Batang"/>
              </w:rPr>
            </w:pPr>
            <w:r>
              <w:rPr>
                <w:rFonts w:eastAsia="Batang"/>
                <w:noProof/>
                <w:lang w:eastAsia="en-GB"/>
              </w:rPr>
              <w:drawing>
                <wp:inline distT="0" distB="0" distL="0" distR="0" wp14:anchorId="5065F919" wp14:editId="7312036E">
                  <wp:extent cx="429260" cy="387985"/>
                  <wp:effectExtent l="0" t="0" r="889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B11" w:rsidRDefault="00F27B11" w:rsidP="001F12B5">
            <w:pPr>
              <w:pStyle w:val="TAC"/>
              <w:rPr>
                <w:rFonts w:eastAsia="Batang"/>
              </w:rPr>
            </w:pPr>
            <w:r>
              <w:rPr>
                <w:rFonts w:eastAsia="Batang"/>
                <w:noProof/>
                <w:lang w:eastAsia="en-GB"/>
              </w:rPr>
              <w:drawing>
                <wp:inline distT="0" distB="0" distL="0" distR="0" wp14:anchorId="151A7A84" wp14:editId="33DACEA1">
                  <wp:extent cx="526415" cy="387985"/>
                  <wp:effectExtent l="0" t="0" r="698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B11" w:rsidRDefault="00F27B11" w:rsidP="001F12B5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B11" w:rsidRDefault="00F27B11" w:rsidP="001F12B5">
            <w:pPr>
              <w:pStyle w:val="TAC"/>
              <w:rPr>
                <w:rFonts w:eastAsia="Batang"/>
              </w:rPr>
            </w:pPr>
            <w:r>
              <w:t>-</w:t>
            </w:r>
          </w:p>
        </w:tc>
      </w:tr>
    </w:tbl>
    <w:p w:rsidR="00F27B11" w:rsidRDefault="00F27B11" w:rsidP="00F27B11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:rsidR="00165F72" w:rsidRDefault="00DA0229" w:rsidP="00980B08">
      <w:pPr>
        <w:jc w:val="both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Note that at least one codeword, </w:t>
      </w:r>
      <w:r w:rsidR="00F27B11">
        <w:rPr>
          <w:rFonts w:ascii="Times New Roman" w:hAnsi="Times New Roman" w:cs="Times New Roman"/>
          <w:sz w:val="20"/>
          <w:szCs w:val="20"/>
          <w:lang w:val="en-GB" w:eastAsia="en-US"/>
        </w:rPr>
        <w:t>TPMI=2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, codeword </w:t>
      </w:r>
      <w:r>
        <w:rPr>
          <w:rFonts w:eastAsia="Batang"/>
          <w:noProof/>
          <w:lang w:eastAsia="en-GB"/>
        </w:rPr>
        <w:drawing>
          <wp:inline distT="0" distB="0" distL="0" distR="0" wp14:anchorId="111A3D7A" wp14:editId="36B5386E">
            <wp:extent cx="408940" cy="38798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7B11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agreed to support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UE </w:t>
      </w:r>
      <w:r w:rsidR="00F27B11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mode-1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for </w:t>
      </w:r>
      <w:r w:rsidR="00F27B11">
        <w:rPr>
          <w:rFonts w:ascii="Times New Roman" w:hAnsi="Times New Roman" w:cs="Times New Roman"/>
          <w:sz w:val="20"/>
          <w:szCs w:val="20"/>
          <w:lang w:val="en-GB" w:eastAsia="en-US"/>
        </w:rPr>
        <w:t>full power transmission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[3]</w:t>
      </w:r>
      <w:r w:rsidR="00F27B11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</w:p>
    <w:p w:rsidR="00F27B11" w:rsidRPr="008C5EF3" w:rsidRDefault="00F27B11" w:rsidP="00F27B11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In TS 38.212, we have this “precoding information and number of layers” in DCI format 0_1 to specify UE precoding operation with different coherence levels.</w:t>
      </w:r>
    </w:p>
    <w:p w:rsidR="00F27B11" w:rsidRDefault="00F27B11" w:rsidP="00F27B11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SimSun" w:cs="Times New Roman"/>
          <w:sz w:val="20"/>
          <w:szCs w:val="20"/>
        </w:rPr>
      </w:pPr>
      <w:r>
        <w:t xml:space="preserve">Table 7.3.1.1.2-5: Precoding information and number of layers, for 2 antenna ports, if </w:t>
      </w:r>
      <w:proofErr w:type="spellStart"/>
      <w:r>
        <w:rPr>
          <w:i/>
        </w:rPr>
        <w:t>transformPrecoder</w:t>
      </w:r>
      <w:proofErr w:type="spellEnd"/>
      <w:r>
        <w:rPr>
          <w:i/>
        </w:rPr>
        <w:t>= enabled</w:t>
      </w:r>
      <w:r>
        <w:t xml:space="preserve">, or if </w:t>
      </w:r>
      <w:proofErr w:type="spellStart"/>
      <w:r>
        <w:rPr>
          <w:i/>
        </w:rPr>
        <w:t>transformPrecoder</w:t>
      </w:r>
      <w:proofErr w:type="spellEnd"/>
      <w:r>
        <w:rPr>
          <w:i/>
        </w:rPr>
        <w:t xml:space="preserve">= disabled </w:t>
      </w:r>
      <w:r>
        <w:t>and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maxRank</w:t>
      </w:r>
      <w:proofErr w:type="spellEnd"/>
      <w:r>
        <w:rPr>
          <w:iCs/>
        </w:rPr>
        <w:t xml:space="preserve"> = 1 (</w:t>
      </w:r>
      <w:r w:rsidRPr="00A57414">
        <w:rPr>
          <w:i/>
          <w:iCs/>
        </w:rPr>
        <w:t>The highlighted item is new proposal</w:t>
      </w:r>
      <w:r>
        <w:rPr>
          <w:iCs/>
        </w:rPr>
        <w:t>)</w:t>
      </w:r>
    </w:p>
    <w:tbl>
      <w:tblPr>
        <w:tblW w:w="6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"/>
        <w:gridCol w:w="2758"/>
        <w:gridCol w:w="899"/>
        <w:gridCol w:w="1758"/>
      </w:tblGrid>
      <w:tr w:rsidR="00F27B11" w:rsidTr="001F12B5">
        <w:trPr>
          <w:trHeight w:val="42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7B11" w:rsidRDefault="00F27B11" w:rsidP="001F12B5">
            <w:pPr>
              <w:pStyle w:val="TAC"/>
            </w:pPr>
            <w:r>
              <w:t>Bit field mapped to index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7B11" w:rsidRDefault="00F27B11" w:rsidP="001F12B5">
            <w:pPr>
              <w:pStyle w:val="TAC"/>
            </w:pPr>
            <w:proofErr w:type="spellStart"/>
            <w:r>
              <w:rPr>
                <w:i/>
              </w:rPr>
              <w:t>codebookSubset</w:t>
            </w:r>
            <w:proofErr w:type="spellEnd"/>
            <w:r>
              <w:t xml:space="preserve"> = </w:t>
            </w:r>
            <w:proofErr w:type="spellStart"/>
            <w:r>
              <w:rPr>
                <w:i/>
              </w:rPr>
              <w:t>fullyAndPartialAndNonCoherent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7B11" w:rsidRDefault="00F27B11" w:rsidP="001F12B5">
            <w:pPr>
              <w:pStyle w:val="TAC"/>
            </w:pPr>
            <w:r>
              <w:t>Bit field mapped to index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7B11" w:rsidRDefault="00F27B11" w:rsidP="001F12B5">
            <w:pPr>
              <w:pStyle w:val="TAC"/>
            </w:pPr>
            <w:proofErr w:type="spellStart"/>
            <w:r>
              <w:rPr>
                <w:i/>
              </w:rPr>
              <w:t>codebookSubset</w:t>
            </w:r>
            <w:proofErr w:type="spellEnd"/>
            <w:r>
              <w:t xml:space="preserve"> = </w:t>
            </w:r>
            <w:proofErr w:type="spellStart"/>
            <w:r>
              <w:rPr>
                <w:i/>
              </w:rPr>
              <w:t>nonCoherent</w:t>
            </w:r>
            <w:proofErr w:type="spellEnd"/>
          </w:p>
        </w:tc>
      </w:tr>
      <w:tr w:rsidR="00F27B11" w:rsidTr="001F12B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27B11" w:rsidRDefault="00F27B11" w:rsidP="001F12B5">
            <w:pPr>
              <w:pStyle w:val="TAC"/>
            </w:pPr>
            <w:r>
              <w:t>0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B11" w:rsidRDefault="00F27B11" w:rsidP="001F12B5">
            <w:pPr>
              <w:pStyle w:val="TAC"/>
            </w:pPr>
            <w:r>
              <w:t>1 layer: TPMI=0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27B11" w:rsidRDefault="00F27B11" w:rsidP="001F12B5">
            <w:pPr>
              <w:pStyle w:val="TAC"/>
              <w:rPr>
                <w:lang w:eastAsia="en-US"/>
              </w:rPr>
            </w:pPr>
            <w:r>
              <w:t>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B11" w:rsidRDefault="00F27B11" w:rsidP="001F12B5">
            <w:pPr>
              <w:pStyle w:val="TAC"/>
            </w:pPr>
            <w:r>
              <w:t>1 layer: TPMI=0</w:t>
            </w:r>
          </w:p>
        </w:tc>
      </w:tr>
      <w:tr w:rsidR="00F27B11" w:rsidTr="001F12B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7B11" w:rsidRDefault="00F27B11" w:rsidP="001F12B5">
            <w:pPr>
              <w:pStyle w:val="TAC"/>
            </w:pPr>
            <w:r>
              <w:t>1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B11" w:rsidRDefault="00F27B11" w:rsidP="001F12B5">
            <w:pPr>
              <w:pStyle w:val="TAC"/>
            </w:pPr>
            <w:r>
              <w:t>1 layer: TPMI=1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7B11" w:rsidRDefault="00F27B11" w:rsidP="001F12B5">
            <w:pPr>
              <w:pStyle w:val="TAC"/>
              <w:rPr>
                <w:lang w:eastAsia="en-US"/>
              </w:rPr>
            </w:pPr>
            <w:r>
              <w:t>1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B11" w:rsidRDefault="00F27B11" w:rsidP="001F12B5">
            <w:pPr>
              <w:pStyle w:val="TAC"/>
            </w:pPr>
            <w:r>
              <w:t>1 layer: TPMI=1</w:t>
            </w:r>
          </w:p>
        </w:tc>
      </w:tr>
      <w:tr w:rsidR="00F27B11" w:rsidTr="001F12B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7B11" w:rsidRDefault="00F27B11" w:rsidP="001F12B5">
            <w:pPr>
              <w:pStyle w:val="TAC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B11" w:rsidRDefault="00F27B11" w:rsidP="001F12B5">
            <w:pPr>
              <w:pStyle w:val="TAC"/>
            </w:pPr>
            <w:r>
              <w:t>1 layer: TPMI=2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7B11" w:rsidRPr="00A57414" w:rsidRDefault="00F27B11" w:rsidP="001F12B5">
            <w:pPr>
              <w:pStyle w:val="TAC"/>
              <w:rPr>
                <w:highlight w:val="yellow"/>
              </w:rPr>
            </w:pPr>
            <w:r w:rsidRPr="00A57414">
              <w:rPr>
                <w:highlight w:val="yellow"/>
              </w:rPr>
              <w:t>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B11" w:rsidRPr="00A57414" w:rsidRDefault="00F27B11" w:rsidP="001F12B5">
            <w:pPr>
              <w:pStyle w:val="TAC"/>
              <w:rPr>
                <w:highlight w:val="yellow"/>
              </w:rPr>
            </w:pPr>
            <w:r w:rsidRPr="00A57414">
              <w:rPr>
                <w:highlight w:val="yellow"/>
              </w:rPr>
              <w:t>1 layer: TPMI=2</w:t>
            </w:r>
          </w:p>
        </w:tc>
      </w:tr>
      <w:tr w:rsidR="00F27B11" w:rsidTr="001F12B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7B11" w:rsidRDefault="00F27B11" w:rsidP="001F12B5">
            <w:pPr>
              <w:pStyle w:val="TAC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B11" w:rsidRDefault="00F27B11" w:rsidP="001F12B5">
            <w:pPr>
              <w:pStyle w:val="TAC"/>
            </w:pPr>
            <w:r>
              <w:t>1 layer: TPMI=3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7B11" w:rsidRDefault="00F27B11" w:rsidP="001F12B5">
            <w:pPr>
              <w:pStyle w:val="TAC"/>
              <w:rPr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B11" w:rsidRDefault="00F27B11" w:rsidP="001F12B5">
            <w:pPr>
              <w:pStyle w:val="TAC"/>
            </w:pPr>
          </w:p>
        </w:tc>
      </w:tr>
      <w:tr w:rsidR="00F27B11" w:rsidTr="001F12B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27B11" w:rsidRDefault="00F27B11" w:rsidP="001F12B5">
            <w:pPr>
              <w:pStyle w:val="TAC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B11" w:rsidRDefault="00F27B11" w:rsidP="001F12B5">
            <w:pPr>
              <w:pStyle w:val="TAC"/>
            </w:pPr>
            <w:r>
              <w:t>1 layer: TPMI=4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27B11" w:rsidRDefault="00F27B11" w:rsidP="001F12B5">
            <w:pPr>
              <w:pStyle w:val="TAC"/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11" w:rsidRDefault="00F27B11" w:rsidP="001F12B5">
            <w:pPr>
              <w:pStyle w:val="TAC"/>
            </w:pPr>
          </w:p>
        </w:tc>
      </w:tr>
      <w:tr w:rsidR="00F27B11" w:rsidTr="001F12B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27B11" w:rsidRDefault="00F27B11" w:rsidP="001F12B5">
            <w:pPr>
              <w:pStyle w:val="TAC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B11" w:rsidRDefault="00F27B11" w:rsidP="001F12B5">
            <w:pPr>
              <w:pStyle w:val="TAC"/>
            </w:pPr>
            <w:r>
              <w:t>1 layer: TPMI=5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27B11" w:rsidRDefault="00F27B11" w:rsidP="001F12B5">
            <w:pPr>
              <w:pStyle w:val="TAC"/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11" w:rsidRDefault="00F27B11" w:rsidP="001F12B5">
            <w:pPr>
              <w:pStyle w:val="TAC"/>
            </w:pPr>
          </w:p>
        </w:tc>
      </w:tr>
      <w:tr w:rsidR="00F27B11" w:rsidTr="001F12B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27B11" w:rsidRDefault="00F27B11" w:rsidP="001F12B5">
            <w:pPr>
              <w:pStyle w:val="TAC"/>
            </w:pPr>
            <w:r>
              <w:t>6-7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B11" w:rsidRDefault="00F27B11" w:rsidP="001F12B5">
            <w:pPr>
              <w:pStyle w:val="TAC"/>
            </w:pPr>
            <w:r>
              <w:t>reserved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27B11" w:rsidRDefault="00F27B11" w:rsidP="001F12B5">
            <w:pPr>
              <w:pStyle w:val="TAC"/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11" w:rsidRDefault="00F27B11" w:rsidP="001F12B5">
            <w:pPr>
              <w:pStyle w:val="TAC"/>
            </w:pPr>
          </w:p>
        </w:tc>
      </w:tr>
    </w:tbl>
    <w:p w:rsidR="00F27B11" w:rsidRDefault="00F27B11" w:rsidP="00F27B11">
      <w:pPr>
        <w:rPr>
          <w:rFonts w:ascii="Times New Roman" w:hAnsi="Times New Roman" w:cs="Times New Roman"/>
          <w:sz w:val="20"/>
          <w:szCs w:val="20"/>
          <w:u w:val="single"/>
          <w:lang w:val="en-GB" w:eastAsia="en-US"/>
        </w:rPr>
      </w:pPr>
    </w:p>
    <w:p w:rsidR="00DA0229" w:rsidRDefault="00DA0229" w:rsidP="00980B08">
      <w:pPr>
        <w:jc w:val="both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There is no need to include other non-zero codewords for noncoherent UE. Only one TPMI </w:t>
      </w:r>
      <w:r w:rsidR="00924E87">
        <w:rPr>
          <w:rFonts w:ascii="Times New Roman" w:hAnsi="Times New Roman" w:cs="Times New Roman"/>
          <w:sz w:val="20"/>
          <w:szCs w:val="20"/>
          <w:lang w:val="en-GB" w:eastAsia="en-US"/>
        </w:rPr>
        <w:t>is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  <w:lang w:val="en-GB" w:eastAsia="en-US"/>
        </w:rPr>
        <w:t>sufficient</w:t>
      </w:r>
      <w:proofErr w:type="gramEnd"/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to support full power transmission when both Tx ports are transmitting simultaneously. </w:t>
      </w:r>
    </w:p>
    <w:p w:rsidR="00165F72" w:rsidRPr="00DA0229" w:rsidRDefault="00165F72" w:rsidP="00980B08">
      <w:pPr>
        <w:jc w:val="both"/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</w:pPr>
      <w:r w:rsidRPr="00DA0229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t xml:space="preserve">Proposal 2: </w:t>
      </w:r>
      <w:r w:rsidR="00F27B11" w:rsidRPr="00DA0229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t xml:space="preserve">Only one TPMI=2 shall be used to support full Tx transmission for mode </w:t>
      </w:r>
      <w:r w:rsidR="00415ABE" w:rsidRPr="00DA0229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t>1</w:t>
      </w:r>
      <w:r w:rsidR="00F27B11" w:rsidRPr="00DA0229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t>, 2Tx single layer.</w:t>
      </w:r>
    </w:p>
    <w:p w:rsidR="00165F72" w:rsidRDefault="00DA0229" w:rsidP="00980B08">
      <w:pPr>
        <w:jc w:val="both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With 3 codewords for non-coherent UE, UE may report its full power capability by signalling its supported TPMI subset.</w:t>
      </w:r>
    </w:p>
    <w:p w:rsidR="00F27B11" w:rsidRPr="00DA0229" w:rsidRDefault="00F27B11" w:rsidP="00980B08">
      <w:pPr>
        <w:jc w:val="both"/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</w:pPr>
      <w:r w:rsidRPr="00DA0229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t xml:space="preserve">Proposal 3: </w:t>
      </w:r>
      <w:r w:rsidR="00415ABE" w:rsidRPr="00DA0229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t xml:space="preserve">UE </w:t>
      </w:r>
      <w:r w:rsidR="00DA0229" w:rsidRPr="00DA0229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t xml:space="preserve">full power Tx </w:t>
      </w:r>
      <w:r w:rsidR="00415ABE" w:rsidRPr="00DA0229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t xml:space="preserve">capability signalling shall signal </w:t>
      </w:r>
      <w:r w:rsidR="00DA0229" w:rsidRPr="00DA0229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t xml:space="preserve">a subset of </w:t>
      </w:r>
      <w:r w:rsidR="00415ABE" w:rsidRPr="00DA0229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t>{TPMI=0, TPMI=1, TPMI=2} for 2Tx rank 1 UE, for both mode 1 and mode 2 UE.</w:t>
      </w:r>
    </w:p>
    <w:p w:rsidR="007A26A9" w:rsidRDefault="007A26A9" w:rsidP="00980B08">
      <w:pPr>
        <w:jc w:val="both"/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:rsidR="00415ABE" w:rsidRDefault="00DA0229" w:rsidP="00980B08">
      <w:pPr>
        <w:jc w:val="both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The 4Tx rank 1 codebook is also listed here from TS 38.211:</w:t>
      </w:r>
    </w:p>
    <w:p w:rsidR="00415ABE" w:rsidRDefault="00415ABE" w:rsidP="00415ABE">
      <w:pPr>
        <w:pStyle w:val="TH"/>
      </w:pPr>
      <w:r>
        <w:lastRenderedPageBreak/>
        <w:t xml:space="preserve">Table 6.3.1.5-3: Precoding matrix </w:t>
      </w:r>
      <w:r w:rsidRPr="0084483B">
        <w:rPr>
          <w:position w:val="-6"/>
        </w:rPr>
        <w:object w:dxaOrig="260" w:dyaOrig="240">
          <v:shape id="_x0000_i1030" type="#_x0000_t75" style="width:12.9pt;height:12pt" o:ole="">
            <v:imagedata r:id="rId12" o:title=""/>
          </v:shape>
          <o:OLEObject Type="Embed" ProgID="Equation.3" ShapeID="_x0000_i1030" DrawAspect="Content" ObjectID="_1631688710" r:id="rId24"/>
        </w:object>
      </w:r>
      <w:r>
        <w:t xml:space="preserve"> for single-layer transmission using four antenna ports with transform precoding disabled.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67"/>
        <w:gridCol w:w="873"/>
        <w:gridCol w:w="873"/>
        <w:gridCol w:w="873"/>
        <w:gridCol w:w="873"/>
        <w:gridCol w:w="830"/>
        <w:gridCol w:w="873"/>
        <w:gridCol w:w="830"/>
        <w:gridCol w:w="873"/>
      </w:tblGrid>
      <w:tr w:rsidR="00415ABE" w:rsidRPr="005B11E1" w:rsidTr="001F12B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BE" w:rsidRPr="00302E6E" w:rsidRDefault="00415ABE" w:rsidP="001F12B5">
            <w:pPr>
              <w:pStyle w:val="TAH"/>
              <w:rPr>
                <w:rFonts w:eastAsia="Batang"/>
              </w:rPr>
            </w:pPr>
            <w:bookmarkStart w:id="5" w:name="_Hlk500155670"/>
            <w:r w:rsidRPr="00302E6E">
              <w:rPr>
                <w:rFonts w:eastAsia="Batang"/>
              </w:rPr>
              <w:t>TPMI index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Pr="00C4565D" w:rsidRDefault="00415ABE" w:rsidP="001F12B5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</w:rPr>
              <w:object w:dxaOrig="260" w:dyaOrig="240">
                <v:shape id="_x0000_i1031" type="#_x0000_t75" style="width:13.4pt;height:12pt" o:ole="">
                  <v:imagedata r:id="rId14" o:title=""/>
                </v:shape>
                <o:OLEObject Type="Embed" ProgID="Equation.3" ShapeID="_x0000_i1031" DrawAspect="Content" ObjectID="_1631688711" r:id="rId25"/>
              </w:object>
            </w:r>
            <w:r>
              <w:rPr>
                <w:rFonts w:eastAsia="Batang"/>
              </w:rPr>
              <w:br/>
              <w:t>(ordered from left to right in increasing order of TPMI index)</w:t>
            </w:r>
          </w:p>
        </w:tc>
      </w:tr>
      <w:tr w:rsidR="00415ABE" w:rsidRPr="005B11E1" w:rsidTr="001F12B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>
              <w:t>0 –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C4565D">
              <w:object w:dxaOrig="520" w:dyaOrig="1219">
                <v:shape id="_x0000_i1032" type="#_x0000_t75" style="width:24.9pt;height:60.9pt" o:ole="">
                  <v:imagedata r:id="rId26" o:title=""/>
                </v:shape>
                <o:OLEObject Type="Embed" ProgID="Equation.3" ShapeID="_x0000_i1032" DrawAspect="Content" ObjectID="_1631688712" r:id="rId2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C4565D">
              <w:object w:dxaOrig="520" w:dyaOrig="1219">
                <v:shape id="_x0000_i1033" type="#_x0000_t75" style="width:24.9pt;height:60.9pt" o:ole="">
                  <v:imagedata r:id="rId28" o:title=""/>
                </v:shape>
                <o:OLEObject Type="Embed" ProgID="Equation.3" ShapeID="_x0000_i1033" DrawAspect="Content" ObjectID="_1631688713" r:id="rId2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C4565D">
              <w:object w:dxaOrig="520" w:dyaOrig="1219">
                <v:shape id="_x0000_i1034" type="#_x0000_t75" style="width:24.9pt;height:60.9pt" o:ole="">
                  <v:imagedata r:id="rId30" o:title=""/>
                </v:shape>
                <o:OLEObject Type="Embed" ProgID="Equation.3" ShapeID="_x0000_i1034" DrawAspect="Content" ObjectID="_1631688714" r:id="rId3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C4565D">
              <w:object w:dxaOrig="520" w:dyaOrig="1219">
                <v:shape id="_x0000_i1035" type="#_x0000_t75" style="width:24.9pt;height:60.9pt" o:ole="">
                  <v:imagedata r:id="rId32" o:title=""/>
                </v:shape>
                <o:OLEObject Type="Embed" ProgID="Equation.3" ShapeID="_x0000_i1035" DrawAspect="Content" ObjectID="_1631688715" r:id="rId3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C4565D">
              <w:object w:dxaOrig="520" w:dyaOrig="1219">
                <v:shape id="_x0000_i1036" type="#_x0000_t75" style="width:24.9pt;height:60.9pt" o:ole="">
                  <v:imagedata r:id="rId34" o:title=""/>
                </v:shape>
                <o:OLEObject Type="Embed" ProgID="Equation.3" ShapeID="_x0000_i1036" DrawAspect="Content" ObjectID="_1631688716" r:id="rId3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C4565D">
              <w:object w:dxaOrig="620" w:dyaOrig="1219">
                <v:shape id="_x0000_i1037" type="#_x0000_t75" style="width:30.45pt;height:60.9pt" o:ole="">
                  <v:imagedata r:id="rId36" o:title=""/>
                </v:shape>
                <o:OLEObject Type="Embed" ProgID="Equation.3" ShapeID="_x0000_i1037" DrawAspect="Content" ObjectID="_1631688717" r:id="rId3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C4565D">
              <w:object w:dxaOrig="520" w:dyaOrig="1219">
                <v:shape id="_x0000_i1038" type="#_x0000_t75" style="width:24.9pt;height:60.9pt" o:ole="">
                  <v:imagedata r:id="rId38" o:title=""/>
                </v:shape>
                <o:OLEObject Type="Embed" ProgID="Equation.3" ShapeID="_x0000_i1038" DrawAspect="Content" ObjectID="_1631688718" r:id="rId3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C4565D">
              <w:object w:dxaOrig="660" w:dyaOrig="1219">
                <v:shape id="_x0000_i1039" type="#_x0000_t75" style="width:32.75pt;height:60.9pt" o:ole="">
                  <v:imagedata r:id="rId40" o:title=""/>
                </v:shape>
                <o:OLEObject Type="Embed" ProgID="Equation.3" ShapeID="_x0000_i1039" DrawAspect="Content" ObjectID="_1631688719" r:id="rId41"/>
              </w:object>
            </w:r>
          </w:p>
        </w:tc>
      </w:tr>
      <w:tr w:rsidR="00415ABE" w:rsidRPr="005B11E1" w:rsidTr="001F12B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>
              <w:t>8 –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C4565D">
              <w:object w:dxaOrig="520" w:dyaOrig="1219">
                <v:shape id="_x0000_i1040" type="#_x0000_t75" style="width:24.9pt;height:60.9pt" o:ole="">
                  <v:imagedata r:id="rId42" o:title=""/>
                </v:shape>
                <o:OLEObject Type="Embed" ProgID="Equation.3" ShapeID="_x0000_i1040" DrawAspect="Content" ObjectID="_1631688720" r:id="rId4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C4565D">
              <w:object w:dxaOrig="620" w:dyaOrig="1219">
                <v:shape id="_x0000_i1041" type="#_x0000_t75" style="width:30.45pt;height:60.9pt" o:ole="">
                  <v:imagedata r:id="rId44" o:title=""/>
                </v:shape>
                <o:OLEObject Type="Embed" ProgID="Equation.3" ShapeID="_x0000_i1041" DrawAspect="Content" ObjectID="_1631688721" r:id="rId4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C4565D">
              <w:object w:dxaOrig="520" w:dyaOrig="1219">
                <v:shape id="_x0000_i1042" type="#_x0000_t75" style="width:24.9pt;height:60.9pt" o:ole="">
                  <v:imagedata r:id="rId46" o:title=""/>
                </v:shape>
                <o:OLEObject Type="Embed" ProgID="Equation.3" ShapeID="_x0000_i1042" DrawAspect="Content" ObjectID="_1631688722" r:id="rId4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C4565D">
              <w:object w:dxaOrig="660" w:dyaOrig="1219">
                <v:shape id="_x0000_i1043" type="#_x0000_t75" style="width:32.75pt;height:60.9pt" o:ole="">
                  <v:imagedata r:id="rId48" o:title=""/>
                </v:shape>
                <o:OLEObject Type="Embed" ProgID="Equation.3" ShapeID="_x0000_i1043" DrawAspect="Content" ObjectID="_1631688723" r:id="rId4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765788">
              <w:rPr>
                <w:position w:val="-56"/>
              </w:rPr>
              <w:object w:dxaOrig="480" w:dyaOrig="1219">
                <v:shape id="_x0000_i1044" type="#_x0000_t75" style="width:24pt;height:60.9pt" o:ole="">
                  <v:imagedata r:id="rId50" o:title=""/>
                </v:shape>
                <o:OLEObject Type="Embed" ProgID="Equation.3" ShapeID="_x0000_i1044" DrawAspect="Content" ObjectID="_1631688724" r:id="rId5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A65251">
              <w:rPr>
                <w:position w:val="-56"/>
              </w:rPr>
              <w:object w:dxaOrig="520" w:dyaOrig="1219">
                <v:shape id="_x0000_i1045" type="#_x0000_t75" style="width:24.9pt;height:60.9pt" o:ole="">
                  <v:imagedata r:id="rId52" o:title=""/>
                </v:shape>
                <o:OLEObject Type="Embed" ProgID="Equation.3" ShapeID="_x0000_i1045" DrawAspect="Content" ObjectID="_1631688725" r:id="rId5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A65251">
              <w:rPr>
                <w:position w:val="-56"/>
              </w:rPr>
              <w:object w:dxaOrig="620" w:dyaOrig="1219">
                <v:shape id="_x0000_i1046" type="#_x0000_t75" style="width:30.45pt;height:60.9pt" o:ole="">
                  <v:imagedata r:id="rId54" o:title=""/>
                </v:shape>
                <o:OLEObject Type="Embed" ProgID="Equation.3" ShapeID="_x0000_i1046" DrawAspect="Content" ObjectID="_1631688726" r:id="rId5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A65251">
              <w:rPr>
                <w:position w:val="-56"/>
              </w:rPr>
              <w:object w:dxaOrig="660" w:dyaOrig="1219">
                <v:shape id="_x0000_i1047" type="#_x0000_t75" style="width:32.75pt;height:60.9pt" o:ole="">
                  <v:imagedata r:id="rId56" o:title=""/>
                </v:shape>
                <o:OLEObject Type="Embed" ProgID="Equation.3" ShapeID="_x0000_i1047" DrawAspect="Content" ObjectID="_1631688727" r:id="rId57"/>
              </w:object>
            </w:r>
          </w:p>
        </w:tc>
      </w:tr>
      <w:tr w:rsidR="00415ABE" w:rsidRPr="005B11E1" w:rsidTr="001F12B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>
              <w:t>16 – 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765788">
              <w:rPr>
                <w:position w:val="-56"/>
              </w:rPr>
              <w:object w:dxaOrig="520" w:dyaOrig="1219">
                <v:shape id="_x0000_i1048" type="#_x0000_t75" style="width:26.3pt;height:60.9pt" o:ole="">
                  <v:imagedata r:id="rId58" o:title=""/>
                </v:shape>
                <o:OLEObject Type="Embed" ProgID="Equation.3" ShapeID="_x0000_i1048" DrawAspect="Content" ObjectID="_1631688728" r:id="rId5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765788">
              <w:rPr>
                <w:position w:val="-56"/>
              </w:rPr>
              <w:object w:dxaOrig="620" w:dyaOrig="1219">
                <v:shape id="_x0000_i1049" type="#_x0000_t75" style="width:30.45pt;height:60.9pt" o:ole="">
                  <v:imagedata r:id="rId60" o:title=""/>
                </v:shape>
                <o:OLEObject Type="Embed" ProgID="Equation.3" ShapeID="_x0000_i1049" DrawAspect="Content" ObjectID="_1631688729" r:id="rId6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765788">
              <w:rPr>
                <w:position w:val="-56"/>
              </w:rPr>
              <w:object w:dxaOrig="660" w:dyaOrig="1219">
                <v:shape id="_x0000_i1050" type="#_x0000_t75" style="width:32.75pt;height:60.9pt" o:ole="">
                  <v:imagedata r:id="rId62" o:title=""/>
                </v:shape>
                <o:OLEObject Type="Embed" ProgID="Equation.3" ShapeID="_x0000_i1050" DrawAspect="Content" ObjectID="_1631688730" r:id="rId6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A65251">
              <w:rPr>
                <w:position w:val="-56"/>
              </w:rPr>
              <w:object w:dxaOrig="660" w:dyaOrig="1219">
                <v:shape id="_x0000_i1051" type="#_x0000_t75" style="width:32.75pt;height:60.9pt" o:ole="">
                  <v:imagedata r:id="rId64" o:title=""/>
                </v:shape>
                <o:OLEObject Type="Embed" ProgID="Equation.3" ShapeID="_x0000_i1051" DrawAspect="Content" ObjectID="_1631688731" r:id="rId6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765788">
              <w:rPr>
                <w:position w:val="-56"/>
              </w:rPr>
              <w:object w:dxaOrig="620" w:dyaOrig="1219">
                <v:shape id="_x0000_i1052" type="#_x0000_t75" style="width:30.45pt;height:60.9pt" o:ole="">
                  <v:imagedata r:id="rId66" o:title=""/>
                </v:shape>
                <o:OLEObject Type="Embed" ProgID="Equation.3" ShapeID="_x0000_i1052" DrawAspect="Content" ObjectID="_1631688732" r:id="rId6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765788">
              <w:rPr>
                <w:position w:val="-56"/>
              </w:rPr>
              <w:object w:dxaOrig="660" w:dyaOrig="1219">
                <v:shape id="_x0000_i1053" type="#_x0000_t75" style="width:32.75pt;height:60.9pt" o:ole="">
                  <v:imagedata r:id="rId68" o:title=""/>
                </v:shape>
                <o:OLEObject Type="Embed" ProgID="Equation.3" ShapeID="_x0000_i1053" DrawAspect="Content" ObjectID="_1631688733" r:id="rId6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765788">
              <w:rPr>
                <w:position w:val="-56"/>
              </w:rPr>
              <w:object w:dxaOrig="620" w:dyaOrig="1219">
                <v:shape id="_x0000_i1054" type="#_x0000_t75" style="width:30.45pt;height:60.9pt" o:ole="">
                  <v:imagedata r:id="rId70" o:title=""/>
                </v:shape>
                <o:OLEObject Type="Embed" ProgID="Equation.3" ShapeID="_x0000_i1054" DrawAspect="Content" ObjectID="_1631688734" r:id="rId7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765788">
              <w:rPr>
                <w:position w:val="-56"/>
              </w:rPr>
              <w:object w:dxaOrig="660" w:dyaOrig="1219">
                <v:shape id="_x0000_i1055" type="#_x0000_t75" style="width:32.75pt;height:60.9pt" o:ole="">
                  <v:imagedata r:id="rId72" o:title=""/>
                </v:shape>
                <o:OLEObject Type="Embed" ProgID="Equation.3" ShapeID="_x0000_i1055" DrawAspect="Content" ObjectID="_1631688735" r:id="rId73"/>
              </w:object>
            </w:r>
          </w:p>
        </w:tc>
      </w:tr>
      <w:tr w:rsidR="00415ABE" w:rsidRPr="005B11E1" w:rsidTr="001F12B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>
              <w:t>24 – 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765788">
              <w:rPr>
                <w:position w:val="-56"/>
              </w:rPr>
              <w:object w:dxaOrig="660" w:dyaOrig="1219">
                <v:shape id="_x0000_i1056" type="#_x0000_t75" style="width:32.75pt;height:60.9pt" o:ole="">
                  <v:imagedata r:id="rId74" o:title=""/>
                </v:shape>
                <o:OLEObject Type="Embed" ProgID="Equation.3" ShapeID="_x0000_i1056" DrawAspect="Content" ObjectID="_1631688736" r:id="rId7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765788">
              <w:rPr>
                <w:position w:val="-56"/>
              </w:rPr>
              <w:object w:dxaOrig="660" w:dyaOrig="1219">
                <v:shape id="_x0000_i1057" type="#_x0000_t75" style="width:32.75pt;height:60.9pt" o:ole="">
                  <v:imagedata r:id="rId76" o:title=""/>
                </v:shape>
                <o:OLEObject Type="Embed" ProgID="Equation.3" ShapeID="_x0000_i1057" DrawAspect="Content" ObjectID="_1631688737" r:id="rId7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765788">
              <w:rPr>
                <w:position w:val="-56"/>
              </w:rPr>
              <w:object w:dxaOrig="660" w:dyaOrig="1219">
                <v:shape id="_x0000_i1058" type="#_x0000_t75" style="width:32.75pt;height:60.9pt" o:ole="">
                  <v:imagedata r:id="rId78" o:title=""/>
                </v:shape>
                <o:OLEObject Type="Embed" ProgID="Equation.3" ShapeID="_x0000_i1058" DrawAspect="Content" ObjectID="_1631688738" r:id="rId7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 w:rsidRPr="00765788">
              <w:rPr>
                <w:position w:val="-56"/>
              </w:rPr>
              <w:object w:dxaOrig="660" w:dyaOrig="1219">
                <v:shape id="_x0000_i1059" type="#_x0000_t75" style="width:32.75pt;height:60.9pt" o:ole="">
                  <v:imagedata r:id="rId80" o:title=""/>
                </v:shape>
                <o:OLEObject Type="Embed" ProgID="Equation.3" ShapeID="_x0000_i1059" DrawAspect="Content" ObjectID="_1631688739" r:id="rId8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>
              <w:rPr>
                <w:rFonts w:eastAsia="Batang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>
              <w:rPr>
                <w:rFonts w:eastAsia="Batang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>
              <w:rPr>
                <w:rFonts w:eastAsia="Batang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ABE" w:rsidRDefault="00415ABE" w:rsidP="001F12B5">
            <w:pPr>
              <w:pStyle w:val="TAC"/>
            </w:pPr>
            <w:r>
              <w:rPr>
                <w:rFonts w:eastAsia="Batang"/>
              </w:rPr>
              <w:t>-</w:t>
            </w:r>
          </w:p>
        </w:tc>
      </w:tr>
      <w:bookmarkEnd w:id="5"/>
    </w:tbl>
    <w:p w:rsidR="00415ABE" w:rsidRDefault="00415ABE" w:rsidP="00980B08">
      <w:pPr>
        <w:jc w:val="both"/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:rsidR="00DA0229" w:rsidRPr="00DA0229" w:rsidRDefault="00DA0229" w:rsidP="00980B08">
      <w:pPr>
        <w:jc w:val="both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RAN1 agreed to at least include TPMI=13, </w:t>
      </w:r>
      <w:r w:rsidRPr="00DA0229">
        <w:rPr>
          <w:rFonts w:ascii="Times New Roman" w:hAnsi="Times New Roman" w:cs="Times New Roman"/>
          <w:position w:val="-56"/>
          <w:sz w:val="20"/>
          <w:szCs w:val="20"/>
        </w:rPr>
        <w:object w:dxaOrig="520" w:dyaOrig="1219">
          <v:shape id="_x0000_i1060" type="#_x0000_t75" style="width:24.9pt;height:60.9pt" o:ole="">
            <v:imagedata r:id="rId52" o:title=""/>
          </v:shape>
          <o:OLEObject Type="Embed" ProgID="Equation.3" ShapeID="_x0000_i1060" DrawAspect="Content" ObjectID="_1631688740" r:id="rId82"/>
        </w:object>
      </w:r>
      <w:r w:rsidRPr="00DA0229">
        <w:rPr>
          <w:rFonts w:ascii="Times New Roman" w:hAnsi="Times New Roman" w:cs="Times New Roman"/>
          <w:sz w:val="20"/>
          <w:szCs w:val="20"/>
        </w:rPr>
        <w:t xml:space="preserve"> codeword</w:t>
      </w:r>
      <w:r>
        <w:rPr>
          <w:rFonts w:ascii="Times New Roman" w:hAnsi="Times New Roman" w:cs="Times New Roman"/>
          <w:sz w:val="20"/>
          <w:szCs w:val="20"/>
        </w:rPr>
        <w:t xml:space="preserve"> for full power transmission with 4Tx rank 1 UE. This codeword shall apply to a capability 2 UE, where </w:t>
      </w:r>
      <w:proofErr w:type="spellStart"/>
      <w:r>
        <w:rPr>
          <w:rFonts w:ascii="Times New Roman" w:hAnsi="Times New Roman" w:cs="Times New Roman"/>
          <w:sz w:val="20"/>
          <w:szCs w:val="20"/>
        </w:rPr>
        <w:t>non of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RF Tx chains has full Tx power capability. Considering other possible implementation such as (20dBm, 20dBm, 17dBm, 17dBm), other TPMIs may be included to support full power transmission.</w:t>
      </w:r>
    </w:p>
    <w:p w:rsidR="001F12B5" w:rsidRPr="00590EEB" w:rsidRDefault="001F12B5" w:rsidP="00980B08">
      <w:p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90EEB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t xml:space="preserve">Proposal 4: </w:t>
      </w:r>
      <w:r w:rsidRPr="00590EEB">
        <w:rPr>
          <w:rFonts w:ascii="Times New Roman" w:hAnsi="Times New Roman" w:cs="Times New Roman"/>
          <w:b/>
          <w:i/>
          <w:sz w:val="20"/>
          <w:szCs w:val="20"/>
        </w:rPr>
        <w:t>For mode 1, 4Tx non-coherent UE, the new codebook subset at least includes, rank 1 TPMI= {4, 8, 13} defined in Rel-15</w:t>
      </w:r>
      <w:r w:rsidR="00590EEB">
        <w:rPr>
          <w:rFonts w:ascii="Times New Roman" w:hAnsi="Times New Roman" w:cs="Times New Roman"/>
          <w:b/>
          <w:i/>
          <w:sz w:val="20"/>
          <w:szCs w:val="20"/>
        </w:rPr>
        <w:t>,</w:t>
      </w:r>
      <w:r w:rsidRPr="00590EEB">
        <w:rPr>
          <w:rFonts w:ascii="Times New Roman" w:hAnsi="Times New Roman" w:cs="Times New Roman"/>
          <w:b/>
          <w:i/>
          <w:sz w:val="20"/>
          <w:szCs w:val="20"/>
        </w:rPr>
        <w:t xml:space="preserve"> for UL full power transmission.</w:t>
      </w:r>
    </w:p>
    <w:p w:rsidR="001F12B5" w:rsidRDefault="00590EEB" w:rsidP="00980B0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Besides, TPMI=13 can be applied to partial coherent UE.</w:t>
      </w:r>
    </w:p>
    <w:p w:rsidR="001F12B5" w:rsidRDefault="001F12B5" w:rsidP="00980B08">
      <w:p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90EEB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t xml:space="preserve">Proposal 5: </w:t>
      </w:r>
      <w:r w:rsidRPr="00590EEB">
        <w:rPr>
          <w:rFonts w:ascii="Times New Roman" w:hAnsi="Times New Roman" w:cs="Times New Roman"/>
          <w:b/>
          <w:i/>
          <w:sz w:val="20"/>
          <w:szCs w:val="20"/>
        </w:rPr>
        <w:t>For mode 1, 4Tx partial-coherent UE, the new codebook subset at least includes, rank 1 TPMI= {13} defined in Rel-15</w:t>
      </w:r>
      <w:r w:rsidR="00590EEB">
        <w:rPr>
          <w:rFonts w:ascii="Times New Roman" w:hAnsi="Times New Roman" w:cs="Times New Roman"/>
          <w:b/>
          <w:i/>
          <w:sz w:val="20"/>
          <w:szCs w:val="20"/>
        </w:rPr>
        <w:t>,</w:t>
      </w:r>
      <w:r w:rsidRPr="00590EEB">
        <w:rPr>
          <w:rFonts w:ascii="Times New Roman" w:hAnsi="Times New Roman" w:cs="Times New Roman"/>
          <w:b/>
          <w:i/>
          <w:sz w:val="20"/>
          <w:szCs w:val="20"/>
        </w:rPr>
        <w:t xml:space="preserve"> for UL full power transmission.</w:t>
      </w:r>
    </w:p>
    <w:p w:rsidR="00590EEB" w:rsidRPr="00590EEB" w:rsidRDefault="00590EEB" w:rsidP="00980B08">
      <w:pPr>
        <w:jc w:val="both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</w:rPr>
        <w:t>With these new TPMIs, the related Precoding information and number of layers in DCI shall be revised below. The new additions are highlighted.</w:t>
      </w:r>
    </w:p>
    <w:p w:rsidR="001F12B5" w:rsidRPr="00A57414" w:rsidRDefault="001F12B5" w:rsidP="001F12B5">
      <w:pPr>
        <w:pStyle w:val="TH"/>
        <w:overflowPunct w:val="0"/>
        <w:autoSpaceDE w:val="0"/>
        <w:autoSpaceDN w:val="0"/>
        <w:adjustRightInd w:val="0"/>
        <w:textAlignment w:val="baseline"/>
        <w:rPr>
          <w:i/>
        </w:rPr>
      </w:pPr>
      <w:r>
        <w:lastRenderedPageBreak/>
        <w:t xml:space="preserve">Table 7.3.1.1.2-3: Precoding information and number of layers for 4 antenna ports, if </w:t>
      </w:r>
      <w:proofErr w:type="spellStart"/>
      <w:r>
        <w:rPr>
          <w:i/>
        </w:rPr>
        <w:t>transformPrecoder</w:t>
      </w:r>
      <w:proofErr w:type="spellEnd"/>
      <w:r>
        <w:rPr>
          <w:i/>
        </w:rPr>
        <w:t>= enabled</w:t>
      </w:r>
      <w:r>
        <w:t xml:space="preserve">, or if </w:t>
      </w:r>
      <w:proofErr w:type="spellStart"/>
      <w:r>
        <w:rPr>
          <w:i/>
        </w:rPr>
        <w:t>transformPrecoder</w:t>
      </w:r>
      <w:proofErr w:type="spellEnd"/>
      <w:r>
        <w:rPr>
          <w:i/>
        </w:rPr>
        <w:t>=disabled</w:t>
      </w:r>
      <w:r>
        <w:t xml:space="preserve"> and </w:t>
      </w:r>
      <w:proofErr w:type="spellStart"/>
      <w:r>
        <w:rPr>
          <w:i/>
          <w:iCs/>
        </w:rPr>
        <w:t>maxRank</w:t>
      </w:r>
      <w:proofErr w:type="spellEnd"/>
      <w:r>
        <w:rPr>
          <w:iCs/>
        </w:rPr>
        <w:t xml:space="preserve"> = 1 (</w:t>
      </w:r>
      <w:r>
        <w:rPr>
          <w:i/>
          <w:iCs/>
        </w:rPr>
        <w:t>Highlighted items are new proposals)</w:t>
      </w:r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2758"/>
        <w:gridCol w:w="904"/>
        <w:gridCol w:w="2098"/>
        <w:gridCol w:w="924"/>
        <w:gridCol w:w="1786"/>
      </w:tblGrid>
      <w:tr w:rsidR="001F12B5" w:rsidTr="001F12B5">
        <w:trPr>
          <w:trHeight w:val="424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12B5" w:rsidRDefault="001F12B5" w:rsidP="001F12B5">
            <w:pPr>
              <w:pStyle w:val="TAC"/>
            </w:pPr>
            <w:r>
              <w:t>Bit field mapped to index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12B5" w:rsidRDefault="001F12B5" w:rsidP="001F12B5">
            <w:pPr>
              <w:pStyle w:val="TAC"/>
            </w:pPr>
            <w:proofErr w:type="spellStart"/>
            <w:r>
              <w:rPr>
                <w:i/>
              </w:rPr>
              <w:t>codebookSubset</w:t>
            </w:r>
            <w:proofErr w:type="spellEnd"/>
            <w:r>
              <w:t xml:space="preserve"> = </w:t>
            </w:r>
            <w:proofErr w:type="spellStart"/>
            <w:r>
              <w:rPr>
                <w:i/>
              </w:rPr>
              <w:t>fullyAndPartialAndNonCoherent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12B5" w:rsidRDefault="001F12B5" w:rsidP="001F12B5">
            <w:pPr>
              <w:pStyle w:val="TAC"/>
            </w:pPr>
            <w:r>
              <w:t>Bit field mapped to index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12B5" w:rsidRDefault="001F12B5" w:rsidP="001F12B5">
            <w:pPr>
              <w:pStyle w:val="TAC"/>
            </w:pPr>
            <w:proofErr w:type="spellStart"/>
            <w:r>
              <w:rPr>
                <w:i/>
              </w:rPr>
              <w:t>codebookSubset</w:t>
            </w:r>
            <w:proofErr w:type="spellEnd"/>
            <w:r>
              <w:t xml:space="preserve">= </w:t>
            </w:r>
            <w:proofErr w:type="spellStart"/>
            <w:r>
              <w:rPr>
                <w:i/>
              </w:rPr>
              <w:t>partialAndNonCoherent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12B5" w:rsidRDefault="001F12B5" w:rsidP="001F12B5">
            <w:pPr>
              <w:pStyle w:val="TAC"/>
            </w:pPr>
            <w:r>
              <w:t>Bit field mapped to index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12B5" w:rsidRDefault="001F12B5" w:rsidP="001F12B5">
            <w:pPr>
              <w:pStyle w:val="TAC"/>
            </w:pPr>
            <w:proofErr w:type="spellStart"/>
            <w:r>
              <w:rPr>
                <w:i/>
              </w:rPr>
              <w:t>codebookSubset</w:t>
            </w:r>
            <w:proofErr w:type="spellEnd"/>
            <w:r>
              <w:t xml:space="preserve">= </w:t>
            </w:r>
            <w:proofErr w:type="spellStart"/>
            <w:r>
              <w:rPr>
                <w:i/>
              </w:rPr>
              <w:t>nonCoherent</w:t>
            </w:r>
            <w:proofErr w:type="spellEnd"/>
          </w:p>
        </w:tc>
      </w:tr>
      <w:tr w:rsidR="001F12B5" w:rsidTr="001F12B5">
        <w:trPr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F12B5" w:rsidRDefault="001F12B5" w:rsidP="001F12B5">
            <w:pPr>
              <w:pStyle w:val="TAC"/>
            </w:pPr>
            <w:r>
              <w:t>0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5" w:rsidRDefault="001F12B5" w:rsidP="001F12B5">
            <w:pPr>
              <w:pStyle w:val="TAC"/>
            </w:pPr>
            <w:r>
              <w:t>1 layer: TPMI=0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F12B5" w:rsidRDefault="001F12B5" w:rsidP="001F12B5">
            <w:pPr>
              <w:pStyle w:val="TAC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5" w:rsidRDefault="001F12B5" w:rsidP="001F12B5">
            <w:pPr>
              <w:pStyle w:val="TAC"/>
            </w:pPr>
            <w:r>
              <w:t>1 layer: TPMI=0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F12B5" w:rsidRDefault="001F12B5" w:rsidP="001F12B5">
            <w:pPr>
              <w:pStyle w:val="TAC"/>
            </w:pPr>
            <w: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5" w:rsidRDefault="001F12B5" w:rsidP="001F12B5">
            <w:pPr>
              <w:pStyle w:val="TAC"/>
            </w:pPr>
            <w:r>
              <w:t>1 layer: TPMI=0</w:t>
            </w:r>
          </w:p>
        </w:tc>
      </w:tr>
      <w:tr w:rsidR="001F12B5" w:rsidTr="001F12B5">
        <w:trPr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12B5" w:rsidRDefault="001F12B5" w:rsidP="001F12B5">
            <w:pPr>
              <w:pStyle w:val="TAC"/>
            </w:pPr>
            <w:r>
              <w:t>1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B5" w:rsidRDefault="001F12B5" w:rsidP="001F12B5">
            <w:pPr>
              <w:pStyle w:val="TAC"/>
            </w:pPr>
            <w:r>
              <w:t>1 layer: TPMI=1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12B5" w:rsidRDefault="001F12B5" w:rsidP="001F12B5">
            <w:pPr>
              <w:pStyle w:val="TAC"/>
            </w:pPr>
            <w: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B5" w:rsidRDefault="001F12B5" w:rsidP="001F12B5">
            <w:pPr>
              <w:pStyle w:val="TAC"/>
            </w:pPr>
            <w:r>
              <w:t>1 layer: TPMI=1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12B5" w:rsidRDefault="001F12B5" w:rsidP="001F12B5">
            <w:pPr>
              <w:pStyle w:val="TAC"/>
            </w:pPr>
            <w: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B5" w:rsidRDefault="001F12B5" w:rsidP="001F12B5">
            <w:pPr>
              <w:pStyle w:val="TAC"/>
            </w:pPr>
            <w:r>
              <w:t>1 layer: TPMI=1</w:t>
            </w:r>
          </w:p>
        </w:tc>
      </w:tr>
      <w:tr w:rsidR="001F12B5" w:rsidTr="001F12B5">
        <w:trPr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12B5" w:rsidRDefault="001F12B5" w:rsidP="001F12B5">
            <w:pPr>
              <w:pStyle w:val="TAC"/>
            </w:pPr>
            <w:r>
              <w:t>…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B5" w:rsidRDefault="001F12B5" w:rsidP="001F12B5">
            <w:pPr>
              <w:pStyle w:val="TAC"/>
            </w:pPr>
            <w:r>
              <w:t>…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12B5" w:rsidRDefault="001F12B5" w:rsidP="001F12B5">
            <w:pPr>
              <w:pStyle w:val="TAC"/>
            </w:pPr>
            <w:r>
              <w:t>…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B5" w:rsidRDefault="001F12B5" w:rsidP="001F12B5">
            <w:pPr>
              <w:pStyle w:val="TAC"/>
            </w:pPr>
            <w:r>
              <w:t>…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12B5" w:rsidRDefault="001F12B5" w:rsidP="001F12B5">
            <w:pPr>
              <w:pStyle w:val="TAC"/>
            </w:pPr>
            <w:r>
              <w:t>…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B5" w:rsidRDefault="001F12B5" w:rsidP="001F12B5">
            <w:pPr>
              <w:pStyle w:val="TAC"/>
            </w:pPr>
            <w:r>
              <w:t>…</w:t>
            </w:r>
          </w:p>
        </w:tc>
      </w:tr>
      <w:tr w:rsidR="001F12B5" w:rsidTr="001F12B5">
        <w:trPr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12B5" w:rsidRDefault="001F12B5" w:rsidP="001F12B5">
            <w:pPr>
              <w:pStyle w:val="TAC"/>
            </w:pPr>
            <w:r>
              <w:t>3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B5" w:rsidRDefault="001F12B5" w:rsidP="001F12B5">
            <w:pPr>
              <w:pStyle w:val="TAC"/>
            </w:pPr>
            <w:r>
              <w:t>1 layer: TPMI=3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12B5" w:rsidRDefault="001F12B5" w:rsidP="001F12B5">
            <w:pPr>
              <w:pStyle w:val="TAC"/>
            </w:pPr>
            <w: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B5" w:rsidRDefault="001F12B5" w:rsidP="001F12B5">
            <w:pPr>
              <w:pStyle w:val="TAC"/>
            </w:pPr>
            <w:r>
              <w:t>1 layer: TPMI=3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12B5" w:rsidRDefault="001F12B5" w:rsidP="001F12B5">
            <w:pPr>
              <w:pStyle w:val="TAC"/>
            </w:pPr>
            <w:r>
              <w:t>3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B5" w:rsidRDefault="001F12B5" w:rsidP="001F12B5">
            <w:pPr>
              <w:pStyle w:val="TAC"/>
            </w:pPr>
            <w:r>
              <w:t>1 layer: TPMI=3</w:t>
            </w:r>
          </w:p>
        </w:tc>
      </w:tr>
      <w:tr w:rsidR="001F12B5" w:rsidTr="001F12B5">
        <w:trPr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F12B5" w:rsidRDefault="001F12B5" w:rsidP="001F12B5">
            <w:pPr>
              <w:pStyle w:val="TAC"/>
            </w:pPr>
            <w:r>
              <w:t>4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5" w:rsidRDefault="001F12B5" w:rsidP="001F12B5">
            <w:pPr>
              <w:pStyle w:val="TAC"/>
            </w:pPr>
            <w:r>
              <w:t>1 layer: TPMI=4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F12B5" w:rsidRDefault="001F12B5" w:rsidP="001F12B5">
            <w:pPr>
              <w:pStyle w:val="TAC"/>
            </w:pPr>
            <w: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5" w:rsidRDefault="001F12B5" w:rsidP="001F12B5">
            <w:pPr>
              <w:pStyle w:val="TAC"/>
            </w:pPr>
            <w:r>
              <w:t>1 layer: TPMI=4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F12B5" w:rsidRPr="00EC4D55" w:rsidRDefault="001F12B5" w:rsidP="001F12B5">
            <w:pPr>
              <w:pStyle w:val="TAC"/>
              <w:rPr>
                <w:highlight w:val="yellow"/>
              </w:rPr>
            </w:pPr>
            <w:r w:rsidRPr="00EC4D55">
              <w:rPr>
                <w:highlight w:val="yellow"/>
              </w:rPr>
              <w:t>4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B5" w:rsidRPr="00EC4D55" w:rsidRDefault="001F12B5" w:rsidP="001F12B5">
            <w:pPr>
              <w:pStyle w:val="TAC"/>
              <w:rPr>
                <w:highlight w:val="yellow"/>
              </w:rPr>
            </w:pPr>
            <w:r w:rsidRPr="00EC4D55">
              <w:rPr>
                <w:highlight w:val="yellow"/>
              </w:rPr>
              <w:t>1 layer: TPMI=4</w:t>
            </w:r>
          </w:p>
        </w:tc>
      </w:tr>
      <w:tr w:rsidR="001F12B5" w:rsidTr="001F12B5">
        <w:trPr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F12B5" w:rsidRDefault="001F12B5" w:rsidP="001F12B5">
            <w:pPr>
              <w:pStyle w:val="TAC"/>
            </w:pPr>
            <w:r>
              <w:t>…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5" w:rsidRDefault="001F12B5" w:rsidP="001F12B5">
            <w:pPr>
              <w:pStyle w:val="TAC"/>
            </w:pPr>
            <w:r>
              <w:t>…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F12B5" w:rsidRDefault="001F12B5" w:rsidP="001F12B5">
            <w:pPr>
              <w:pStyle w:val="TAC"/>
            </w:pPr>
            <w:r>
              <w:t>…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5" w:rsidRDefault="001F12B5" w:rsidP="001F12B5">
            <w:pPr>
              <w:pStyle w:val="TAC"/>
            </w:pPr>
            <w:r>
              <w:t>…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F12B5" w:rsidRPr="00EC4D55" w:rsidRDefault="001F12B5" w:rsidP="001F12B5">
            <w:pPr>
              <w:pStyle w:val="TAC"/>
              <w:rPr>
                <w:highlight w:val="yellow"/>
              </w:rPr>
            </w:pPr>
            <w:r w:rsidRPr="00EC4D55">
              <w:rPr>
                <w:highlight w:val="yellow"/>
              </w:rPr>
              <w:t>5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B5" w:rsidRPr="00EC4D55" w:rsidRDefault="001F12B5" w:rsidP="001F12B5">
            <w:pPr>
              <w:pStyle w:val="TAC"/>
              <w:rPr>
                <w:highlight w:val="yellow"/>
              </w:rPr>
            </w:pPr>
            <w:r w:rsidRPr="00EC4D55">
              <w:rPr>
                <w:highlight w:val="yellow"/>
              </w:rPr>
              <w:t>1 layer: TPMI=8</w:t>
            </w:r>
          </w:p>
        </w:tc>
      </w:tr>
      <w:tr w:rsidR="001F12B5" w:rsidTr="001F12B5">
        <w:trPr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F12B5" w:rsidRDefault="001F12B5" w:rsidP="001F12B5">
            <w:pPr>
              <w:pStyle w:val="TAC"/>
            </w:pPr>
            <w:r>
              <w:t>11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5" w:rsidRDefault="001F12B5" w:rsidP="001F12B5">
            <w:pPr>
              <w:pStyle w:val="TAC"/>
            </w:pPr>
            <w:r>
              <w:t>1 layer: TPMI=11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F12B5" w:rsidRDefault="001F12B5" w:rsidP="001F12B5">
            <w:pPr>
              <w:pStyle w:val="TAC"/>
            </w:pPr>
            <w:r>
              <w:t>11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5" w:rsidRDefault="001F12B5" w:rsidP="001F12B5">
            <w:pPr>
              <w:pStyle w:val="TAC"/>
            </w:pPr>
            <w:r>
              <w:t>1 layer: TPMI=11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F12B5" w:rsidRPr="00EC4D55" w:rsidRDefault="001F12B5" w:rsidP="001F12B5">
            <w:pPr>
              <w:pStyle w:val="TAC"/>
              <w:rPr>
                <w:highlight w:val="yellow"/>
              </w:rPr>
            </w:pPr>
            <w:r w:rsidRPr="00EC4D55">
              <w:rPr>
                <w:highlight w:val="yellow"/>
              </w:rPr>
              <w:t>6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B5" w:rsidRPr="00EC4D55" w:rsidRDefault="001F12B5" w:rsidP="001F12B5">
            <w:pPr>
              <w:pStyle w:val="TAC"/>
              <w:rPr>
                <w:highlight w:val="yellow"/>
              </w:rPr>
            </w:pPr>
            <w:r w:rsidRPr="00EC4D55">
              <w:rPr>
                <w:highlight w:val="yellow"/>
              </w:rPr>
              <w:t>1 layer: TPMI=1</w:t>
            </w:r>
            <w:r>
              <w:rPr>
                <w:highlight w:val="yellow"/>
              </w:rPr>
              <w:t>3</w:t>
            </w:r>
          </w:p>
        </w:tc>
      </w:tr>
      <w:tr w:rsidR="001F12B5" w:rsidTr="001F12B5">
        <w:trPr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F12B5" w:rsidRDefault="001F12B5" w:rsidP="001F12B5">
            <w:pPr>
              <w:pStyle w:val="TAC"/>
            </w:pPr>
            <w:r>
              <w:t>12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5" w:rsidRDefault="001F12B5" w:rsidP="001F12B5">
            <w:pPr>
              <w:pStyle w:val="TAC"/>
            </w:pPr>
            <w:r>
              <w:t xml:space="preserve">1 </w:t>
            </w:r>
            <w:proofErr w:type="gramStart"/>
            <w:r>
              <w:t>layers</w:t>
            </w:r>
            <w:proofErr w:type="gramEnd"/>
            <w:r>
              <w:t>: TPMI=12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F12B5" w:rsidRPr="00EC4D55" w:rsidRDefault="001F12B5" w:rsidP="001F12B5">
            <w:pPr>
              <w:pStyle w:val="TAC"/>
              <w:rPr>
                <w:strike/>
                <w:highlight w:val="yellow"/>
              </w:rPr>
            </w:pPr>
            <w:r w:rsidRPr="00EC4D55">
              <w:rPr>
                <w:strike/>
                <w:highlight w:val="yellow"/>
              </w:rPr>
              <w:t>12-15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5" w:rsidRPr="00EC4D55" w:rsidRDefault="001F12B5" w:rsidP="001F12B5">
            <w:pPr>
              <w:pStyle w:val="TAC"/>
              <w:rPr>
                <w:strike/>
                <w:highlight w:val="yellow"/>
              </w:rPr>
            </w:pPr>
            <w:r w:rsidRPr="00EC4D55">
              <w:rPr>
                <w:strike/>
                <w:highlight w:val="yellow"/>
              </w:rPr>
              <w:t>reserved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F12B5" w:rsidRPr="00EC4D55" w:rsidRDefault="001F12B5" w:rsidP="001F12B5">
            <w:pPr>
              <w:pStyle w:val="TAC"/>
              <w:rPr>
                <w:highlight w:val="yellow"/>
              </w:rPr>
            </w:pPr>
            <w:r w:rsidRPr="00EC4D55">
              <w:rPr>
                <w:highlight w:val="yellow"/>
              </w:rPr>
              <w:t>7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B5" w:rsidRPr="00EC4D55" w:rsidRDefault="001F12B5" w:rsidP="001F12B5">
            <w:pPr>
              <w:pStyle w:val="TAC"/>
              <w:rPr>
                <w:highlight w:val="yellow"/>
              </w:rPr>
            </w:pPr>
            <w:r w:rsidRPr="00EC4D55">
              <w:rPr>
                <w:highlight w:val="yellow"/>
              </w:rPr>
              <w:t>reserved</w:t>
            </w:r>
          </w:p>
        </w:tc>
      </w:tr>
      <w:tr w:rsidR="001F12B5" w:rsidTr="001F12B5">
        <w:trPr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F12B5" w:rsidRDefault="001F12B5" w:rsidP="001F12B5">
            <w:pPr>
              <w:pStyle w:val="TAC"/>
            </w:pPr>
            <w:r>
              <w:t>…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5" w:rsidRDefault="001F12B5" w:rsidP="001F12B5">
            <w:pPr>
              <w:pStyle w:val="TAC"/>
            </w:pPr>
            <w:r>
              <w:t>…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F12B5" w:rsidRPr="00EC4D55" w:rsidRDefault="001F12B5" w:rsidP="001F12B5">
            <w:pPr>
              <w:pStyle w:val="TAC"/>
              <w:rPr>
                <w:highlight w:val="yellow"/>
              </w:rPr>
            </w:pPr>
            <w:r w:rsidRPr="00EC4D55">
              <w:rPr>
                <w:highlight w:val="yellow"/>
              </w:rPr>
              <w:t>12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B5" w:rsidRPr="00EC4D55" w:rsidRDefault="001F12B5" w:rsidP="001F12B5">
            <w:pPr>
              <w:pStyle w:val="TAC"/>
              <w:rPr>
                <w:highlight w:val="yellow"/>
              </w:rPr>
            </w:pPr>
            <w:r w:rsidRPr="00EC4D55">
              <w:rPr>
                <w:highlight w:val="yellow"/>
              </w:rPr>
              <w:t>1 layer: TPMI=1</w:t>
            </w:r>
            <w:r>
              <w:rPr>
                <w:highlight w:val="yellow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F12B5" w:rsidRDefault="001F12B5" w:rsidP="001F12B5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B5" w:rsidRDefault="001F12B5" w:rsidP="001F12B5">
            <w:pPr>
              <w:pStyle w:val="TAC"/>
            </w:pPr>
          </w:p>
        </w:tc>
      </w:tr>
      <w:tr w:rsidR="001F12B5" w:rsidTr="001F12B5">
        <w:trPr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F12B5" w:rsidRDefault="001F12B5" w:rsidP="001F12B5">
            <w:pPr>
              <w:pStyle w:val="TAC"/>
            </w:pPr>
            <w:r>
              <w:t>27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5" w:rsidRDefault="001F12B5" w:rsidP="001F12B5">
            <w:pPr>
              <w:pStyle w:val="TAC"/>
            </w:pPr>
            <w:r>
              <w:t xml:space="preserve">1 </w:t>
            </w:r>
            <w:proofErr w:type="gramStart"/>
            <w:r>
              <w:t>layers</w:t>
            </w:r>
            <w:proofErr w:type="gramEnd"/>
            <w:r>
              <w:t>: TPMI=27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F12B5" w:rsidRDefault="001F12B5" w:rsidP="001F12B5">
            <w:pPr>
              <w:pStyle w:val="TAC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B5" w:rsidRDefault="001F12B5" w:rsidP="001F12B5">
            <w:pPr>
              <w:pStyle w:val="TAC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F12B5" w:rsidRDefault="001F12B5" w:rsidP="001F12B5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B5" w:rsidRDefault="001F12B5" w:rsidP="001F12B5">
            <w:pPr>
              <w:pStyle w:val="TAC"/>
            </w:pPr>
          </w:p>
        </w:tc>
      </w:tr>
      <w:tr w:rsidR="001F12B5" w:rsidTr="001F12B5">
        <w:trPr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F12B5" w:rsidRDefault="001F12B5" w:rsidP="001F12B5">
            <w:pPr>
              <w:pStyle w:val="TAC"/>
            </w:pPr>
            <w:r>
              <w:t>28-31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5" w:rsidRDefault="001F12B5" w:rsidP="001F12B5">
            <w:pPr>
              <w:pStyle w:val="TAC"/>
            </w:pPr>
            <w:r>
              <w:t>reserved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F12B5" w:rsidRDefault="001F12B5" w:rsidP="001F12B5">
            <w:pPr>
              <w:pStyle w:val="TAC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B5" w:rsidRDefault="001F12B5" w:rsidP="001F12B5">
            <w:pPr>
              <w:pStyle w:val="TAC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F12B5" w:rsidRDefault="001F12B5" w:rsidP="001F12B5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B5" w:rsidRDefault="001F12B5" w:rsidP="001F12B5">
            <w:pPr>
              <w:pStyle w:val="TAC"/>
            </w:pPr>
          </w:p>
        </w:tc>
      </w:tr>
    </w:tbl>
    <w:p w:rsidR="00415ABE" w:rsidRDefault="00415ABE" w:rsidP="00980B08">
      <w:pPr>
        <w:jc w:val="both"/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:rsidR="00F04843" w:rsidRDefault="00F04843" w:rsidP="00980B08">
      <w:pPr>
        <w:jc w:val="both"/>
        <w:rPr>
          <w:lang w:val="en-GB" w:eastAsia="en-US"/>
        </w:rPr>
      </w:pPr>
    </w:p>
    <w:p w:rsidR="00F64FCE" w:rsidRDefault="00F64FCE" w:rsidP="00F64FCE">
      <w:pPr>
        <w:pStyle w:val="Heading1"/>
        <w:jc w:val="both"/>
      </w:pPr>
      <w:r>
        <w:t>3</w:t>
      </w:r>
      <w:r>
        <w:tab/>
      </w:r>
      <w:r w:rsidR="00EA0FD3">
        <w:t>Power Scaling factor</w:t>
      </w:r>
    </w:p>
    <w:p w:rsidR="00CE13B7" w:rsidRDefault="00CE13B7" w:rsidP="00CE13B7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Regarding power scaling factor, the first agreement in RAN1 #98 is related with capability 1 UE, which has full Tx power capability.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E13B7" w:rsidRPr="00453CE7" w:rsidTr="00940D38">
        <w:tc>
          <w:tcPr>
            <w:tcW w:w="9629" w:type="dxa"/>
            <w:shd w:val="clear" w:color="auto" w:fill="auto"/>
          </w:tcPr>
          <w:p w:rsidR="00CE13B7" w:rsidRPr="002A277D" w:rsidRDefault="00CE13B7" w:rsidP="00940D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2A277D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:rsidR="00CE13B7" w:rsidRPr="002A277D" w:rsidRDefault="00CE13B7" w:rsidP="00940D38">
            <w:pPr>
              <w:rPr>
                <w:bCs/>
              </w:rPr>
            </w:pP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>For a capability 1 UE working with full power operations, for PUSCH power control, power scaling factor is fixed to 1</w:t>
            </w:r>
          </w:p>
        </w:tc>
      </w:tr>
    </w:tbl>
    <w:p w:rsidR="00CE13B7" w:rsidRDefault="00CE13B7" w:rsidP="00CE13B7">
      <w:pPr>
        <w:rPr>
          <w:rFonts w:ascii="Times New Roman" w:hAnsi="Times New Roman" w:cs="Times New Roman"/>
          <w:sz w:val="20"/>
          <w:szCs w:val="20"/>
        </w:rPr>
      </w:pPr>
    </w:p>
    <w:p w:rsidR="00CE13B7" w:rsidRDefault="00CE13B7" w:rsidP="00CE13B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 specific agreement is reached for mode 1 UE. Alternatives are listed for down selection: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E13B7" w:rsidRPr="00453CE7" w:rsidTr="00940D38">
        <w:tc>
          <w:tcPr>
            <w:tcW w:w="9629" w:type="dxa"/>
            <w:shd w:val="clear" w:color="auto" w:fill="auto"/>
          </w:tcPr>
          <w:p w:rsidR="00CE13B7" w:rsidRPr="002A277D" w:rsidRDefault="00CE13B7" w:rsidP="00940D38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2A277D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Agreement</w:t>
            </w:r>
          </w:p>
          <w:p w:rsidR="00CE13B7" w:rsidRPr="002A277D" w:rsidRDefault="00CE13B7" w:rsidP="00940D38">
            <w:pPr>
              <w:textAlignment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>For a UE working with Mode1 operation, for PUSCH power control, down-select or merge from the following alternatives in RAN1#98bis</w:t>
            </w:r>
          </w:p>
          <w:p w:rsidR="00CE13B7" w:rsidRPr="002A277D" w:rsidRDefault="00CE13B7" w:rsidP="00940D38">
            <w:pPr>
              <w:pStyle w:val="ListParagraph"/>
              <w:widowControl w:val="0"/>
              <w:numPr>
                <w:ilvl w:val="0"/>
                <w:numId w:val="50"/>
              </w:numPr>
              <w:spacing w:after="0" w:line="240" w:lineRule="auto"/>
              <w:contextualSpacing w:val="0"/>
              <w:jc w:val="both"/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>Alt1: reuse Rel-15 power scaling mechanism.</w:t>
            </w:r>
          </w:p>
          <w:p w:rsidR="00CE13B7" w:rsidRPr="002A277D" w:rsidRDefault="00CE13B7" w:rsidP="00940D38">
            <w:pPr>
              <w:pStyle w:val="ListParagraph"/>
              <w:widowControl w:val="0"/>
              <w:numPr>
                <w:ilvl w:val="0"/>
                <w:numId w:val="50"/>
              </w:numPr>
              <w:spacing w:after="0" w:line="240" w:lineRule="auto"/>
              <w:contextualSpacing w:val="0"/>
              <w:jc w:val="both"/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Alt2: power scaling factor is configured. </w:t>
            </w:r>
          </w:p>
          <w:p w:rsidR="00CE13B7" w:rsidRPr="002A277D" w:rsidRDefault="00CE13B7" w:rsidP="00940D38">
            <w:pPr>
              <w:pStyle w:val="ListParagraph"/>
              <w:widowControl w:val="0"/>
              <w:numPr>
                <w:ilvl w:val="0"/>
                <w:numId w:val="50"/>
              </w:numPr>
              <w:spacing w:after="0" w:line="240" w:lineRule="auto"/>
              <w:contextualSpacing w:val="0"/>
              <w:jc w:val="both"/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Alt3: power scaling factor is </w:t>
            </w:r>
            <w:proofErr w:type="spellStart"/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>determinded</w:t>
            </w:r>
            <w:proofErr w:type="spellEnd"/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by #non-zero-PUSCH-port divided by #SRS-ports in the SRS resource indicated by SRI.</w:t>
            </w:r>
          </w:p>
          <w:p w:rsidR="00CE13B7" w:rsidRPr="002A277D" w:rsidRDefault="00CE13B7" w:rsidP="00940D38">
            <w:pPr>
              <w:pStyle w:val="ListParagraph"/>
              <w:widowControl w:val="0"/>
              <w:numPr>
                <w:ilvl w:val="0"/>
                <w:numId w:val="50"/>
              </w:numPr>
              <w:spacing w:after="0" w:line="240" w:lineRule="auto"/>
              <w:contextualSpacing w:val="0"/>
              <w:jc w:val="both"/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Alt4: A UE can scale </w:t>
            </w:r>
            <w:proofErr w:type="gramStart"/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>its</w:t>
            </w:r>
            <w:proofErr w:type="gramEnd"/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transmit power by </w: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object w:dxaOrig="2060" w:dyaOrig="380">
                <v:shape id="_x0000_i1061" type="#_x0000_t75" style="width:102.9pt;height:18.9pt" o:ole="">
                  <v:imagedata r:id="rId83" o:title=""/>
                </v:shape>
                <o:OLEObject Type="Embed" ProgID="Equation.DSMT4" ShapeID="_x0000_i1061" DrawAspect="Content" ObjectID="_1631688741" r:id="rId84"/>
              </w:objec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to reach full power, where</w:t>
            </w:r>
          </w:p>
          <w:p w:rsidR="00CE13B7" w:rsidRPr="002A277D" w:rsidRDefault="00CE13B7" w:rsidP="00940D38">
            <w:pPr>
              <w:pStyle w:val="ListParagraph"/>
              <w:numPr>
                <w:ilvl w:val="1"/>
                <w:numId w:val="49"/>
              </w:numPr>
              <w:spacing w:after="0" w:line="240" w:lineRule="auto"/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277D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1200" w:dyaOrig="340">
                <v:shape id="_x0000_i1062" type="#_x0000_t75" style="width:60pt;height:17.1pt" o:ole="">
                  <v:imagedata r:id="rId85" o:title=""/>
                </v:shape>
                <o:OLEObject Type="Embed" ProgID="Equation.DSMT4" ShapeID="_x0000_i1062" DrawAspect="Content" ObjectID="_1631688742" r:id="rId86"/>
              </w:objec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K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ρ,m,ν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&gt;1</m:t>
              </m:r>
            </m:oMath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</w:instrTex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is a scale factor associated with </w:t>
            </w:r>
            <w:r w:rsidRPr="002A277D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980" w:dyaOrig="340">
                <v:shape id="_x0000_i1063" type="#_x0000_t75" style="width:48.9pt;height:17.1pt" o:ole="">
                  <v:imagedata r:id="rId87" o:title=""/>
                </v:shape>
                <o:OLEObject Type="Embed" ProgID="Equation.DSMT4" ShapeID="_x0000_i1063" DrawAspect="Content" ObjectID="_1631688743" r:id="rId88"/>
              </w:object>
            </w:r>
            <w:r w:rsidRPr="002A27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ρ∈{1,2,4}</m:t>
              </m:r>
            </m:oMath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</w:instrTex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SRS ports corresponding to the PUSCH transmission and an optional </w:t>
            </w:r>
            <w:proofErr w:type="spellStart"/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>m</w: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th</w:t>
            </w:r>
            <w:proofErr w:type="spellEnd"/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TPMI with rank </w:t>
            </w:r>
            <w:proofErr w:type="gramStart"/>
            <w:r w:rsidRPr="002A277D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v</w: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</w:p>
          <w:p w:rsidR="00CE13B7" w:rsidRPr="002A277D" w:rsidRDefault="00CE13B7" w:rsidP="00940D38">
            <w:pPr>
              <w:pStyle w:val="ListParagraph"/>
              <w:numPr>
                <w:ilvl w:val="2"/>
                <w:numId w:val="49"/>
              </w:numPr>
              <w:spacing w:after="0" w:line="240" w:lineRule="auto"/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If a TPMI is not associated with </w:t>
            </w:r>
            <w:r w:rsidRPr="002A277D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940" w:dyaOrig="340">
                <v:shape id="_x0000_i1064" type="#_x0000_t75" style="width:46.6pt;height:17.1pt" o:ole="">
                  <v:imagedata r:id="rId89" o:title=""/>
                </v:shape>
                <o:OLEObject Type="Embed" ProgID="Equation.DSMT4" ShapeID="_x0000_i1064" DrawAspect="Content" ObjectID="_1631688744" r:id="rId90"/>
              </w:objec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K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ρ,m,ν</m:t>
                  </m:r>
                </m:e>
              </m:d>
            </m:oMath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</w:instrTex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then </w:t>
            </w:r>
            <w:r w:rsidRPr="002A277D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940" w:dyaOrig="340">
                <v:shape id="_x0000_i1065" type="#_x0000_t75" style="width:46.6pt;height:17.1pt" o:ole="">
                  <v:imagedata r:id="rId89" o:title=""/>
                </v:shape>
                <o:OLEObject Type="Embed" ProgID="Equation.DSMT4" ShapeID="_x0000_i1065" DrawAspect="Content" ObjectID="_1631688745" r:id="rId91"/>
              </w:objec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is determined without regard to </w:t>
            </w:r>
            <w:r w:rsidRPr="002A277D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</w: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and </w:t>
            </w:r>
            <w:r w:rsidRPr="002A277D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v</w: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  <w:p w:rsidR="00CE13B7" w:rsidRPr="002A277D" w:rsidRDefault="00CE13B7" w:rsidP="00940D38">
            <w:pPr>
              <w:pStyle w:val="ListParagraph"/>
              <w:numPr>
                <w:ilvl w:val="2"/>
                <w:numId w:val="49"/>
              </w:numPr>
              <w:spacing w:after="0" w:line="240" w:lineRule="auto"/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If </w:t>
            </w:r>
            <w:r w:rsidRPr="002A277D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940" w:dyaOrig="340">
                <v:shape id="_x0000_i1066" type="#_x0000_t75" style="width:46.6pt;height:17.1pt" o:ole="">
                  <v:imagedata r:id="rId89" o:title=""/>
                </v:shape>
                <o:OLEObject Type="Embed" ProgID="Equation.DSMT4" ShapeID="_x0000_i1066" DrawAspect="Content" ObjectID="_1631688746" r:id="rId92"/>
              </w:objec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K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ρ,m,ν</m:t>
                  </m:r>
                </m:e>
              </m:d>
            </m:oMath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</w:instrTex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is not configured by higher layers, a set of fixed values are defined for </w:t>
            </w:r>
            <w:r w:rsidRPr="002A277D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560" w:dyaOrig="340">
                <v:shape id="_x0000_i1067" type="#_x0000_t75" style="width:28.15pt;height:17.1pt" o:ole="">
                  <v:imagedata r:id="rId93" o:title=""/>
                </v:shape>
                <o:OLEObject Type="Embed" ProgID="Equation.DSMT4" ShapeID="_x0000_i1067" DrawAspect="Content" ObjectID="_1631688747" r:id="rId94"/>
              </w:objec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K(ρ)</m:t>
              </m:r>
            </m:oMath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</w:instrTex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E13B7" w:rsidRPr="002A277D" w:rsidRDefault="00CE13B7" w:rsidP="00940D38">
            <w:pPr>
              <w:pStyle w:val="ListParagraph"/>
              <w:numPr>
                <w:ilvl w:val="1"/>
                <w:numId w:val="49"/>
              </w:numPr>
              <w:spacing w:after="0" w:line="240" w:lineRule="auto"/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277D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260" w:dyaOrig="300">
                <v:shape id="_x0000_i1068" type="#_x0000_t75" style="width:12.9pt;height:15.25pt" o:ole="">
                  <v:imagedata r:id="rId95" o:title=""/>
                </v:shape>
                <o:OLEObject Type="Embed" ProgID="Equation.DSMT4" ShapeID="_x0000_i1068" DrawAspect="Content" ObjectID="_1631688748" r:id="rId96"/>
              </w:objec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0</m:t>
                  </m:r>
                </m:sub>
              </m:sSub>
            </m:oMath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</w:instrTex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is the number of non-zero PUSCH ports being </w:t>
            </w:r>
            <w:proofErr w:type="gramStart"/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>transmitted</w:t>
            </w:r>
            <w:proofErr w:type="gramEnd"/>
          </w:p>
          <w:p w:rsidR="00CE13B7" w:rsidRPr="002A277D" w:rsidRDefault="00CE13B7" w:rsidP="00940D38">
            <w:pPr>
              <w:pStyle w:val="ListParagraph"/>
              <w:widowControl w:val="0"/>
              <w:numPr>
                <w:ilvl w:val="0"/>
                <w:numId w:val="50"/>
              </w:numPr>
              <w:spacing w:after="0" w:line="240" w:lineRule="auto"/>
              <w:contextualSpacing w:val="0"/>
              <w:jc w:val="both"/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>Alt5: For the precoders in the new codebook subset for full power transmission, the power scaling factor is 1.</w:t>
            </w:r>
          </w:p>
          <w:p w:rsidR="00CE13B7" w:rsidRPr="00C0702A" w:rsidRDefault="00CE13B7" w:rsidP="00940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E13B7" w:rsidRDefault="00CE13B7" w:rsidP="00CE13B7">
      <w:pPr>
        <w:rPr>
          <w:rFonts w:ascii="Times New Roman" w:hAnsi="Times New Roman" w:cs="Times New Roman"/>
          <w:sz w:val="20"/>
          <w:szCs w:val="20"/>
        </w:rPr>
      </w:pPr>
    </w:p>
    <w:p w:rsidR="00CE13B7" w:rsidRDefault="00CE13B7" w:rsidP="00CE13B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same situation applies to mode 2 UE as well.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E13B7" w:rsidRPr="00453CE7" w:rsidTr="00940D38">
        <w:tc>
          <w:tcPr>
            <w:tcW w:w="9629" w:type="dxa"/>
            <w:shd w:val="clear" w:color="auto" w:fill="auto"/>
          </w:tcPr>
          <w:p w:rsidR="00CE13B7" w:rsidRPr="002A277D" w:rsidRDefault="00CE13B7" w:rsidP="00940D38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2A277D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Agreement</w:t>
            </w:r>
          </w:p>
          <w:p w:rsidR="00CE13B7" w:rsidRPr="002A277D" w:rsidRDefault="00CE13B7" w:rsidP="00940D38">
            <w:pPr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>For a UE working with Mode2 operation, for PUSCH power control, down-select or merge from the following alternatives in RAN1#98bis</w:t>
            </w:r>
          </w:p>
          <w:p w:rsidR="00CE13B7" w:rsidRPr="002A277D" w:rsidRDefault="00CE13B7" w:rsidP="00940D38">
            <w:pPr>
              <w:pStyle w:val="ListParagraph"/>
              <w:widowControl w:val="0"/>
              <w:numPr>
                <w:ilvl w:val="0"/>
                <w:numId w:val="50"/>
              </w:numPr>
              <w:spacing w:after="0" w:line="240" w:lineRule="auto"/>
              <w:contextualSpacing w:val="0"/>
              <w:jc w:val="both"/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Alt1: power scaling factor is </w:t>
            </w:r>
            <w:proofErr w:type="spellStart"/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>determinded</w:t>
            </w:r>
            <w:proofErr w:type="spellEnd"/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by the reported TPMI precoders. </w:t>
            </w:r>
          </w:p>
          <w:p w:rsidR="00CE13B7" w:rsidRPr="002A277D" w:rsidRDefault="00CE13B7" w:rsidP="00940D38">
            <w:pPr>
              <w:pStyle w:val="ListParagraph"/>
              <w:widowControl w:val="0"/>
              <w:numPr>
                <w:ilvl w:val="0"/>
                <w:numId w:val="50"/>
              </w:numPr>
              <w:spacing w:after="0" w:line="240" w:lineRule="auto"/>
              <w:contextualSpacing w:val="0"/>
              <w:jc w:val="both"/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>Alt2: power scaling factor is configured.</w:t>
            </w:r>
          </w:p>
          <w:p w:rsidR="00CE13B7" w:rsidRPr="002A277D" w:rsidRDefault="00CE13B7" w:rsidP="00940D38">
            <w:pPr>
              <w:pStyle w:val="ListParagraph"/>
              <w:widowControl w:val="0"/>
              <w:numPr>
                <w:ilvl w:val="0"/>
                <w:numId w:val="50"/>
              </w:numPr>
              <w:spacing w:after="0" w:line="240" w:lineRule="auto"/>
              <w:contextualSpacing w:val="0"/>
              <w:jc w:val="both"/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Alt3: power scaling factor is </w:t>
            </w:r>
            <w:proofErr w:type="spellStart"/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>determinded</w:t>
            </w:r>
            <w:proofErr w:type="spellEnd"/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by #non-zero-PUSCH-port divided by #SRS-ports in the SRS resource indicated by SRI.</w:t>
            </w:r>
          </w:p>
          <w:p w:rsidR="00CE13B7" w:rsidRPr="002A277D" w:rsidRDefault="00CE13B7" w:rsidP="00940D38">
            <w:pPr>
              <w:pStyle w:val="ListParagraph"/>
              <w:widowControl w:val="0"/>
              <w:numPr>
                <w:ilvl w:val="0"/>
                <w:numId w:val="50"/>
              </w:numPr>
              <w:spacing w:after="0" w:line="240" w:lineRule="auto"/>
              <w:contextualSpacing w:val="0"/>
              <w:jc w:val="both"/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Alt4: A UE can scale </w:t>
            </w:r>
            <w:proofErr w:type="gramStart"/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>its</w:t>
            </w:r>
            <w:proofErr w:type="gramEnd"/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transmit power by </w: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object w:dxaOrig="2060" w:dyaOrig="380">
                <v:shape id="_x0000_i1069" type="#_x0000_t75" style="width:102.9pt;height:18.9pt" o:ole="">
                  <v:imagedata r:id="rId83" o:title=""/>
                </v:shape>
                <o:OLEObject Type="Embed" ProgID="Equation.DSMT4" ShapeID="_x0000_i1069" DrawAspect="Content" ObjectID="_1631688749" r:id="rId97"/>
              </w:objec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min⁡(1,K(ρ,m,ν)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0</m:t>
                  </m:r>
                </m:sub>
              </m:sSub>
              <m:r>
                <m:rPr>
                  <m:lit/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/ρ)</m:t>
              </m:r>
            </m:oMath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</w:instrTex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to reach full power, where</w:t>
            </w:r>
          </w:p>
          <w:p w:rsidR="00CE13B7" w:rsidRPr="002A277D" w:rsidRDefault="00CE13B7" w:rsidP="00940D38">
            <w:pPr>
              <w:pStyle w:val="ListParagraph"/>
              <w:numPr>
                <w:ilvl w:val="1"/>
                <w:numId w:val="50"/>
              </w:numPr>
              <w:spacing w:after="0" w:line="240" w:lineRule="auto"/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277D">
              <w:rPr>
                <w:rFonts w:ascii="Times New Roman" w:hAnsi="Times New Roman" w:cs="Times New Roman"/>
                <w:bCs/>
                <w:position w:val="-12"/>
                <w:sz w:val="20"/>
                <w:szCs w:val="20"/>
              </w:rPr>
              <w:object w:dxaOrig="1200" w:dyaOrig="340">
                <v:shape id="_x0000_i1070" type="#_x0000_t75" style="width:60pt;height:17.1pt" o:ole="">
                  <v:imagedata r:id="rId85" o:title=""/>
                </v:shape>
                <o:OLEObject Type="Embed" ProgID="Equation.DSMT4" ShapeID="_x0000_i1070" DrawAspect="Content" ObjectID="_1631688750" r:id="rId98"/>
              </w:objec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K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ρ,m,ν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&gt;1</m:t>
              </m:r>
            </m:oMath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</w:instrTex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is a scale factor associated with </w:t>
            </w:r>
            <w:r w:rsidRPr="002A277D">
              <w:rPr>
                <w:rFonts w:ascii="Times New Roman" w:hAnsi="Times New Roman" w:cs="Times New Roman"/>
                <w:bCs/>
                <w:position w:val="-12"/>
                <w:sz w:val="20"/>
                <w:szCs w:val="20"/>
              </w:rPr>
              <w:object w:dxaOrig="980" w:dyaOrig="340">
                <v:shape id="_x0000_i1071" type="#_x0000_t75" style="width:48.9pt;height:17.1pt" o:ole="">
                  <v:imagedata r:id="rId87" o:title=""/>
                </v:shape>
                <o:OLEObject Type="Embed" ProgID="Equation.DSMT4" ShapeID="_x0000_i1071" DrawAspect="Content" ObjectID="_1631688751" r:id="rId99"/>
              </w:objec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ρ∈{1,2,4}</m:t>
              </m:r>
            </m:oMath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</w:instrTex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SRS ports corresponding to the PUSCH transmission and an optional </w:t>
            </w:r>
            <w:proofErr w:type="spellStart"/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>m</w: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th</w:t>
            </w:r>
            <w:proofErr w:type="spellEnd"/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TPMI with rank </w:t>
            </w:r>
            <w:proofErr w:type="gramStart"/>
            <w:r w:rsidRPr="002A277D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v</w: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</w:p>
          <w:p w:rsidR="00CE13B7" w:rsidRPr="002A277D" w:rsidRDefault="00CE13B7" w:rsidP="00940D38">
            <w:pPr>
              <w:pStyle w:val="ListParagraph"/>
              <w:numPr>
                <w:ilvl w:val="2"/>
                <w:numId w:val="50"/>
              </w:numPr>
              <w:spacing w:after="0" w:line="240" w:lineRule="auto"/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If a TPMI is not associated with </w: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K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ρ,m,ν</m:t>
                  </m:r>
                </m:e>
              </m:d>
            </m:oMath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</w:instrTex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2A277D">
              <w:rPr>
                <w:rFonts w:ascii="Times New Roman" w:hAnsi="Times New Roman" w:cs="Times New Roman"/>
                <w:bCs/>
                <w:position w:val="-12"/>
                <w:sz w:val="20"/>
                <w:szCs w:val="20"/>
              </w:rPr>
              <w:object w:dxaOrig="940" w:dyaOrig="340">
                <v:shape id="_x0000_i1072" type="#_x0000_t75" style="width:46.6pt;height:17.1pt" o:ole="">
                  <v:imagedata r:id="rId89" o:title=""/>
                </v:shape>
                <o:OLEObject Type="Embed" ProgID="Equation.DSMT4" ShapeID="_x0000_i1072" DrawAspect="Content" ObjectID="_1631688752" r:id="rId100"/>
              </w:objec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then </w: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K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ρ,m,ν</m:t>
                  </m:r>
                </m:e>
              </m:d>
            </m:oMath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</w:instrTex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2A277D">
              <w:rPr>
                <w:rFonts w:ascii="Times New Roman" w:hAnsi="Times New Roman" w:cs="Times New Roman"/>
                <w:bCs/>
                <w:position w:val="-12"/>
                <w:sz w:val="20"/>
                <w:szCs w:val="20"/>
              </w:rPr>
              <w:object w:dxaOrig="940" w:dyaOrig="340">
                <v:shape id="_x0000_i1073" type="#_x0000_t75" style="width:46.6pt;height:17.1pt" o:ole="">
                  <v:imagedata r:id="rId89" o:title=""/>
                </v:shape>
                <o:OLEObject Type="Embed" ProgID="Equation.DSMT4" ShapeID="_x0000_i1073" DrawAspect="Content" ObjectID="_1631688753" r:id="rId101"/>
              </w:objec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is determined without regard to m and v. </w:t>
            </w:r>
          </w:p>
          <w:p w:rsidR="00CE13B7" w:rsidRPr="002A277D" w:rsidRDefault="00CE13B7" w:rsidP="00940D38">
            <w:pPr>
              <w:pStyle w:val="ListParagraph"/>
              <w:numPr>
                <w:ilvl w:val="2"/>
                <w:numId w:val="50"/>
              </w:numPr>
              <w:spacing w:after="0" w:line="240" w:lineRule="auto"/>
              <w:textAlignment w:val="bottom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If </w: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K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ρ,m,ν</m:t>
                  </m:r>
                </m:e>
              </m:d>
            </m:oMath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</w:instrTex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2A277D">
              <w:rPr>
                <w:rFonts w:ascii="Times New Roman" w:hAnsi="Times New Roman" w:cs="Times New Roman"/>
                <w:bCs/>
                <w:position w:val="-12"/>
                <w:sz w:val="20"/>
                <w:szCs w:val="20"/>
              </w:rPr>
              <w:object w:dxaOrig="940" w:dyaOrig="340">
                <v:shape id="_x0000_i1074" type="#_x0000_t75" style="width:46.6pt;height:17.1pt" o:ole="">
                  <v:imagedata r:id="rId89" o:title=""/>
                </v:shape>
                <o:OLEObject Type="Embed" ProgID="Equation.DSMT4" ShapeID="_x0000_i1074" DrawAspect="Content" ObjectID="_1631688754" r:id="rId102"/>
              </w:objec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is not configured by higher layers, a set of fixed values are defined for </w: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K(ρ)</m:t>
              </m:r>
            </m:oMath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</w:instrTex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2A277D">
              <w:rPr>
                <w:rFonts w:ascii="Times New Roman" w:hAnsi="Times New Roman" w:cs="Times New Roman"/>
                <w:bCs/>
                <w:position w:val="-12"/>
                <w:sz w:val="20"/>
                <w:szCs w:val="20"/>
              </w:rPr>
              <w:object w:dxaOrig="560" w:dyaOrig="340">
                <v:shape id="_x0000_i1075" type="#_x0000_t75" style="width:28.15pt;height:17.1pt" o:ole="">
                  <v:imagedata r:id="rId93" o:title=""/>
                </v:shape>
                <o:OLEObject Type="Embed" ProgID="Equation.DSMT4" ShapeID="_x0000_i1075" DrawAspect="Content" ObjectID="_1631688755" r:id="rId103"/>
              </w:object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2A277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E13B7" w:rsidRPr="002A277D" w:rsidRDefault="00CE13B7" w:rsidP="00940D38">
            <w:pPr>
              <w:pStyle w:val="ListParagraph"/>
              <w:numPr>
                <w:ilvl w:val="1"/>
                <w:numId w:val="50"/>
              </w:numPr>
              <w:spacing w:after="0" w:line="240" w:lineRule="auto"/>
              <w:textAlignment w:val="bottom"/>
              <w:rPr>
                <w:rFonts w:ascii="Times New Roman" w:hAnsi="Times New Roman" w:cs="Times New Roman"/>
                <w:bCs/>
                <w:position w:val="-12"/>
                <w:sz w:val="20"/>
                <w:szCs w:val="20"/>
              </w:rPr>
            </w:pPr>
            <w:r w:rsidRPr="002A277D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260" w:dyaOrig="300">
                <v:shape id="_x0000_i1076" type="#_x0000_t75" style="width:12.9pt;height:15.25pt" o:ole="">
                  <v:imagedata r:id="rId95" o:title=""/>
                </v:shape>
                <o:OLEObject Type="Embed" ProgID="Equation.DSMT4" ShapeID="_x0000_i1076" DrawAspect="Content" ObjectID="_1631688756" r:id="rId104"/>
              </w:object>
            </w:r>
            <w:r w:rsidRPr="002A277D">
              <w:rPr>
                <w:rFonts w:ascii="Times New Roman" w:hAnsi="Times New Roman" w:cs="Times New Roman"/>
                <w:bCs/>
                <w:position w:val="-12"/>
                <w:sz w:val="20"/>
                <w:szCs w:val="20"/>
              </w:rPr>
              <w:t xml:space="preserve"> is the number of non-zero PUSCH ports being </w:t>
            </w:r>
            <w:proofErr w:type="gramStart"/>
            <w:r w:rsidRPr="002A277D">
              <w:rPr>
                <w:rFonts w:ascii="Times New Roman" w:hAnsi="Times New Roman" w:cs="Times New Roman"/>
                <w:bCs/>
                <w:position w:val="-12"/>
                <w:sz w:val="20"/>
                <w:szCs w:val="20"/>
              </w:rPr>
              <w:t>transmitted</w:t>
            </w:r>
            <w:proofErr w:type="gramEnd"/>
          </w:p>
          <w:p w:rsidR="00CE13B7" w:rsidRPr="00C0702A" w:rsidRDefault="00CE13B7" w:rsidP="00940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E13B7" w:rsidRDefault="00CE13B7" w:rsidP="00CE13B7">
      <w:pPr>
        <w:rPr>
          <w:rFonts w:ascii="Times New Roman" w:hAnsi="Times New Roman" w:cs="Times New Roman"/>
          <w:sz w:val="20"/>
          <w:szCs w:val="20"/>
        </w:rPr>
      </w:pPr>
    </w:p>
    <w:p w:rsidR="00EA0FD3" w:rsidRDefault="00590EEB" w:rsidP="009147E5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From 38.213 Clause 7.1, </w:t>
      </w:r>
      <w:r w:rsidR="00EA0FD3">
        <w:rPr>
          <w:rFonts w:ascii="Times New Roman" w:hAnsi="Times New Roman" w:cs="Times New Roman"/>
          <w:sz w:val="20"/>
          <w:szCs w:val="20"/>
          <w:lang w:val="en-GB" w:eastAsia="en-US"/>
        </w:rPr>
        <w:t>NR Rel-15 power control indicates that</w:t>
      </w:r>
    </w:p>
    <w:p w:rsidR="00CA7BD3" w:rsidRDefault="00CA7BD3" w:rsidP="00CA7BD3">
      <w:pPr>
        <w:rPr>
          <w:rFonts w:ascii="Times New Roman" w:hAnsi="Times New Roman" w:cs="Times New Roman"/>
          <w:iCs/>
          <w:sz w:val="20"/>
          <w:szCs w:val="20"/>
        </w:rPr>
      </w:pPr>
      <w:r w:rsidRPr="00CA7BD3">
        <w:rPr>
          <w:rFonts w:ascii="Times New Roman" w:hAnsi="Times New Roman" w:cs="Times New Roman"/>
          <w:sz w:val="20"/>
          <w:szCs w:val="20"/>
        </w:rPr>
        <w:t xml:space="preserve">For PUSCH, a UE first scales a linear value </w:t>
      </w:r>
      <w:r w:rsidRPr="00CA7BD3">
        <w:rPr>
          <w:rFonts w:ascii="Times New Roman" w:hAnsi="Times New Roman" w:cs="Times New Roman"/>
          <w:iCs/>
          <w:noProof/>
          <w:position w:val="-12"/>
          <w:sz w:val="20"/>
          <w:szCs w:val="20"/>
          <w:lang w:eastAsia="en-GB"/>
        </w:rPr>
        <w:drawing>
          <wp:inline distT="0" distB="0" distL="0" distR="0" wp14:anchorId="6C84261E" wp14:editId="24B73487">
            <wp:extent cx="1064895" cy="241300"/>
            <wp:effectExtent l="0" t="0" r="1905" b="6350"/>
            <wp:docPr id="935" name="Picture 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6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BD3">
        <w:rPr>
          <w:rFonts w:ascii="Times New Roman" w:hAnsi="Times New Roman" w:cs="Times New Roman"/>
          <w:iCs/>
          <w:sz w:val="20"/>
          <w:szCs w:val="20"/>
        </w:rPr>
        <w:t xml:space="preserve"> of the </w:t>
      </w:r>
      <w:r w:rsidRPr="00CA7BD3">
        <w:rPr>
          <w:rFonts w:ascii="Times New Roman" w:hAnsi="Times New Roman" w:cs="Times New Roman"/>
          <w:sz w:val="20"/>
          <w:szCs w:val="20"/>
        </w:rPr>
        <w:t xml:space="preserve">transmit power </w:t>
      </w:r>
      <w:r w:rsidRPr="00CA7BD3">
        <w:rPr>
          <w:rFonts w:ascii="Times New Roman" w:hAnsi="Times New Roman" w:cs="Times New Roman"/>
          <w:iCs/>
          <w:noProof/>
          <w:position w:val="-12"/>
          <w:sz w:val="20"/>
          <w:szCs w:val="20"/>
          <w:lang w:eastAsia="en-GB"/>
        </w:rPr>
        <w:drawing>
          <wp:inline distT="0" distB="0" distL="0" distR="0" wp14:anchorId="2366DA9D" wp14:editId="3BDD7C06">
            <wp:extent cx="1045210" cy="200660"/>
            <wp:effectExtent l="0" t="0" r="2540" b="8890"/>
            <wp:docPr id="936" name="Picture 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9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BD3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CA7BD3">
        <w:rPr>
          <w:rFonts w:ascii="Times New Roman" w:hAnsi="Times New Roman" w:cs="Times New Roman"/>
          <w:sz w:val="20"/>
          <w:szCs w:val="20"/>
        </w:rPr>
        <w:t xml:space="preserve">on UL BWP </w:t>
      </w:r>
      <w:r w:rsidRPr="00CA7BD3">
        <w:rPr>
          <w:rFonts w:ascii="Times New Roman" w:hAnsi="Times New Roman" w:cs="Times New Roman"/>
          <w:iCs/>
          <w:position w:val="-6"/>
          <w:sz w:val="20"/>
          <w:szCs w:val="20"/>
        </w:rPr>
        <w:object w:dxaOrig="180" w:dyaOrig="240">
          <v:shape id="_x0000_i1077" type="#_x0000_t75" style="width:8.75pt;height:12pt" o:ole="">
            <v:imagedata r:id="rId107" o:title=""/>
          </v:shape>
          <o:OLEObject Type="Embed" ProgID="Equation.3" ShapeID="_x0000_i1077" DrawAspect="Content" ObjectID="_1631688757" r:id="rId108"/>
        </w:object>
      </w:r>
      <w:r w:rsidRPr="00CA7BD3">
        <w:rPr>
          <w:rFonts w:ascii="Times New Roman" w:hAnsi="Times New Roman" w:cs="Times New Roman"/>
          <w:iCs/>
          <w:sz w:val="20"/>
          <w:szCs w:val="20"/>
        </w:rPr>
        <w:t xml:space="preserve">, as described in Subclause 12, of </w:t>
      </w:r>
      <w:r w:rsidRPr="00CA7BD3">
        <w:rPr>
          <w:rFonts w:ascii="Times New Roman" w:hAnsi="Times New Roman" w:cs="Times New Roman"/>
          <w:sz w:val="20"/>
          <w:szCs w:val="20"/>
        </w:rPr>
        <w:t xml:space="preserve">carrier </w:t>
      </w:r>
      <w:r w:rsidRPr="00CA7BD3">
        <w:rPr>
          <w:rFonts w:ascii="Times New Roman" w:hAnsi="Times New Roman" w:cs="Times New Roman"/>
          <w:iCs/>
          <w:position w:val="-10"/>
          <w:sz w:val="20"/>
          <w:szCs w:val="20"/>
        </w:rPr>
        <w:object w:dxaOrig="220" w:dyaOrig="300">
          <v:shape id="_x0000_i1078" type="#_x0000_t75" style="width:11.1pt;height:15.7pt" o:ole="">
            <v:imagedata r:id="rId109" o:title=""/>
          </v:shape>
          <o:OLEObject Type="Embed" ProgID="Equation.3" ShapeID="_x0000_i1078" DrawAspect="Content" ObjectID="_1631688758" r:id="rId110"/>
        </w:object>
      </w:r>
      <w:r w:rsidRPr="00CA7BD3">
        <w:rPr>
          <w:rFonts w:ascii="Times New Roman" w:hAnsi="Times New Roman" w:cs="Times New Roman"/>
          <w:iCs/>
          <w:sz w:val="20"/>
          <w:szCs w:val="20"/>
        </w:rPr>
        <w:t xml:space="preserve"> of </w:t>
      </w:r>
      <w:r w:rsidRPr="00CA7BD3">
        <w:rPr>
          <w:rFonts w:ascii="Times New Roman" w:hAnsi="Times New Roman" w:cs="Times New Roman"/>
          <w:sz w:val="20"/>
          <w:szCs w:val="20"/>
        </w:rPr>
        <w:t xml:space="preserve">serving cell </w:t>
      </w:r>
      <w:r w:rsidRPr="00CA7BD3">
        <w:rPr>
          <w:rFonts w:ascii="Times New Roman" w:hAnsi="Times New Roman" w:cs="Times New Roman"/>
          <w:iCs/>
          <w:position w:val="-6"/>
          <w:sz w:val="20"/>
          <w:szCs w:val="20"/>
        </w:rPr>
        <w:object w:dxaOrig="160" w:dyaOrig="200">
          <v:shape id="_x0000_i1079" type="#_x0000_t75" style="width:7.85pt;height:10.15pt" o:ole="">
            <v:imagedata r:id="rId111" o:title=""/>
          </v:shape>
          <o:OLEObject Type="Embed" ProgID="Equation.3" ShapeID="_x0000_i1079" DrawAspect="Content" ObjectID="_1631688759" r:id="rId112"/>
        </w:object>
      </w:r>
      <w:r w:rsidRPr="00CA7BD3">
        <w:rPr>
          <w:rFonts w:ascii="Times New Roman" w:hAnsi="Times New Roman" w:cs="Times New Roman"/>
          <w:iCs/>
          <w:sz w:val="20"/>
          <w:szCs w:val="20"/>
        </w:rPr>
        <w:t xml:space="preserve">, with parameters as defined in Subclause 7.1.1, </w:t>
      </w:r>
      <w:r w:rsidRPr="00590EEB">
        <w:rPr>
          <w:rFonts w:ascii="Times New Roman" w:hAnsi="Times New Roman" w:cs="Times New Roman"/>
          <w:sz w:val="20"/>
          <w:szCs w:val="20"/>
          <w:highlight w:val="yellow"/>
        </w:rPr>
        <w:t>by the ratio of the number of antenna ports with a non-zero PUSCH transmission to the number of configured antenna ports for the transmission scheme</w:t>
      </w:r>
      <w:r w:rsidRPr="00CA7BD3">
        <w:rPr>
          <w:rFonts w:ascii="Times New Roman" w:hAnsi="Times New Roman" w:cs="Times New Roman"/>
          <w:sz w:val="20"/>
          <w:szCs w:val="20"/>
        </w:rPr>
        <w:t xml:space="preserve">. The resulting scaled power is then split equally across the antenna ports on which the non-zero PUSCH is transmitted. The UL BWP </w:t>
      </w:r>
      <w:r w:rsidRPr="00CA7BD3">
        <w:rPr>
          <w:rFonts w:ascii="Times New Roman" w:hAnsi="Times New Roman" w:cs="Times New Roman"/>
          <w:iCs/>
          <w:noProof/>
          <w:position w:val="-6"/>
          <w:sz w:val="20"/>
          <w:szCs w:val="20"/>
          <w:lang w:eastAsia="en-GB"/>
        </w:rPr>
        <w:drawing>
          <wp:inline distT="0" distB="0" distL="0" distR="0" wp14:anchorId="3AEBB47E" wp14:editId="7F781618">
            <wp:extent cx="120650" cy="150495"/>
            <wp:effectExtent l="0" t="0" r="0" b="1905"/>
            <wp:docPr id="939" name="Picture 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1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5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BD3">
        <w:rPr>
          <w:rFonts w:ascii="Times New Roman" w:hAnsi="Times New Roman" w:cs="Times New Roman"/>
          <w:iCs/>
          <w:sz w:val="20"/>
          <w:szCs w:val="20"/>
        </w:rPr>
        <w:t xml:space="preserve"> is the active UL BWP.</w:t>
      </w:r>
    </w:p>
    <w:p w:rsidR="00CA7BD3" w:rsidRDefault="00243C77" w:rsidP="00CA7BD3"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With new defined codebook subset and UE capability reporting, there is no need to further complicate the power control for both mode 1 and mode 2 UE. With this purpose, we propose:</w:t>
      </w:r>
    </w:p>
    <w:p w:rsidR="00CA7BD3" w:rsidRPr="00243C77" w:rsidRDefault="00CA7BD3" w:rsidP="00CA7BD3">
      <w:pPr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243C77">
        <w:rPr>
          <w:rFonts w:ascii="Times New Roman" w:hAnsi="Times New Roman" w:cs="Times New Roman"/>
          <w:b/>
          <w:i/>
          <w:iCs/>
          <w:sz w:val="20"/>
          <w:szCs w:val="20"/>
        </w:rPr>
        <w:t>Proposal</w:t>
      </w:r>
      <w:r w:rsidR="00243C77" w:rsidRPr="00243C77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6</w:t>
      </w:r>
      <w:r w:rsidRPr="00243C77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: </w:t>
      </w:r>
      <w:r w:rsidR="00243C77" w:rsidRPr="00243C77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For mode 1 UE, </w:t>
      </w:r>
      <w:r w:rsidRPr="00243C77">
        <w:rPr>
          <w:rFonts w:ascii="Times New Roman" w:hAnsi="Times New Roman" w:cs="Times New Roman"/>
          <w:b/>
          <w:i/>
          <w:iCs/>
          <w:sz w:val="20"/>
          <w:szCs w:val="20"/>
        </w:rPr>
        <w:t>support Alt 5</w:t>
      </w:r>
      <w:r w:rsidR="00243C77" w:rsidRPr="00243C77">
        <w:rPr>
          <w:rFonts w:ascii="Times New Roman" w:hAnsi="Times New Roman" w:cs="Times New Roman"/>
          <w:b/>
          <w:i/>
          <w:iCs/>
          <w:sz w:val="20"/>
          <w:szCs w:val="20"/>
        </w:rPr>
        <w:t>, where the power scaling factor shall be 1</w:t>
      </w:r>
      <w:r w:rsidR="00775D4D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for the precoders in the new codebook subset.</w:t>
      </w:r>
    </w:p>
    <w:p w:rsidR="00CA7BD3" w:rsidRPr="00243C77" w:rsidRDefault="00CA7BD3" w:rsidP="00CA7BD3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243C77">
        <w:rPr>
          <w:rFonts w:ascii="Times New Roman" w:hAnsi="Times New Roman" w:cs="Times New Roman"/>
          <w:b/>
          <w:i/>
          <w:iCs/>
          <w:sz w:val="20"/>
          <w:szCs w:val="20"/>
        </w:rPr>
        <w:t>Proposal</w:t>
      </w:r>
      <w:r w:rsidR="00243C77" w:rsidRPr="00243C77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7</w:t>
      </w:r>
      <w:r w:rsidRPr="00243C77">
        <w:rPr>
          <w:rFonts w:ascii="Times New Roman" w:hAnsi="Times New Roman" w:cs="Times New Roman"/>
          <w:b/>
          <w:i/>
          <w:iCs/>
          <w:sz w:val="20"/>
          <w:szCs w:val="20"/>
        </w:rPr>
        <w:t>: For mode 2 UE</w:t>
      </w:r>
      <w:r w:rsidR="00243C77" w:rsidRPr="00243C77">
        <w:rPr>
          <w:rFonts w:ascii="Times New Roman" w:hAnsi="Times New Roman" w:cs="Times New Roman"/>
          <w:b/>
          <w:i/>
          <w:iCs/>
          <w:sz w:val="20"/>
          <w:szCs w:val="20"/>
        </w:rPr>
        <w:t>, support that the power scaling factor shall be 1</w:t>
      </w:r>
      <w:r w:rsidR="00775D4D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for the precoders in the new codebook subset.</w:t>
      </w:r>
    </w:p>
    <w:p w:rsidR="00A13F5D" w:rsidRDefault="00A13F5D" w:rsidP="00577EEA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:rsidR="00930825" w:rsidRDefault="00CE2055" w:rsidP="00B12B1E">
      <w:pPr>
        <w:pStyle w:val="Heading1"/>
        <w:jc w:val="both"/>
      </w:pPr>
      <w:r>
        <w:t>4</w:t>
      </w:r>
      <w:r w:rsidR="00930825">
        <w:tab/>
        <w:t>Conclusion</w:t>
      </w:r>
      <w:r w:rsidR="00B47610">
        <w:t>s</w:t>
      </w:r>
    </w:p>
    <w:p w:rsidR="00D60C0C" w:rsidRDefault="002C764B" w:rsidP="002B7F6C">
      <w:pPr>
        <w:jc w:val="both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We have th</w:t>
      </w:r>
      <w:r w:rsidR="006B570E">
        <w:rPr>
          <w:rFonts w:ascii="Times New Roman" w:hAnsi="Times New Roman" w:cs="Times New Roman"/>
          <w:sz w:val="20"/>
          <w:szCs w:val="20"/>
          <w:lang w:val="en-GB" w:eastAsia="en-US"/>
        </w:rPr>
        <w:t>ese</w:t>
      </w:r>
      <w:r w:rsidR="00F23F38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proposal</w:t>
      </w:r>
      <w:r w:rsidR="006B570E">
        <w:rPr>
          <w:rFonts w:ascii="Times New Roman" w:hAnsi="Times New Roman" w:cs="Times New Roman"/>
          <w:sz w:val="20"/>
          <w:szCs w:val="20"/>
          <w:lang w:val="en-GB" w:eastAsia="en-US"/>
        </w:rPr>
        <w:t>s</w:t>
      </w:r>
      <w:r w:rsidR="00D20F31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as the solution for uplink full power transmission:</w:t>
      </w:r>
    </w:p>
    <w:p w:rsidR="006B570E" w:rsidRDefault="004A150E" w:rsidP="006B570E">
      <w:pPr>
        <w:jc w:val="both"/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</w:pPr>
      <w:r w:rsidRPr="004A150E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t>Proposal 1: Support indication of TPMI subset for UE full Tx power capability report for both mode 1 and mode 2 UE.</w:t>
      </w:r>
    </w:p>
    <w:p w:rsidR="004A150E" w:rsidRPr="004A150E" w:rsidRDefault="00DA0229" w:rsidP="006B570E">
      <w:pPr>
        <w:jc w:val="both"/>
        <w:rPr>
          <w:rFonts w:ascii="Times New Roman" w:hAnsi="Times New Roman" w:cs="Times New Roman"/>
          <w:b/>
          <w:sz w:val="20"/>
          <w:szCs w:val="20"/>
          <w:lang w:val="en-GB" w:eastAsia="en-US"/>
        </w:rPr>
      </w:pPr>
      <w:r w:rsidRPr="00DA0229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lastRenderedPageBreak/>
        <w:t>Proposal 2: Only one TPMI=2 shall be used to support full Tx transmission for mode 1, 2Tx single layer.</w:t>
      </w:r>
    </w:p>
    <w:p w:rsidR="006B570E" w:rsidRDefault="00DA0229" w:rsidP="002B7F6C">
      <w:pPr>
        <w:jc w:val="both"/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</w:pPr>
      <w:r w:rsidRPr="00DA0229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t>Proposal 3: UE full power Tx capability signalling shall signal a subset of {TPMI=0, TPMI=1, TPMI=2} for 2Tx rank 1 UE, for both mode 1 and mode 2 UE.</w:t>
      </w:r>
    </w:p>
    <w:p w:rsidR="00590EEB" w:rsidRPr="00590EEB" w:rsidRDefault="00590EEB" w:rsidP="00590EEB">
      <w:p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90EEB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t xml:space="preserve">Proposal 4: </w:t>
      </w:r>
      <w:r w:rsidRPr="00590EEB">
        <w:rPr>
          <w:rFonts w:ascii="Times New Roman" w:hAnsi="Times New Roman" w:cs="Times New Roman"/>
          <w:b/>
          <w:i/>
          <w:sz w:val="20"/>
          <w:szCs w:val="20"/>
        </w:rPr>
        <w:t>For mode 1, 4Tx non-coherent UE, the new codebook subset at least includes, rank 1 TPMI= {4, 8, 13} defined in Rel-15</w:t>
      </w:r>
      <w:r>
        <w:rPr>
          <w:rFonts w:ascii="Times New Roman" w:hAnsi="Times New Roman" w:cs="Times New Roman"/>
          <w:b/>
          <w:i/>
          <w:sz w:val="20"/>
          <w:szCs w:val="20"/>
        </w:rPr>
        <w:t>,</w:t>
      </w:r>
      <w:r w:rsidRPr="00590EEB">
        <w:rPr>
          <w:rFonts w:ascii="Times New Roman" w:hAnsi="Times New Roman" w:cs="Times New Roman"/>
          <w:b/>
          <w:i/>
          <w:sz w:val="20"/>
          <w:szCs w:val="20"/>
        </w:rPr>
        <w:t xml:space="preserve"> for UL full power transmission.</w:t>
      </w:r>
    </w:p>
    <w:p w:rsidR="00590EEB" w:rsidRPr="00590EEB" w:rsidRDefault="00590EEB" w:rsidP="00590EEB">
      <w:pPr>
        <w:jc w:val="both"/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</w:pPr>
      <w:r w:rsidRPr="00590EEB">
        <w:rPr>
          <w:rFonts w:ascii="Times New Roman" w:hAnsi="Times New Roman" w:cs="Times New Roman"/>
          <w:b/>
          <w:i/>
          <w:sz w:val="20"/>
          <w:szCs w:val="20"/>
          <w:lang w:val="en-GB" w:eastAsia="en-US"/>
        </w:rPr>
        <w:t xml:space="preserve">Proposal 5: </w:t>
      </w:r>
      <w:r w:rsidRPr="00590EEB">
        <w:rPr>
          <w:rFonts w:ascii="Times New Roman" w:hAnsi="Times New Roman" w:cs="Times New Roman"/>
          <w:b/>
          <w:i/>
          <w:sz w:val="20"/>
          <w:szCs w:val="20"/>
        </w:rPr>
        <w:t>For mode 1, 4Tx partial-coherent UE, the new codebook subset at least includes, rank 1 TPMI= {13} defined in Rel-15</w:t>
      </w:r>
      <w:r>
        <w:rPr>
          <w:rFonts w:ascii="Times New Roman" w:hAnsi="Times New Roman" w:cs="Times New Roman"/>
          <w:b/>
          <w:i/>
          <w:sz w:val="20"/>
          <w:szCs w:val="20"/>
        </w:rPr>
        <w:t>,</w:t>
      </w:r>
      <w:r w:rsidRPr="00590EEB">
        <w:rPr>
          <w:rFonts w:ascii="Times New Roman" w:hAnsi="Times New Roman" w:cs="Times New Roman"/>
          <w:b/>
          <w:i/>
          <w:sz w:val="20"/>
          <w:szCs w:val="20"/>
        </w:rPr>
        <w:t xml:space="preserve"> for UL full power transmission.</w:t>
      </w:r>
    </w:p>
    <w:p w:rsidR="00775D4D" w:rsidRPr="00243C77" w:rsidRDefault="00775D4D" w:rsidP="00775D4D">
      <w:pPr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243C77">
        <w:rPr>
          <w:rFonts w:ascii="Times New Roman" w:hAnsi="Times New Roman" w:cs="Times New Roman"/>
          <w:b/>
          <w:i/>
          <w:iCs/>
          <w:sz w:val="20"/>
          <w:szCs w:val="20"/>
        </w:rPr>
        <w:t>Proposal 6: For mode 1 UE, support Alt 5, where the power scaling factor shall be 1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for the precoders in the new codebook subset.</w:t>
      </w:r>
    </w:p>
    <w:p w:rsidR="00775D4D" w:rsidRPr="00243C77" w:rsidRDefault="00775D4D" w:rsidP="00775D4D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243C77">
        <w:rPr>
          <w:rFonts w:ascii="Times New Roman" w:hAnsi="Times New Roman" w:cs="Times New Roman"/>
          <w:b/>
          <w:i/>
          <w:iCs/>
          <w:sz w:val="20"/>
          <w:szCs w:val="20"/>
        </w:rPr>
        <w:t>Proposal 7: For mode 2 UE, support that the power scaling factor shall be 1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for the precoders in the new codebook subset.</w:t>
      </w:r>
    </w:p>
    <w:p w:rsidR="00DA0229" w:rsidRPr="00243C77" w:rsidRDefault="00DA0229" w:rsidP="002B7F6C">
      <w:pPr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bookmarkStart w:id="6" w:name="_GoBack"/>
      <w:bookmarkEnd w:id="6"/>
    </w:p>
    <w:p w:rsidR="00453A60" w:rsidRPr="00791982" w:rsidRDefault="00453A60" w:rsidP="00B12B1E">
      <w:pPr>
        <w:pStyle w:val="Heading1"/>
        <w:jc w:val="both"/>
      </w:pPr>
      <w:r w:rsidRPr="00E86042">
        <w:t>References</w:t>
      </w:r>
    </w:p>
    <w:p w:rsidR="00E97ABD" w:rsidRDefault="00E97ABD" w:rsidP="00E97ABD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F23F38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]</w:t>
      </w:r>
      <w:r>
        <w:rPr>
          <w:rFonts w:ascii="Times New Roman" w:hAnsi="Times New Roman" w:cs="Times New Roman"/>
          <w:sz w:val="20"/>
          <w:szCs w:val="20"/>
        </w:rPr>
        <w:tab/>
        <w:t>RAN1 #9</w:t>
      </w:r>
      <w:r w:rsidR="006B570E">
        <w:rPr>
          <w:rFonts w:ascii="Times New Roman" w:hAnsi="Times New Roman" w:cs="Times New Roman"/>
          <w:sz w:val="20"/>
          <w:szCs w:val="20"/>
        </w:rPr>
        <w:t>7</w:t>
      </w:r>
      <w:r>
        <w:rPr>
          <w:rFonts w:ascii="Times New Roman" w:hAnsi="Times New Roman" w:cs="Times New Roman"/>
          <w:sz w:val="20"/>
          <w:szCs w:val="20"/>
        </w:rPr>
        <w:t xml:space="preserve"> meeting, Chair’s notes, </w:t>
      </w:r>
      <w:r w:rsidR="006B570E">
        <w:rPr>
          <w:rFonts w:ascii="Times New Roman" w:hAnsi="Times New Roman" w:cs="Times New Roman"/>
          <w:sz w:val="20"/>
          <w:szCs w:val="20"/>
        </w:rPr>
        <w:t>May</w:t>
      </w:r>
      <w:r>
        <w:rPr>
          <w:rFonts w:ascii="Times New Roman" w:hAnsi="Times New Roman" w:cs="Times New Roman"/>
          <w:sz w:val="20"/>
          <w:szCs w:val="20"/>
        </w:rPr>
        <w:t xml:space="preserve"> 201</w:t>
      </w:r>
      <w:r w:rsidR="006B570E">
        <w:rPr>
          <w:rFonts w:ascii="Times New Roman" w:hAnsi="Times New Roman" w:cs="Times New Roman"/>
          <w:sz w:val="20"/>
          <w:szCs w:val="20"/>
        </w:rPr>
        <w:t>9</w:t>
      </w:r>
    </w:p>
    <w:p w:rsidR="006B570E" w:rsidRDefault="006B570E" w:rsidP="006B570E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[2]</w:t>
      </w:r>
      <w:r>
        <w:rPr>
          <w:rFonts w:ascii="Times New Roman" w:hAnsi="Times New Roman" w:cs="Times New Roman"/>
          <w:sz w:val="20"/>
          <w:szCs w:val="20"/>
        </w:rPr>
        <w:tab/>
        <w:t>RAN1 #1901 meeting, Chair’s notes, January 2019</w:t>
      </w:r>
    </w:p>
    <w:p w:rsidR="00431E6D" w:rsidRDefault="00431E6D" w:rsidP="00431E6D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[3]</w:t>
      </w:r>
      <w:r>
        <w:rPr>
          <w:rFonts w:ascii="Times New Roman" w:hAnsi="Times New Roman" w:cs="Times New Roman"/>
          <w:sz w:val="20"/>
          <w:szCs w:val="20"/>
        </w:rPr>
        <w:tab/>
        <w:t>RAN1 #98 meeting, Chair’s notes, August 2019</w:t>
      </w:r>
    </w:p>
    <w:p w:rsidR="00431E6D" w:rsidRDefault="00431E6D" w:rsidP="006B570E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</w:p>
    <w:p w:rsidR="00B47610" w:rsidRDefault="00B47610" w:rsidP="00D20F31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</w:p>
    <w:sectPr w:rsidR="00B47610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4B8D" w:rsidRDefault="000C4B8D">
      <w:r>
        <w:separator/>
      </w:r>
    </w:p>
  </w:endnote>
  <w:endnote w:type="continuationSeparator" w:id="0">
    <w:p w:rsidR="000C4B8D" w:rsidRDefault="000C4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4B8D" w:rsidRDefault="000C4B8D">
      <w:r>
        <w:separator/>
      </w:r>
    </w:p>
  </w:footnote>
  <w:footnote w:type="continuationSeparator" w:id="0">
    <w:p w:rsidR="000C4B8D" w:rsidRDefault="000C4B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9.25pt;height:9.25pt" o:bullet="t">
        <v:imagedata r:id="rId1" o:title="BD14583_"/>
      </v:shape>
    </w:pict>
  </w:numPicBullet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12236B"/>
    <w:multiLevelType w:val="hybridMultilevel"/>
    <w:tmpl w:val="9C76F73E"/>
    <w:lvl w:ilvl="0" w:tplc="64265C0C">
      <w:start w:val="6"/>
      <w:numFmt w:val="bullet"/>
      <w:lvlText w:val="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051AF"/>
    <w:multiLevelType w:val="hybridMultilevel"/>
    <w:tmpl w:val="D6B68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B296C"/>
    <w:multiLevelType w:val="hybridMultilevel"/>
    <w:tmpl w:val="D04C9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362B0"/>
    <w:multiLevelType w:val="hybridMultilevel"/>
    <w:tmpl w:val="2E66552E"/>
    <w:lvl w:ilvl="0" w:tplc="4B381A74">
      <w:start w:val="323"/>
      <w:numFmt w:val="bullet"/>
      <w:lvlText w:val="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331B9"/>
    <w:multiLevelType w:val="hybridMultilevel"/>
    <w:tmpl w:val="9FE8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E31BF"/>
    <w:multiLevelType w:val="hybridMultilevel"/>
    <w:tmpl w:val="2A1AAC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053F81"/>
    <w:multiLevelType w:val="hybridMultilevel"/>
    <w:tmpl w:val="D46E3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23735"/>
    <w:multiLevelType w:val="hybridMultilevel"/>
    <w:tmpl w:val="23EC7148"/>
    <w:lvl w:ilvl="0" w:tplc="B2D06CB6">
      <w:start w:val="1"/>
      <w:numFmt w:val="bullet"/>
      <w:lvlText w:val="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07DDB"/>
    <w:multiLevelType w:val="hybridMultilevel"/>
    <w:tmpl w:val="7288384E"/>
    <w:lvl w:ilvl="0" w:tplc="ED7076BC">
      <w:start w:val="2"/>
      <w:numFmt w:val="bullet"/>
      <w:lvlText w:val="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52402"/>
    <w:multiLevelType w:val="hybridMultilevel"/>
    <w:tmpl w:val="3934E028"/>
    <w:lvl w:ilvl="0" w:tplc="95125818">
      <w:start w:val="1"/>
      <w:numFmt w:val="bullet"/>
      <w:lvlText w:val="−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AA03105"/>
    <w:multiLevelType w:val="hybridMultilevel"/>
    <w:tmpl w:val="7FBCCC10"/>
    <w:lvl w:ilvl="0" w:tplc="22020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C4C9352">
      <w:start w:val="70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4063E78">
      <w:start w:val="7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E74B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B08F1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E6A6B7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0249B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EA640D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76268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1EFC6429"/>
    <w:multiLevelType w:val="hybridMultilevel"/>
    <w:tmpl w:val="92540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7739C2"/>
    <w:multiLevelType w:val="hybridMultilevel"/>
    <w:tmpl w:val="D528E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67E69C6"/>
    <w:multiLevelType w:val="hybridMultilevel"/>
    <w:tmpl w:val="B972B926"/>
    <w:lvl w:ilvl="0" w:tplc="67F46DF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F6DE3358">
      <w:numFmt w:val="bullet"/>
      <w:lvlText w:val="-"/>
      <w:lvlJc w:val="left"/>
      <w:pPr>
        <w:ind w:left="1544" w:hanging="420"/>
      </w:pPr>
      <w:rPr>
        <w:rFonts w:ascii="Times New Roman" w:eastAsia="MS Mincho" w:hAnsi="Times New Roman" w:cs="Times New Roman" w:hint="default"/>
      </w:rPr>
    </w:lvl>
    <w:lvl w:ilvl="3" w:tplc="F6DE3358">
      <w:numFmt w:val="bullet"/>
      <w:lvlText w:val="-"/>
      <w:lvlJc w:val="left"/>
      <w:pPr>
        <w:ind w:left="1964" w:hanging="420"/>
      </w:pPr>
      <w:rPr>
        <w:rFonts w:ascii="Times New Roman" w:eastAsia="MS Mincho" w:hAnsi="Times New Roman" w:cs="Times New Roman" w:hint="default"/>
      </w:rPr>
    </w:lvl>
    <w:lvl w:ilvl="4" w:tplc="F6DE3358">
      <w:numFmt w:val="bullet"/>
      <w:lvlText w:val="-"/>
      <w:lvlJc w:val="left"/>
      <w:pPr>
        <w:ind w:left="2384" w:hanging="420"/>
      </w:pPr>
      <w:rPr>
        <w:rFonts w:ascii="Times New Roman" w:eastAsia="MS Mincho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81206B6"/>
    <w:multiLevelType w:val="hybridMultilevel"/>
    <w:tmpl w:val="8E608BAE"/>
    <w:lvl w:ilvl="0" w:tplc="743C9DD6">
      <w:numFmt w:val="bullet"/>
      <w:lvlText w:val="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757545"/>
    <w:multiLevelType w:val="hybridMultilevel"/>
    <w:tmpl w:val="7156686C"/>
    <w:lvl w:ilvl="0" w:tplc="B5CE2622">
      <w:start w:val="2"/>
      <w:numFmt w:val="bullet"/>
      <w:lvlText w:val="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FF081A"/>
    <w:multiLevelType w:val="hybridMultilevel"/>
    <w:tmpl w:val="C4BAAC12"/>
    <w:lvl w:ilvl="0" w:tplc="7BCA6394">
      <w:numFmt w:val="bullet"/>
      <w:lvlText w:val="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3D6B4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83E6BED"/>
    <w:multiLevelType w:val="hybridMultilevel"/>
    <w:tmpl w:val="3ECEEDE2"/>
    <w:lvl w:ilvl="0" w:tplc="81842D7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2C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8FE499A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720A06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6CE9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AB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EE70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B48AB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D8ACD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3D5660"/>
    <w:multiLevelType w:val="hybridMultilevel"/>
    <w:tmpl w:val="F8E624D6"/>
    <w:lvl w:ilvl="0" w:tplc="D5222232">
      <w:numFmt w:val="bullet"/>
      <w:lvlText w:val="-"/>
      <w:lvlJc w:val="left"/>
      <w:pPr>
        <w:ind w:left="450" w:hanging="360"/>
      </w:pPr>
      <w:rPr>
        <w:rFonts w:ascii="Calibri" w:eastAsia="Malgun Gothic" w:hAnsi="Calibri" w:cs="Times New Roman" w:hint="default"/>
      </w:rPr>
    </w:lvl>
    <w:lvl w:ilvl="1" w:tplc="D5222232">
      <w:numFmt w:val="bullet"/>
      <w:lvlText w:val="-"/>
      <w:lvlJc w:val="left"/>
      <w:pPr>
        <w:ind w:left="1170" w:hanging="360"/>
      </w:pPr>
      <w:rPr>
        <w:rFonts w:ascii="Calibri" w:eastAsia="Malgun Gothic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3DE131E7"/>
    <w:multiLevelType w:val="hybridMultilevel"/>
    <w:tmpl w:val="2A40466A"/>
    <w:lvl w:ilvl="0" w:tplc="DDDAA3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E2BC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D611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60C5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0A4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25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42C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0E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344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E475B6C"/>
    <w:multiLevelType w:val="hybridMultilevel"/>
    <w:tmpl w:val="FECA3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B617D2"/>
    <w:multiLevelType w:val="hybridMultilevel"/>
    <w:tmpl w:val="ECE80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C96A3F"/>
    <w:multiLevelType w:val="hybridMultilevel"/>
    <w:tmpl w:val="CD8ABF36"/>
    <w:lvl w:ilvl="0" w:tplc="49A8FEF0">
      <w:start w:val="18"/>
      <w:numFmt w:val="bullet"/>
      <w:lvlText w:val="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E163DC"/>
    <w:multiLevelType w:val="hybridMultilevel"/>
    <w:tmpl w:val="C5364B1C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F130EC"/>
    <w:multiLevelType w:val="hybridMultilevel"/>
    <w:tmpl w:val="0B4246BE"/>
    <w:lvl w:ilvl="0" w:tplc="5D449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24B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706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6271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61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66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B6C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F4D0F98"/>
    <w:multiLevelType w:val="hybridMultilevel"/>
    <w:tmpl w:val="9D86A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723146"/>
    <w:multiLevelType w:val="hybridMultilevel"/>
    <w:tmpl w:val="9A96FDF0"/>
    <w:lvl w:ilvl="0" w:tplc="CB90EB68">
      <w:start w:val="6"/>
      <w:numFmt w:val="bullet"/>
      <w:lvlText w:val="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CF1854"/>
    <w:multiLevelType w:val="hybridMultilevel"/>
    <w:tmpl w:val="21BA4D7C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670A3280"/>
    <w:multiLevelType w:val="hybridMultilevel"/>
    <w:tmpl w:val="B4603408"/>
    <w:lvl w:ilvl="0" w:tplc="BDE6BDEC">
      <w:start w:val="1"/>
      <w:numFmt w:val="bullet"/>
      <w:lvlText w:val="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2756B9"/>
    <w:multiLevelType w:val="hybridMultilevel"/>
    <w:tmpl w:val="B5120F3A"/>
    <w:lvl w:ilvl="0" w:tplc="9E8282BA">
      <w:start w:val="2"/>
      <w:numFmt w:val="bullet"/>
      <w:lvlText w:val="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582B7C"/>
    <w:multiLevelType w:val="hybridMultilevel"/>
    <w:tmpl w:val="13529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9B253E"/>
    <w:multiLevelType w:val="hybridMultilevel"/>
    <w:tmpl w:val="E08C1E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DB5D87"/>
    <w:multiLevelType w:val="hybridMultilevel"/>
    <w:tmpl w:val="94A64402"/>
    <w:lvl w:ilvl="0" w:tplc="0D945FBE">
      <w:start w:val="323"/>
      <w:numFmt w:val="bullet"/>
      <w:lvlText w:val="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C42667"/>
    <w:multiLevelType w:val="hybridMultilevel"/>
    <w:tmpl w:val="F054874A"/>
    <w:lvl w:ilvl="0" w:tplc="B9348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2E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62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6A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CE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AF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8AC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A2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B89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5440708"/>
    <w:multiLevelType w:val="hybridMultilevel"/>
    <w:tmpl w:val="D900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371129"/>
    <w:multiLevelType w:val="hybridMultilevel"/>
    <w:tmpl w:val="EB5E13FA"/>
    <w:lvl w:ilvl="0" w:tplc="B548FEC4">
      <w:start w:val="1"/>
      <w:numFmt w:val="bullet"/>
      <w:lvlText w:val=""/>
      <w:lvlPicBulletId w:val="0"/>
      <w:lvlJc w:val="left"/>
      <w:pPr>
        <w:ind w:left="114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22"/>
  </w:num>
  <w:num w:numId="5">
    <w:abstractNumId w:val="45"/>
  </w:num>
  <w:num w:numId="6">
    <w:abstractNumId w:val="14"/>
  </w:num>
  <w:num w:numId="7">
    <w:abstractNumId w:val="42"/>
  </w:num>
  <w:num w:numId="8">
    <w:abstractNumId w:val="43"/>
  </w:num>
  <w:num w:numId="9">
    <w:abstractNumId w:val="0"/>
  </w:num>
  <w:num w:numId="10">
    <w:abstractNumId w:val="23"/>
  </w:num>
  <w:num w:numId="11">
    <w:abstractNumId w:val="5"/>
  </w:num>
  <w:num w:numId="12">
    <w:abstractNumId w:val="26"/>
  </w:num>
  <w:num w:numId="13">
    <w:abstractNumId w:val="41"/>
  </w:num>
  <w:num w:numId="14">
    <w:abstractNumId w:val="28"/>
  </w:num>
  <w:num w:numId="15">
    <w:abstractNumId w:val="25"/>
  </w:num>
  <w:num w:numId="16">
    <w:abstractNumId w:val="4"/>
  </w:num>
  <w:num w:numId="17">
    <w:abstractNumId w:val="2"/>
  </w:num>
  <w:num w:numId="18">
    <w:abstractNumId w:val="7"/>
  </w:num>
  <w:num w:numId="19">
    <w:abstractNumId w:val="40"/>
  </w:num>
  <w:num w:numId="20">
    <w:abstractNumId w:val="17"/>
  </w:num>
  <w:num w:numId="21">
    <w:abstractNumId w:val="18"/>
  </w:num>
  <w:num w:numId="22">
    <w:abstractNumId w:val="3"/>
  </w:num>
  <w:num w:numId="23">
    <w:abstractNumId w:val="32"/>
  </w:num>
  <w:num w:numId="24">
    <w:abstractNumId w:val="30"/>
  </w:num>
  <w:num w:numId="25">
    <w:abstractNumId w:val="27"/>
  </w:num>
  <w:num w:numId="26">
    <w:abstractNumId w:val="47"/>
  </w:num>
  <w:num w:numId="27">
    <w:abstractNumId w:val="11"/>
  </w:num>
  <w:num w:numId="28">
    <w:abstractNumId w:val="24"/>
  </w:num>
  <w:num w:numId="29">
    <w:abstractNumId w:val="29"/>
  </w:num>
  <w:num w:numId="30">
    <w:abstractNumId w:val="10"/>
  </w:num>
  <w:num w:numId="31">
    <w:abstractNumId w:val="9"/>
  </w:num>
  <w:num w:numId="32">
    <w:abstractNumId w:val="16"/>
  </w:num>
  <w:num w:numId="33">
    <w:abstractNumId w:val="1"/>
  </w:num>
  <w:num w:numId="34">
    <w:abstractNumId w:val="33"/>
  </w:num>
  <w:num w:numId="35">
    <w:abstractNumId w:val="6"/>
  </w:num>
  <w:num w:numId="36">
    <w:abstractNumId w:val="35"/>
  </w:num>
  <w:num w:numId="37">
    <w:abstractNumId w:val="31"/>
  </w:num>
  <w:num w:numId="38">
    <w:abstractNumId w:val="36"/>
  </w:num>
  <w:num w:numId="39">
    <w:abstractNumId w:val="37"/>
  </w:num>
  <w:num w:numId="40">
    <w:abstractNumId w:val="12"/>
  </w:num>
  <w:num w:numId="41">
    <w:abstractNumId w:val="21"/>
  </w:num>
  <w:num w:numId="42">
    <w:abstractNumId w:val="19"/>
  </w:num>
  <w:num w:numId="43">
    <w:abstractNumId w:val="44"/>
  </w:num>
  <w:num w:numId="44">
    <w:abstractNumId w:val="20"/>
  </w:num>
  <w:num w:numId="45">
    <w:abstractNumId w:val="38"/>
  </w:num>
  <w:num w:numId="46">
    <w:abstractNumId w:val="35"/>
  </w:num>
  <w:num w:numId="47">
    <w:abstractNumId w:val="6"/>
  </w:num>
  <w:num w:numId="48">
    <w:abstractNumId w:val="39"/>
  </w:num>
  <w:num w:numId="49">
    <w:abstractNumId w:val="46"/>
  </w:num>
  <w:num w:numId="50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5D9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367"/>
    <w:rsid w:val="00006BB1"/>
    <w:rsid w:val="00006DE9"/>
    <w:rsid w:val="000074C4"/>
    <w:rsid w:val="000075F3"/>
    <w:rsid w:val="00007CA2"/>
    <w:rsid w:val="000109A5"/>
    <w:rsid w:val="00011360"/>
    <w:rsid w:val="0001170C"/>
    <w:rsid w:val="00011766"/>
    <w:rsid w:val="00011C5F"/>
    <w:rsid w:val="00011D28"/>
    <w:rsid w:val="0001245C"/>
    <w:rsid w:val="00013B9E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C9B"/>
    <w:rsid w:val="00021ECE"/>
    <w:rsid w:val="00022790"/>
    <w:rsid w:val="00022C9F"/>
    <w:rsid w:val="00022EB3"/>
    <w:rsid w:val="000231A4"/>
    <w:rsid w:val="000246C6"/>
    <w:rsid w:val="00024DC6"/>
    <w:rsid w:val="0002562D"/>
    <w:rsid w:val="00025B5C"/>
    <w:rsid w:val="00025D50"/>
    <w:rsid w:val="0002651C"/>
    <w:rsid w:val="00026794"/>
    <w:rsid w:val="000269F3"/>
    <w:rsid w:val="00026AD8"/>
    <w:rsid w:val="0002766A"/>
    <w:rsid w:val="0002784B"/>
    <w:rsid w:val="00027BB9"/>
    <w:rsid w:val="00027BCE"/>
    <w:rsid w:val="00027CAF"/>
    <w:rsid w:val="00027F0D"/>
    <w:rsid w:val="000304CE"/>
    <w:rsid w:val="00030CC3"/>
    <w:rsid w:val="00031425"/>
    <w:rsid w:val="000315D0"/>
    <w:rsid w:val="00031AD4"/>
    <w:rsid w:val="00031C8B"/>
    <w:rsid w:val="00032497"/>
    <w:rsid w:val="00032523"/>
    <w:rsid w:val="000332E5"/>
    <w:rsid w:val="0003396B"/>
    <w:rsid w:val="0003525C"/>
    <w:rsid w:val="000357A6"/>
    <w:rsid w:val="00036747"/>
    <w:rsid w:val="00036CB2"/>
    <w:rsid w:val="000374FD"/>
    <w:rsid w:val="000403A2"/>
    <w:rsid w:val="00040C6B"/>
    <w:rsid w:val="00041E94"/>
    <w:rsid w:val="00042225"/>
    <w:rsid w:val="000427FB"/>
    <w:rsid w:val="000438B8"/>
    <w:rsid w:val="00043CB2"/>
    <w:rsid w:val="00043E81"/>
    <w:rsid w:val="00043F52"/>
    <w:rsid w:val="00044439"/>
    <w:rsid w:val="00044EE5"/>
    <w:rsid w:val="000452CB"/>
    <w:rsid w:val="00045A94"/>
    <w:rsid w:val="00046A1B"/>
    <w:rsid w:val="00047AD5"/>
    <w:rsid w:val="00047E2C"/>
    <w:rsid w:val="0005018D"/>
    <w:rsid w:val="000502B8"/>
    <w:rsid w:val="0005062B"/>
    <w:rsid w:val="00050C10"/>
    <w:rsid w:val="000511F9"/>
    <w:rsid w:val="00051454"/>
    <w:rsid w:val="00051A08"/>
    <w:rsid w:val="00051BDE"/>
    <w:rsid w:val="0005264D"/>
    <w:rsid w:val="000526F4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48C"/>
    <w:rsid w:val="000575C9"/>
    <w:rsid w:val="00057A9C"/>
    <w:rsid w:val="00060700"/>
    <w:rsid w:val="000618C0"/>
    <w:rsid w:val="00062211"/>
    <w:rsid w:val="000622F5"/>
    <w:rsid w:val="00062648"/>
    <w:rsid w:val="0006272B"/>
    <w:rsid w:val="00062934"/>
    <w:rsid w:val="00062BCC"/>
    <w:rsid w:val="00062F9C"/>
    <w:rsid w:val="0006316C"/>
    <w:rsid w:val="000634CE"/>
    <w:rsid w:val="000635C1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1D1B"/>
    <w:rsid w:val="00072FD4"/>
    <w:rsid w:val="00072FFC"/>
    <w:rsid w:val="00073ED1"/>
    <w:rsid w:val="0007453F"/>
    <w:rsid w:val="00074659"/>
    <w:rsid w:val="00074AE4"/>
    <w:rsid w:val="0007526D"/>
    <w:rsid w:val="000755B4"/>
    <w:rsid w:val="00075E55"/>
    <w:rsid w:val="0007612E"/>
    <w:rsid w:val="00076DB1"/>
    <w:rsid w:val="00077424"/>
    <w:rsid w:val="000801F9"/>
    <w:rsid w:val="00081E47"/>
    <w:rsid w:val="00082170"/>
    <w:rsid w:val="0008247E"/>
    <w:rsid w:val="00082CDA"/>
    <w:rsid w:val="00083593"/>
    <w:rsid w:val="00083A11"/>
    <w:rsid w:val="000846E5"/>
    <w:rsid w:val="00085115"/>
    <w:rsid w:val="00085169"/>
    <w:rsid w:val="0008591B"/>
    <w:rsid w:val="00086979"/>
    <w:rsid w:val="00086D08"/>
    <w:rsid w:val="00086DBF"/>
    <w:rsid w:val="00087087"/>
    <w:rsid w:val="00087107"/>
    <w:rsid w:val="00087647"/>
    <w:rsid w:val="000876BD"/>
    <w:rsid w:val="00087C0A"/>
    <w:rsid w:val="00087E56"/>
    <w:rsid w:val="0009056A"/>
    <w:rsid w:val="00090587"/>
    <w:rsid w:val="00090702"/>
    <w:rsid w:val="00090DBB"/>
    <w:rsid w:val="00090E25"/>
    <w:rsid w:val="00090EBC"/>
    <w:rsid w:val="00090F59"/>
    <w:rsid w:val="00091314"/>
    <w:rsid w:val="00091E2E"/>
    <w:rsid w:val="000932E8"/>
    <w:rsid w:val="000933D6"/>
    <w:rsid w:val="00093520"/>
    <w:rsid w:val="00093745"/>
    <w:rsid w:val="00093F86"/>
    <w:rsid w:val="0009401C"/>
    <w:rsid w:val="000945F8"/>
    <w:rsid w:val="00095576"/>
    <w:rsid w:val="00095C80"/>
    <w:rsid w:val="00095DEB"/>
    <w:rsid w:val="000962CD"/>
    <w:rsid w:val="00097058"/>
    <w:rsid w:val="000973FA"/>
    <w:rsid w:val="00097924"/>
    <w:rsid w:val="00097F98"/>
    <w:rsid w:val="000A20BA"/>
    <w:rsid w:val="000A2249"/>
    <w:rsid w:val="000A239B"/>
    <w:rsid w:val="000A29A1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582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9E9"/>
    <w:rsid w:val="000B3F94"/>
    <w:rsid w:val="000B47DA"/>
    <w:rsid w:val="000B5875"/>
    <w:rsid w:val="000B64B0"/>
    <w:rsid w:val="000B6692"/>
    <w:rsid w:val="000B6A1C"/>
    <w:rsid w:val="000B766E"/>
    <w:rsid w:val="000B7B62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B8D"/>
    <w:rsid w:val="000C4DC4"/>
    <w:rsid w:val="000C5318"/>
    <w:rsid w:val="000C5A47"/>
    <w:rsid w:val="000C6AB5"/>
    <w:rsid w:val="000C6AE2"/>
    <w:rsid w:val="000C7659"/>
    <w:rsid w:val="000D019D"/>
    <w:rsid w:val="000D0254"/>
    <w:rsid w:val="000D0276"/>
    <w:rsid w:val="000D056B"/>
    <w:rsid w:val="000D16C3"/>
    <w:rsid w:val="000D1E5F"/>
    <w:rsid w:val="000D24B2"/>
    <w:rsid w:val="000D26AC"/>
    <w:rsid w:val="000D273D"/>
    <w:rsid w:val="000D27B2"/>
    <w:rsid w:val="000D29A9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058"/>
    <w:rsid w:val="000E0D66"/>
    <w:rsid w:val="000E0ECC"/>
    <w:rsid w:val="000E13E9"/>
    <w:rsid w:val="000E16F8"/>
    <w:rsid w:val="000E1A2E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66CE"/>
    <w:rsid w:val="000E70A8"/>
    <w:rsid w:val="000E72FB"/>
    <w:rsid w:val="000E73C1"/>
    <w:rsid w:val="000E7633"/>
    <w:rsid w:val="000E7A9D"/>
    <w:rsid w:val="000E7D56"/>
    <w:rsid w:val="000E7DD5"/>
    <w:rsid w:val="000E7F73"/>
    <w:rsid w:val="000F0635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4D94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E44"/>
    <w:rsid w:val="0010734E"/>
    <w:rsid w:val="00107665"/>
    <w:rsid w:val="0011035C"/>
    <w:rsid w:val="00110C17"/>
    <w:rsid w:val="00111621"/>
    <w:rsid w:val="00111956"/>
    <w:rsid w:val="0011303F"/>
    <w:rsid w:val="0011310D"/>
    <w:rsid w:val="001131E2"/>
    <w:rsid w:val="001132FF"/>
    <w:rsid w:val="001137C3"/>
    <w:rsid w:val="001150F5"/>
    <w:rsid w:val="0011577E"/>
    <w:rsid w:val="00115EB2"/>
    <w:rsid w:val="001175AD"/>
    <w:rsid w:val="00120B9B"/>
    <w:rsid w:val="00120BA3"/>
    <w:rsid w:val="00120E81"/>
    <w:rsid w:val="001213C9"/>
    <w:rsid w:val="00121632"/>
    <w:rsid w:val="00122B4F"/>
    <w:rsid w:val="001231CA"/>
    <w:rsid w:val="001243CE"/>
    <w:rsid w:val="001257EF"/>
    <w:rsid w:val="00125DEF"/>
    <w:rsid w:val="00126F1D"/>
    <w:rsid w:val="0012781D"/>
    <w:rsid w:val="00130BE1"/>
    <w:rsid w:val="001318E7"/>
    <w:rsid w:val="00131F8B"/>
    <w:rsid w:val="00132744"/>
    <w:rsid w:val="00132D60"/>
    <w:rsid w:val="00133784"/>
    <w:rsid w:val="00133880"/>
    <w:rsid w:val="00133AC7"/>
    <w:rsid w:val="0013602C"/>
    <w:rsid w:val="001365B7"/>
    <w:rsid w:val="00137143"/>
    <w:rsid w:val="001372EA"/>
    <w:rsid w:val="00137B0E"/>
    <w:rsid w:val="00137D78"/>
    <w:rsid w:val="00140063"/>
    <w:rsid w:val="00140456"/>
    <w:rsid w:val="00140807"/>
    <w:rsid w:val="00142501"/>
    <w:rsid w:val="00142522"/>
    <w:rsid w:val="00142941"/>
    <w:rsid w:val="00142A67"/>
    <w:rsid w:val="00143129"/>
    <w:rsid w:val="0014328D"/>
    <w:rsid w:val="001432F2"/>
    <w:rsid w:val="00143809"/>
    <w:rsid w:val="00144D43"/>
    <w:rsid w:val="00144D9D"/>
    <w:rsid w:val="00145152"/>
    <w:rsid w:val="001454B3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0AF3"/>
    <w:rsid w:val="001515A2"/>
    <w:rsid w:val="00151728"/>
    <w:rsid w:val="00151C8D"/>
    <w:rsid w:val="00153033"/>
    <w:rsid w:val="001532D8"/>
    <w:rsid w:val="001533DB"/>
    <w:rsid w:val="00153463"/>
    <w:rsid w:val="00153AC8"/>
    <w:rsid w:val="00153D59"/>
    <w:rsid w:val="00153D9C"/>
    <w:rsid w:val="0015441E"/>
    <w:rsid w:val="00156F8B"/>
    <w:rsid w:val="0015709E"/>
    <w:rsid w:val="001571F4"/>
    <w:rsid w:val="00157B40"/>
    <w:rsid w:val="001601AE"/>
    <w:rsid w:val="001612C1"/>
    <w:rsid w:val="001616EE"/>
    <w:rsid w:val="0016178C"/>
    <w:rsid w:val="00161D23"/>
    <w:rsid w:val="0016398E"/>
    <w:rsid w:val="00163BD0"/>
    <w:rsid w:val="001641F1"/>
    <w:rsid w:val="00165033"/>
    <w:rsid w:val="0016567A"/>
    <w:rsid w:val="00165A7E"/>
    <w:rsid w:val="00165F72"/>
    <w:rsid w:val="00166703"/>
    <w:rsid w:val="00166751"/>
    <w:rsid w:val="00166EAD"/>
    <w:rsid w:val="001670EA"/>
    <w:rsid w:val="00167108"/>
    <w:rsid w:val="00167347"/>
    <w:rsid w:val="001674A0"/>
    <w:rsid w:val="0017004F"/>
    <w:rsid w:val="001707D2"/>
    <w:rsid w:val="00170A4B"/>
    <w:rsid w:val="00170A88"/>
    <w:rsid w:val="00170B3C"/>
    <w:rsid w:val="00172D1A"/>
    <w:rsid w:val="00174152"/>
    <w:rsid w:val="001765F6"/>
    <w:rsid w:val="00176D2D"/>
    <w:rsid w:val="001779E5"/>
    <w:rsid w:val="001779F1"/>
    <w:rsid w:val="00177F0E"/>
    <w:rsid w:val="001802CA"/>
    <w:rsid w:val="0018129E"/>
    <w:rsid w:val="001816EF"/>
    <w:rsid w:val="00181F7A"/>
    <w:rsid w:val="0018201B"/>
    <w:rsid w:val="00182253"/>
    <w:rsid w:val="001823AF"/>
    <w:rsid w:val="001825C2"/>
    <w:rsid w:val="00182C1B"/>
    <w:rsid w:val="0018310B"/>
    <w:rsid w:val="001834F4"/>
    <w:rsid w:val="00184D12"/>
    <w:rsid w:val="00184DCF"/>
    <w:rsid w:val="0018584F"/>
    <w:rsid w:val="00185D9D"/>
    <w:rsid w:val="00185E10"/>
    <w:rsid w:val="00186365"/>
    <w:rsid w:val="00186FFA"/>
    <w:rsid w:val="0018712B"/>
    <w:rsid w:val="00187135"/>
    <w:rsid w:val="00187BD9"/>
    <w:rsid w:val="001900A2"/>
    <w:rsid w:val="00190F29"/>
    <w:rsid w:val="00191226"/>
    <w:rsid w:val="001915E3"/>
    <w:rsid w:val="00191DC6"/>
    <w:rsid w:val="00192B7D"/>
    <w:rsid w:val="00192BAC"/>
    <w:rsid w:val="00192DCF"/>
    <w:rsid w:val="00193DD4"/>
    <w:rsid w:val="00193F28"/>
    <w:rsid w:val="0019463E"/>
    <w:rsid w:val="00194A0C"/>
    <w:rsid w:val="00194D78"/>
    <w:rsid w:val="0019579C"/>
    <w:rsid w:val="00195E78"/>
    <w:rsid w:val="001964E4"/>
    <w:rsid w:val="0019660F"/>
    <w:rsid w:val="001967F8"/>
    <w:rsid w:val="00196E8F"/>
    <w:rsid w:val="00197017"/>
    <w:rsid w:val="0019712E"/>
    <w:rsid w:val="00197BDF"/>
    <w:rsid w:val="001A0C55"/>
    <w:rsid w:val="001A103E"/>
    <w:rsid w:val="001A111A"/>
    <w:rsid w:val="001A11A8"/>
    <w:rsid w:val="001A1940"/>
    <w:rsid w:val="001A20CF"/>
    <w:rsid w:val="001A30F9"/>
    <w:rsid w:val="001A4160"/>
    <w:rsid w:val="001A58D0"/>
    <w:rsid w:val="001A5D07"/>
    <w:rsid w:val="001A668C"/>
    <w:rsid w:val="001A699D"/>
    <w:rsid w:val="001A6A25"/>
    <w:rsid w:val="001A6C9A"/>
    <w:rsid w:val="001A7BF3"/>
    <w:rsid w:val="001A7C85"/>
    <w:rsid w:val="001A7E74"/>
    <w:rsid w:val="001B06A6"/>
    <w:rsid w:val="001B06DB"/>
    <w:rsid w:val="001B070D"/>
    <w:rsid w:val="001B1A64"/>
    <w:rsid w:val="001B2BFF"/>
    <w:rsid w:val="001B383B"/>
    <w:rsid w:val="001B3C14"/>
    <w:rsid w:val="001B4BB4"/>
    <w:rsid w:val="001B4DE0"/>
    <w:rsid w:val="001B5269"/>
    <w:rsid w:val="001B547E"/>
    <w:rsid w:val="001B639E"/>
    <w:rsid w:val="001B6BA0"/>
    <w:rsid w:val="001B75A9"/>
    <w:rsid w:val="001B7D0D"/>
    <w:rsid w:val="001B7D63"/>
    <w:rsid w:val="001C011F"/>
    <w:rsid w:val="001C0134"/>
    <w:rsid w:val="001C01B9"/>
    <w:rsid w:val="001C054A"/>
    <w:rsid w:val="001C10A6"/>
    <w:rsid w:val="001C15EA"/>
    <w:rsid w:val="001C1E5C"/>
    <w:rsid w:val="001C1F43"/>
    <w:rsid w:val="001C2794"/>
    <w:rsid w:val="001C2F2C"/>
    <w:rsid w:val="001C313D"/>
    <w:rsid w:val="001C3918"/>
    <w:rsid w:val="001C39F1"/>
    <w:rsid w:val="001C46A1"/>
    <w:rsid w:val="001C46E6"/>
    <w:rsid w:val="001C4C61"/>
    <w:rsid w:val="001C4CC0"/>
    <w:rsid w:val="001C4D45"/>
    <w:rsid w:val="001C5BE6"/>
    <w:rsid w:val="001C5DE3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B60"/>
    <w:rsid w:val="001D2E13"/>
    <w:rsid w:val="001D2F62"/>
    <w:rsid w:val="001D363B"/>
    <w:rsid w:val="001D36C0"/>
    <w:rsid w:val="001D3B95"/>
    <w:rsid w:val="001D41AD"/>
    <w:rsid w:val="001D6678"/>
    <w:rsid w:val="001D7B4A"/>
    <w:rsid w:val="001E065E"/>
    <w:rsid w:val="001E2449"/>
    <w:rsid w:val="001E249B"/>
    <w:rsid w:val="001E2641"/>
    <w:rsid w:val="001E26E9"/>
    <w:rsid w:val="001E3C32"/>
    <w:rsid w:val="001E3D9E"/>
    <w:rsid w:val="001E3DBD"/>
    <w:rsid w:val="001E3E39"/>
    <w:rsid w:val="001E4473"/>
    <w:rsid w:val="001E4AD8"/>
    <w:rsid w:val="001E4ADF"/>
    <w:rsid w:val="001E530D"/>
    <w:rsid w:val="001E56C9"/>
    <w:rsid w:val="001E59C3"/>
    <w:rsid w:val="001E5ED3"/>
    <w:rsid w:val="001E5F13"/>
    <w:rsid w:val="001E71DF"/>
    <w:rsid w:val="001E7260"/>
    <w:rsid w:val="001F02B8"/>
    <w:rsid w:val="001F0BB5"/>
    <w:rsid w:val="001F12B5"/>
    <w:rsid w:val="001F13ED"/>
    <w:rsid w:val="001F1951"/>
    <w:rsid w:val="001F1EC6"/>
    <w:rsid w:val="001F2360"/>
    <w:rsid w:val="001F264F"/>
    <w:rsid w:val="001F30EF"/>
    <w:rsid w:val="001F3136"/>
    <w:rsid w:val="001F3625"/>
    <w:rsid w:val="001F3FB3"/>
    <w:rsid w:val="001F4259"/>
    <w:rsid w:val="001F4660"/>
    <w:rsid w:val="001F4898"/>
    <w:rsid w:val="001F5019"/>
    <w:rsid w:val="001F50D7"/>
    <w:rsid w:val="001F62A4"/>
    <w:rsid w:val="001F6DC7"/>
    <w:rsid w:val="0020061F"/>
    <w:rsid w:val="00200870"/>
    <w:rsid w:val="00202151"/>
    <w:rsid w:val="002023B9"/>
    <w:rsid w:val="002026A7"/>
    <w:rsid w:val="00202AEC"/>
    <w:rsid w:val="00203461"/>
    <w:rsid w:val="002036D3"/>
    <w:rsid w:val="0020418C"/>
    <w:rsid w:val="00204B3A"/>
    <w:rsid w:val="00204BEC"/>
    <w:rsid w:val="00205969"/>
    <w:rsid w:val="00206164"/>
    <w:rsid w:val="00206773"/>
    <w:rsid w:val="002070DF"/>
    <w:rsid w:val="00207194"/>
    <w:rsid w:val="00207806"/>
    <w:rsid w:val="002101E0"/>
    <w:rsid w:val="002103E3"/>
    <w:rsid w:val="00210C30"/>
    <w:rsid w:val="00210C32"/>
    <w:rsid w:val="00211698"/>
    <w:rsid w:val="0021183C"/>
    <w:rsid w:val="00211E49"/>
    <w:rsid w:val="00211EB6"/>
    <w:rsid w:val="00212413"/>
    <w:rsid w:val="002124E0"/>
    <w:rsid w:val="00212774"/>
    <w:rsid w:val="00212C03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0C8"/>
    <w:rsid w:val="00222903"/>
    <w:rsid w:val="00222A7A"/>
    <w:rsid w:val="00223E0D"/>
    <w:rsid w:val="0022436C"/>
    <w:rsid w:val="00224A2C"/>
    <w:rsid w:val="00224E2B"/>
    <w:rsid w:val="00225164"/>
    <w:rsid w:val="0022528F"/>
    <w:rsid w:val="00225DFC"/>
    <w:rsid w:val="00226BF0"/>
    <w:rsid w:val="00226F4B"/>
    <w:rsid w:val="002279FC"/>
    <w:rsid w:val="00230232"/>
    <w:rsid w:val="0023031F"/>
    <w:rsid w:val="00230375"/>
    <w:rsid w:val="00230459"/>
    <w:rsid w:val="002312F4"/>
    <w:rsid w:val="002313F1"/>
    <w:rsid w:val="00231513"/>
    <w:rsid w:val="002317B9"/>
    <w:rsid w:val="00231B3C"/>
    <w:rsid w:val="00231FC7"/>
    <w:rsid w:val="00232B2F"/>
    <w:rsid w:val="00232EC7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81B"/>
    <w:rsid w:val="00240A6A"/>
    <w:rsid w:val="00240D03"/>
    <w:rsid w:val="002417A3"/>
    <w:rsid w:val="00242520"/>
    <w:rsid w:val="00242553"/>
    <w:rsid w:val="00242798"/>
    <w:rsid w:val="002427D6"/>
    <w:rsid w:val="0024336B"/>
    <w:rsid w:val="00243B9B"/>
    <w:rsid w:val="00243B9D"/>
    <w:rsid w:val="00243C6C"/>
    <w:rsid w:val="00243C77"/>
    <w:rsid w:val="00243C7D"/>
    <w:rsid w:val="00244C44"/>
    <w:rsid w:val="00244CFE"/>
    <w:rsid w:val="00244DDE"/>
    <w:rsid w:val="0024560D"/>
    <w:rsid w:val="002458BB"/>
    <w:rsid w:val="00245C9B"/>
    <w:rsid w:val="00245CF8"/>
    <w:rsid w:val="0024606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34E"/>
    <w:rsid w:val="0025356C"/>
    <w:rsid w:val="00253EA0"/>
    <w:rsid w:val="00253F80"/>
    <w:rsid w:val="00254706"/>
    <w:rsid w:val="0025476E"/>
    <w:rsid w:val="00255281"/>
    <w:rsid w:val="00255534"/>
    <w:rsid w:val="00255990"/>
    <w:rsid w:val="002566D6"/>
    <w:rsid w:val="002569A0"/>
    <w:rsid w:val="00256C14"/>
    <w:rsid w:val="0025735C"/>
    <w:rsid w:val="0025742D"/>
    <w:rsid w:val="00257BD4"/>
    <w:rsid w:val="002600E1"/>
    <w:rsid w:val="00260C1E"/>
    <w:rsid w:val="002612FE"/>
    <w:rsid w:val="0026147E"/>
    <w:rsid w:val="00261AED"/>
    <w:rsid w:val="0026222F"/>
    <w:rsid w:val="00262960"/>
    <w:rsid w:val="00262AB8"/>
    <w:rsid w:val="002631C3"/>
    <w:rsid w:val="002634B5"/>
    <w:rsid w:val="002635BC"/>
    <w:rsid w:val="002653AE"/>
    <w:rsid w:val="002669FB"/>
    <w:rsid w:val="00266F6D"/>
    <w:rsid w:val="002674A5"/>
    <w:rsid w:val="002678A0"/>
    <w:rsid w:val="00270307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48BB"/>
    <w:rsid w:val="002750E6"/>
    <w:rsid w:val="00275497"/>
    <w:rsid w:val="00275636"/>
    <w:rsid w:val="002760EE"/>
    <w:rsid w:val="00276108"/>
    <w:rsid w:val="0027617D"/>
    <w:rsid w:val="002763A9"/>
    <w:rsid w:val="0027653A"/>
    <w:rsid w:val="00276FDD"/>
    <w:rsid w:val="002776C4"/>
    <w:rsid w:val="002776DB"/>
    <w:rsid w:val="00277901"/>
    <w:rsid w:val="00277E7D"/>
    <w:rsid w:val="00280251"/>
    <w:rsid w:val="00280569"/>
    <w:rsid w:val="00280F72"/>
    <w:rsid w:val="0028125E"/>
    <w:rsid w:val="0028238F"/>
    <w:rsid w:val="00282543"/>
    <w:rsid w:val="00283154"/>
    <w:rsid w:val="00283F4B"/>
    <w:rsid w:val="00284106"/>
    <w:rsid w:val="00284145"/>
    <w:rsid w:val="002848E2"/>
    <w:rsid w:val="00284A81"/>
    <w:rsid w:val="00284EBC"/>
    <w:rsid w:val="0028521A"/>
    <w:rsid w:val="00285488"/>
    <w:rsid w:val="00285510"/>
    <w:rsid w:val="00285C0D"/>
    <w:rsid w:val="00285D5C"/>
    <w:rsid w:val="002860D9"/>
    <w:rsid w:val="00286212"/>
    <w:rsid w:val="00286612"/>
    <w:rsid w:val="00286C86"/>
    <w:rsid w:val="00286E9E"/>
    <w:rsid w:val="00286FE0"/>
    <w:rsid w:val="002873A2"/>
    <w:rsid w:val="00287709"/>
    <w:rsid w:val="00287F64"/>
    <w:rsid w:val="00291165"/>
    <w:rsid w:val="002912A3"/>
    <w:rsid w:val="002914AA"/>
    <w:rsid w:val="002932A6"/>
    <w:rsid w:val="002937B8"/>
    <w:rsid w:val="00294C4F"/>
    <w:rsid w:val="00296976"/>
    <w:rsid w:val="00296D6D"/>
    <w:rsid w:val="00296F3E"/>
    <w:rsid w:val="00297CFE"/>
    <w:rsid w:val="00297D5F"/>
    <w:rsid w:val="002A004C"/>
    <w:rsid w:val="002A02CB"/>
    <w:rsid w:val="002A05F0"/>
    <w:rsid w:val="002A0619"/>
    <w:rsid w:val="002A087B"/>
    <w:rsid w:val="002A0ECF"/>
    <w:rsid w:val="002A0F96"/>
    <w:rsid w:val="002A1126"/>
    <w:rsid w:val="002A169A"/>
    <w:rsid w:val="002A205D"/>
    <w:rsid w:val="002A277D"/>
    <w:rsid w:val="002A352A"/>
    <w:rsid w:val="002A35C4"/>
    <w:rsid w:val="002A3EA6"/>
    <w:rsid w:val="002A4433"/>
    <w:rsid w:val="002A4B5A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41B"/>
    <w:rsid w:val="002B2813"/>
    <w:rsid w:val="002B2AB9"/>
    <w:rsid w:val="002B3667"/>
    <w:rsid w:val="002B3A79"/>
    <w:rsid w:val="002B420A"/>
    <w:rsid w:val="002B4D11"/>
    <w:rsid w:val="002B50EA"/>
    <w:rsid w:val="002B60E3"/>
    <w:rsid w:val="002B610C"/>
    <w:rsid w:val="002B6C25"/>
    <w:rsid w:val="002B6DD1"/>
    <w:rsid w:val="002B7215"/>
    <w:rsid w:val="002B74ED"/>
    <w:rsid w:val="002B7773"/>
    <w:rsid w:val="002B78F8"/>
    <w:rsid w:val="002B7F6C"/>
    <w:rsid w:val="002C06B7"/>
    <w:rsid w:val="002C06BE"/>
    <w:rsid w:val="002C139E"/>
    <w:rsid w:val="002C1644"/>
    <w:rsid w:val="002C180A"/>
    <w:rsid w:val="002C39FE"/>
    <w:rsid w:val="002C3A16"/>
    <w:rsid w:val="002C4EA6"/>
    <w:rsid w:val="002C5280"/>
    <w:rsid w:val="002C55A6"/>
    <w:rsid w:val="002C5D11"/>
    <w:rsid w:val="002C6255"/>
    <w:rsid w:val="002C6E3E"/>
    <w:rsid w:val="002C764B"/>
    <w:rsid w:val="002D0F79"/>
    <w:rsid w:val="002D1214"/>
    <w:rsid w:val="002D2B0D"/>
    <w:rsid w:val="002D2B82"/>
    <w:rsid w:val="002D2F36"/>
    <w:rsid w:val="002D32CC"/>
    <w:rsid w:val="002D365F"/>
    <w:rsid w:val="002D36B6"/>
    <w:rsid w:val="002D398F"/>
    <w:rsid w:val="002D3BF5"/>
    <w:rsid w:val="002D3F30"/>
    <w:rsid w:val="002D45F7"/>
    <w:rsid w:val="002D65EF"/>
    <w:rsid w:val="002D73CD"/>
    <w:rsid w:val="002D78A9"/>
    <w:rsid w:val="002D7C18"/>
    <w:rsid w:val="002E0340"/>
    <w:rsid w:val="002E0E1B"/>
    <w:rsid w:val="002E1D1D"/>
    <w:rsid w:val="002E1EB8"/>
    <w:rsid w:val="002E22C5"/>
    <w:rsid w:val="002E27B0"/>
    <w:rsid w:val="002E3686"/>
    <w:rsid w:val="002E3A21"/>
    <w:rsid w:val="002E3BAA"/>
    <w:rsid w:val="002E3E9D"/>
    <w:rsid w:val="002E4153"/>
    <w:rsid w:val="002E4857"/>
    <w:rsid w:val="002E5239"/>
    <w:rsid w:val="002E5E7D"/>
    <w:rsid w:val="002E5FB6"/>
    <w:rsid w:val="002E62F0"/>
    <w:rsid w:val="002E69B4"/>
    <w:rsid w:val="002E6CE6"/>
    <w:rsid w:val="002E6DEE"/>
    <w:rsid w:val="002E725C"/>
    <w:rsid w:val="002E73C0"/>
    <w:rsid w:val="002E7C85"/>
    <w:rsid w:val="002E7FEB"/>
    <w:rsid w:val="002F05CB"/>
    <w:rsid w:val="002F11B9"/>
    <w:rsid w:val="002F143E"/>
    <w:rsid w:val="002F144D"/>
    <w:rsid w:val="002F18A9"/>
    <w:rsid w:val="002F1E06"/>
    <w:rsid w:val="002F37FF"/>
    <w:rsid w:val="002F3968"/>
    <w:rsid w:val="002F3CD5"/>
    <w:rsid w:val="002F411A"/>
    <w:rsid w:val="002F5C07"/>
    <w:rsid w:val="002F7033"/>
    <w:rsid w:val="002F72DA"/>
    <w:rsid w:val="0030017F"/>
    <w:rsid w:val="00300E13"/>
    <w:rsid w:val="00301EE5"/>
    <w:rsid w:val="0030235D"/>
    <w:rsid w:val="00302857"/>
    <w:rsid w:val="00302A21"/>
    <w:rsid w:val="003035D8"/>
    <w:rsid w:val="0030373F"/>
    <w:rsid w:val="00303B0C"/>
    <w:rsid w:val="003048D7"/>
    <w:rsid w:val="0030497F"/>
    <w:rsid w:val="00304E42"/>
    <w:rsid w:val="0030580E"/>
    <w:rsid w:val="003061B5"/>
    <w:rsid w:val="003071F6"/>
    <w:rsid w:val="0030771E"/>
    <w:rsid w:val="00307930"/>
    <w:rsid w:val="00307A00"/>
    <w:rsid w:val="003102AA"/>
    <w:rsid w:val="00310E98"/>
    <w:rsid w:val="0031128C"/>
    <w:rsid w:val="00311594"/>
    <w:rsid w:val="00312957"/>
    <w:rsid w:val="00312C43"/>
    <w:rsid w:val="00312CEC"/>
    <w:rsid w:val="00313A59"/>
    <w:rsid w:val="00313A5B"/>
    <w:rsid w:val="00313CB0"/>
    <w:rsid w:val="00313F96"/>
    <w:rsid w:val="00313FD2"/>
    <w:rsid w:val="003151C8"/>
    <w:rsid w:val="003163A9"/>
    <w:rsid w:val="003163BD"/>
    <w:rsid w:val="0031771F"/>
    <w:rsid w:val="003179C3"/>
    <w:rsid w:val="00320D29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283"/>
    <w:rsid w:val="003255AA"/>
    <w:rsid w:val="00325789"/>
    <w:rsid w:val="00325C2B"/>
    <w:rsid w:val="0032602A"/>
    <w:rsid w:val="003269F3"/>
    <w:rsid w:val="00326DAB"/>
    <w:rsid w:val="00327DEB"/>
    <w:rsid w:val="003302A3"/>
    <w:rsid w:val="003302DF"/>
    <w:rsid w:val="00330AFE"/>
    <w:rsid w:val="003315AB"/>
    <w:rsid w:val="00331C86"/>
    <w:rsid w:val="00332CA2"/>
    <w:rsid w:val="003344D2"/>
    <w:rsid w:val="00335235"/>
    <w:rsid w:val="00335B31"/>
    <w:rsid w:val="00335C2D"/>
    <w:rsid w:val="00340328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4127"/>
    <w:rsid w:val="003449E4"/>
    <w:rsid w:val="00345063"/>
    <w:rsid w:val="00346B8E"/>
    <w:rsid w:val="00346DFD"/>
    <w:rsid w:val="0034717E"/>
    <w:rsid w:val="00347245"/>
    <w:rsid w:val="003472CC"/>
    <w:rsid w:val="003474B8"/>
    <w:rsid w:val="00347B6F"/>
    <w:rsid w:val="00347EA0"/>
    <w:rsid w:val="00347F95"/>
    <w:rsid w:val="003501AE"/>
    <w:rsid w:val="00350390"/>
    <w:rsid w:val="00351B52"/>
    <w:rsid w:val="00351E40"/>
    <w:rsid w:val="003521FB"/>
    <w:rsid w:val="00352D21"/>
    <w:rsid w:val="00353071"/>
    <w:rsid w:val="003532D4"/>
    <w:rsid w:val="003536FE"/>
    <w:rsid w:val="00353A08"/>
    <w:rsid w:val="00354A52"/>
    <w:rsid w:val="0035592D"/>
    <w:rsid w:val="0035756B"/>
    <w:rsid w:val="00357B29"/>
    <w:rsid w:val="00357B9C"/>
    <w:rsid w:val="00360E66"/>
    <w:rsid w:val="00361310"/>
    <w:rsid w:val="0036140A"/>
    <w:rsid w:val="00362676"/>
    <w:rsid w:val="00363D73"/>
    <w:rsid w:val="003642A6"/>
    <w:rsid w:val="003647F5"/>
    <w:rsid w:val="00364BBC"/>
    <w:rsid w:val="00364BDE"/>
    <w:rsid w:val="00364D63"/>
    <w:rsid w:val="0036620B"/>
    <w:rsid w:val="003666FD"/>
    <w:rsid w:val="003673B3"/>
    <w:rsid w:val="003673FF"/>
    <w:rsid w:val="003705AC"/>
    <w:rsid w:val="003709DA"/>
    <w:rsid w:val="00370A30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3982"/>
    <w:rsid w:val="003742F3"/>
    <w:rsid w:val="00374C5A"/>
    <w:rsid w:val="00374CAF"/>
    <w:rsid w:val="003750DB"/>
    <w:rsid w:val="00376050"/>
    <w:rsid w:val="003763EE"/>
    <w:rsid w:val="00376AB4"/>
    <w:rsid w:val="00377017"/>
    <w:rsid w:val="0037751C"/>
    <w:rsid w:val="0037782C"/>
    <w:rsid w:val="00377961"/>
    <w:rsid w:val="00377D2D"/>
    <w:rsid w:val="00377F01"/>
    <w:rsid w:val="0038007A"/>
    <w:rsid w:val="00380266"/>
    <w:rsid w:val="00380306"/>
    <w:rsid w:val="00380E9D"/>
    <w:rsid w:val="00382191"/>
    <w:rsid w:val="003828F1"/>
    <w:rsid w:val="00383F09"/>
    <w:rsid w:val="003840EA"/>
    <w:rsid w:val="00385AD5"/>
    <w:rsid w:val="003860C3"/>
    <w:rsid w:val="00386264"/>
    <w:rsid w:val="0038735A"/>
    <w:rsid w:val="00387666"/>
    <w:rsid w:val="00387683"/>
    <w:rsid w:val="0038795B"/>
    <w:rsid w:val="00387DD5"/>
    <w:rsid w:val="003900F3"/>
    <w:rsid w:val="0039015E"/>
    <w:rsid w:val="00390610"/>
    <w:rsid w:val="00390809"/>
    <w:rsid w:val="00390E7E"/>
    <w:rsid w:val="00390FA1"/>
    <w:rsid w:val="0039158C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61D"/>
    <w:rsid w:val="0039480C"/>
    <w:rsid w:val="0039496A"/>
    <w:rsid w:val="00395FD5"/>
    <w:rsid w:val="00397186"/>
    <w:rsid w:val="003A00F4"/>
    <w:rsid w:val="003A09DE"/>
    <w:rsid w:val="003A135F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292A"/>
    <w:rsid w:val="003B425C"/>
    <w:rsid w:val="003B4D48"/>
    <w:rsid w:val="003B5D2A"/>
    <w:rsid w:val="003B6482"/>
    <w:rsid w:val="003B66B5"/>
    <w:rsid w:val="003B6A4D"/>
    <w:rsid w:val="003B6F7B"/>
    <w:rsid w:val="003B73BB"/>
    <w:rsid w:val="003B7983"/>
    <w:rsid w:val="003B79B6"/>
    <w:rsid w:val="003B7C8B"/>
    <w:rsid w:val="003C05A5"/>
    <w:rsid w:val="003C2343"/>
    <w:rsid w:val="003C25D1"/>
    <w:rsid w:val="003C2C35"/>
    <w:rsid w:val="003C2E28"/>
    <w:rsid w:val="003C2FC7"/>
    <w:rsid w:val="003C34F0"/>
    <w:rsid w:val="003C3C92"/>
    <w:rsid w:val="003C42C7"/>
    <w:rsid w:val="003C61D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1E07"/>
    <w:rsid w:val="003D28B1"/>
    <w:rsid w:val="003D3052"/>
    <w:rsid w:val="003D3797"/>
    <w:rsid w:val="003D38C8"/>
    <w:rsid w:val="003D402B"/>
    <w:rsid w:val="003D46E8"/>
    <w:rsid w:val="003D767C"/>
    <w:rsid w:val="003E05FF"/>
    <w:rsid w:val="003E1325"/>
    <w:rsid w:val="003E2708"/>
    <w:rsid w:val="003E275E"/>
    <w:rsid w:val="003E3CC6"/>
    <w:rsid w:val="003E3F38"/>
    <w:rsid w:val="003E52DA"/>
    <w:rsid w:val="003E5B29"/>
    <w:rsid w:val="003E5E46"/>
    <w:rsid w:val="003E61C3"/>
    <w:rsid w:val="003E6D55"/>
    <w:rsid w:val="003E6F97"/>
    <w:rsid w:val="003E7B4D"/>
    <w:rsid w:val="003F04D3"/>
    <w:rsid w:val="003F0788"/>
    <w:rsid w:val="003F0A76"/>
    <w:rsid w:val="003F1329"/>
    <w:rsid w:val="003F1690"/>
    <w:rsid w:val="003F1A7F"/>
    <w:rsid w:val="003F2826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9DB"/>
    <w:rsid w:val="00403EB1"/>
    <w:rsid w:val="004042DC"/>
    <w:rsid w:val="00405A85"/>
    <w:rsid w:val="00406595"/>
    <w:rsid w:val="0040697D"/>
    <w:rsid w:val="00406ED2"/>
    <w:rsid w:val="0040755B"/>
    <w:rsid w:val="00410094"/>
    <w:rsid w:val="004100B3"/>
    <w:rsid w:val="00410E3D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5ABE"/>
    <w:rsid w:val="00416877"/>
    <w:rsid w:val="004168E9"/>
    <w:rsid w:val="00416C24"/>
    <w:rsid w:val="004176FB"/>
    <w:rsid w:val="004176FF"/>
    <w:rsid w:val="00420B61"/>
    <w:rsid w:val="0042138F"/>
    <w:rsid w:val="00421608"/>
    <w:rsid w:val="004216DD"/>
    <w:rsid w:val="00421859"/>
    <w:rsid w:val="00422BBE"/>
    <w:rsid w:val="0042306D"/>
    <w:rsid w:val="004234F9"/>
    <w:rsid w:val="00423DE8"/>
    <w:rsid w:val="004243A7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1E6D"/>
    <w:rsid w:val="0043202F"/>
    <w:rsid w:val="00432110"/>
    <w:rsid w:val="00432A2F"/>
    <w:rsid w:val="00433506"/>
    <w:rsid w:val="00433730"/>
    <w:rsid w:val="0043400A"/>
    <w:rsid w:val="004348B3"/>
    <w:rsid w:val="00435652"/>
    <w:rsid w:val="00436B32"/>
    <w:rsid w:val="00436E43"/>
    <w:rsid w:val="00436F01"/>
    <w:rsid w:val="00437258"/>
    <w:rsid w:val="0043751F"/>
    <w:rsid w:val="00437A61"/>
    <w:rsid w:val="004405FB"/>
    <w:rsid w:val="00440860"/>
    <w:rsid w:val="0044118C"/>
    <w:rsid w:val="00441877"/>
    <w:rsid w:val="004425F4"/>
    <w:rsid w:val="004426C0"/>
    <w:rsid w:val="0044287D"/>
    <w:rsid w:val="00443548"/>
    <w:rsid w:val="00443B8A"/>
    <w:rsid w:val="00443D32"/>
    <w:rsid w:val="00443FF9"/>
    <w:rsid w:val="0044416F"/>
    <w:rsid w:val="00444B1D"/>
    <w:rsid w:val="0044514A"/>
    <w:rsid w:val="00445FF7"/>
    <w:rsid w:val="00446B27"/>
    <w:rsid w:val="00447263"/>
    <w:rsid w:val="004478B9"/>
    <w:rsid w:val="00450C71"/>
    <w:rsid w:val="0045159A"/>
    <w:rsid w:val="0045171F"/>
    <w:rsid w:val="004521DE"/>
    <w:rsid w:val="00453341"/>
    <w:rsid w:val="00453A60"/>
    <w:rsid w:val="00453CE7"/>
    <w:rsid w:val="00454106"/>
    <w:rsid w:val="00455E4E"/>
    <w:rsid w:val="004567B7"/>
    <w:rsid w:val="00456D13"/>
    <w:rsid w:val="00457671"/>
    <w:rsid w:val="00457A67"/>
    <w:rsid w:val="0046048D"/>
    <w:rsid w:val="0046080B"/>
    <w:rsid w:val="00460FCA"/>
    <w:rsid w:val="00461210"/>
    <w:rsid w:val="00461E37"/>
    <w:rsid w:val="0046285A"/>
    <w:rsid w:val="00462F68"/>
    <w:rsid w:val="004632B6"/>
    <w:rsid w:val="00463B13"/>
    <w:rsid w:val="00464589"/>
    <w:rsid w:val="00465154"/>
    <w:rsid w:val="004661A7"/>
    <w:rsid w:val="00466292"/>
    <w:rsid w:val="0046645C"/>
    <w:rsid w:val="00466649"/>
    <w:rsid w:val="00466941"/>
    <w:rsid w:val="00466BCA"/>
    <w:rsid w:val="00467311"/>
    <w:rsid w:val="00467E1A"/>
    <w:rsid w:val="00467FA5"/>
    <w:rsid w:val="004701AA"/>
    <w:rsid w:val="004705EF"/>
    <w:rsid w:val="004721BC"/>
    <w:rsid w:val="004723F2"/>
    <w:rsid w:val="00473D37"/>
    <w:rsid w:val="0047458B"/>
    <w:rsid w:val="00475614"/>
    <w:rsid w:val="00475BCB"/>
    <w:rsid w:val="00475C63"/>
    <w:rsid w:val="00475F22"/>
    <w:rsid w:val="004762AB"/>
    <w:rsid w:val="00477395"/>
    <w:rsid w:val="00477593"/>
    <w:rsid w:val="004778B5"/>
    <w:rsid w:val="004778D2"/>
    <w:rsid w:val="00477B04"/>
    <w:rsid w:val="00477EA7"/>
    <w:rsid w:val="004803E3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931"/>
    <w:rsid w:val="00492CFF"/>
    <w:rsid w:val="00493239"/>
    <w:rsid w:val="004937D2"/>
    <w:rsid w:val="00493A3A"/>
    <w:rsid w:val="00493C49"/>
    <w:rsid w:val="00493F9C"/>
    <w:rsid w:val="00494695"/>
    <w:rsid w:val="004956D5"/>
    <w:rsid w:val="00495B1C"/>
    <w:rsid w:val="00495C69"/>
    <w:rsid w:val="00496232"/>
    <w:rsid w:val="0049667C"/>
    <w:rsid w:val="00496B42"/>
    <w:rsid w:val="00496B93"/>
    <w:rsid w:val="00496D59"/>
    <w:rsid w:val="004A150E"/>
    <w:rsid w:val="004A1DA1"/>
    <w:rsid w:val="004A25B6"/>
    <w:rsid w:val="004A2685"/>
    <w:rsid w:val="004A26EF"/>
    <w:rsid w:val="004A284B"/>
    <w:rsid w:val="004A2AE4"/>
    <w:rsid w:val="004A32EB"/>
    <w:rsid w:val="004A3581"/>
    <w:rsid w:val="004A4185"/>
    <w:rsid w:val="004A4BC3"/>
    <w:rsid w:val="004A4D1B"/>
    <w:rsid w:val="004A59C7"/>
    <w:rsid w:val="004A5B59"/>
    <w:rsid w:val="004A61AC"/>
    <w:rsid w:val="004A67FF"/>
    <w:rsid w:val="004A6834"/>
    <w:rsid w:val="004A6A43"/>
    <w:rsid w:val="004A6EF7"/>
    <w:rsid w:val="004A7854"/>
    <w:rsid w:val="004A7C3D"/>
    <w:rsid w:val="004B005C"/>
    <w:rsid w:val="004B103E"/>
    <w:rsid w:val="004B1085"/>
    <w:rsid w:val="004B185D"/>
    <w:rsid w:val="004B1D34"/>
    <w:rsid w:val="004B27A4"/>
    <w:rsid w:val="004B2CE0"/>
    <w:rsid w:val="004B2E1F"/>
    <w:rsid w:val="004B42D5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84A"/>
    <w:rsid w:val="004B7DFD"/>
    <w:rsid w:val="004C11B2"/>
    <w:rsid w:val="004C1394"/>
    <w:rsid w:val="004C174D"/>
    <w:rsid w:val="004C1CBE"/>
    <w:rsid w:val="004C20B0"/>
    <w:rsid w:val="004C3507"/>
    <w:rsid w:val="004C3A83"/>
    <w:rsid w:val="004C473C"/>
    <w:rsid w:val="004C4B8F"/>
    <w:rsid w:val="004C4F58"/>
    <w:rsid w:val="004C5555"/>
    <w:rsid w:val="004C5E0E"/>
    <w:rsid w:val="004C6BED"/>
    <w:rsid w:val="004C7072"/>
    <w:rsid w:val="004C72E1"/>
    <w:rsid w:val="004C795A"/>
    <w:rsid w:val="004D006C"/>
    <w:rsid w:val="004D02C1"/>
    <w:rsid w:val="004D09C7"/>
    <w:rsid w:val="004D0A0D"/>
    <w:rsid w:val="004D0E0F"/>
    <w:rsid w:val="004D183A"/>
    <w:rsid w:val="004D18A0"/>
    <w:rsid w:val="004D1DBC"/>
    <w:rsid w:val="004D2744"/>
    <w:rsid w:val="004D28E9"/>
    <w:rsid w:val="004D2D21"/>
    <w:rsid w:val="004D2EAC"/>
    <w:rsid w:val="004D3DCF"/>
    <w:rsid w:val="004D464A"/>
    <w:rsid w:val="004D4A64"/>
    <w:rsid w:val="004D4BAB"/>
    <w:rsid w:val="004D52C0"/>
    <w:rsid w:val="004D5F47"/>
    <w:rsid w:val="004D61FE"/>
    <w:rsid w:val="004D6321"/>
    <w:rsid w:val="004D6439"/>
    <w:rsid w:val="004D6C29"/>
    <w:rsid w:val="004D7036"/>
    <w:rsid w:val="004E0718"/>
    <w:rsid w:val="004E16E9"/>
    <w:rsid w:val="004E20A3"/>
    <w:rsid w:val="004E28FA"/>
    <w:rsid w:val="004E33F3"/>
    <w:rsid w:val="004E35B7"/>
    <w:rsid w:val="004E4343"/>
    <w:rsid w:val="004E49C1"/>
    <w:rsid w:val="004E52D3"/>
    <w:rsid w:val="004E5308"/>
    <w:rsid w:val="004E5902"/>
    <w:rsid w:val="004E6B06"/>
    <w:rsid w:val="004E6C80"/>
    <w:rsid w:val="004E7014"/>
    <w:rsid w:val="004E7ECD"/>
    <w:rsid w:val="004F015E"/>
    <w:rsid w:val="004F0415"/>
    <w:rsid w:val="004F08C5"/>
    <w:rsid w:val="004F0DB4"/>
    <w:rsid w:val="004F107A"/>
    <w:rsid w:val="004F1F16"/>
    <w:rsid w:val="004F2840"/>
    <w:rsid w:val="004F2C55"/>
    <w:rsid w:val="004F35A9"/>
    <w:rsid w:val="004F36CC"/>
    <w:rsid w:val="004F3792"/>
    <w:rsid w:val="004F3B51"/>
    <w:rsid w:val="004F3D5D"/>
    <w:rsid w:val="004F434C"/>
    <w:rsid w:val="004F43EA"/>
    <w:rsid w:val="004F4C0C"/>
    <w:rsid w:val="004F5835"/>
    <w:rsid w:val="004F6291"/>
    <w:rsid w:val="004F6D60"/>
    <w:rsid w:val="004F6D6D"/>
    <w:rsid w:val="004F75CE"/>
    <w:rsid w:val="004F7B4B"/>
    <w:rsid w:val="005000B0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2BD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4761"/>
    <w:rsid w:val="00515519"/>
    <w:rsid w:val="00516D12"/>
    <w:rsid w:val="00516FD9"/>
    <w:rsid w:val="0051727D"/>
    <w:rsid w:val="0051734D"/>
    <w:rsid w:val="00517C73"/>
    <w:rsid w:val="005205C9"/>
    <w:rsid w:val="005205F8"/>
    <w:rsid w:val="0052113F"/>
    <w:rsid w:val="00522140"/>
    <w:rsid w:val="00522255"/>
    <w:rsid w:val="005225E4"/>
    <w:rsid w:val="00522867"/>
    <w:rsid w:val="00522C84"/>
    <w:rsid w:val="00522FAD"/>
    <w:rsid w:val="00523764"/>
    <w:rsid w:val="00524572"/>
    <w:rsid w:val="0052500C"/>
    <w:rsid w:val="005256FD"/>
    <w:rsid w:val="0052595A"/>
    <w:rsid w:val="00525B52"/>
    <w:rsid w:val="00525D5F"/>
    <w:rsid w:val="00526FB5"/>
    <w:rsid w:val="005276BC"/>
    <w:rsid w:val="00527E6D"/>
    <w:rsid w:val="0053050F"/>
    <w:rsid w:val="00530AED"/>
    <w:rsid w:val="00532ADE"/>
    <w:rsid w:val="0053421D"/>
    <w:rsid w:val="005342F0"/>
    <w:rsid w:val="005346A5"/>
    <w:rsid w:val="005352D4"/>
    <w:rsid w:val="00535D9C"/>
    <w:rsid w:val="005363E8"/>
    <w:rsid w:val="005367BE"/>
    <w:rsid w:val="00536B4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059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0634"/>
    <w:rsid w:val="0055120C"/>
    <w:rsid w:val="005512C3"/>
    <w:rsid w:val="00551303"/>
    <w:rsid w:val="0055140D"/>
    <w:rsid w:val="0055195C"/>
    <w:rsid w:val="0055267C"/>
    <w:rsid w:val="00552A89"/>
    <w:rsid w:val="00553289"/>
    <w:rsid w:val="00553335"/>
    <w:rsid w:val="00553448"/>
    <w:rsid w:val="00553E6C"/>
    <w:rsid w:val="005542C2"/>
    <w:rsid w:val="00554BEA"/>
    <w:rsid w:val="00554C82"/>
    <w:rsid w:val="0055647A"/>
    <w:rsid w:val="00556AA8"/>
    <w:rsid w:val="00556B8A"/>
    <w:rsid w:val="00556BDF"/>
    <w:rsid w:val="00556DC5"/>
    <w:rsid w:val="00557E83"/>
    <w:rsid w:val="00557FAE"/>
    <w:rsid w:val="0056008F"/>
    <w:rsid w:val="0056016C"/>
    <w:rsid w:val="0056032A"/>
    <w:rsid w:val="00560599"/>
    <w:rsid w:val="0056162A"/>
    <w:rsid w:val="00561812"/>
    <w:rsid w:val="005619C5"/>
    <w:rsid w:val="00561F89"/>
    <w:rsid w:val="005623AE"/>
    <w:rsid w:val="00562675"/>
    <w:rsid w:val="00562952"/>
    <w:rsid w:val="00562DF2"/>
    <w:rsid w:val="00563831"/>
    <w:rsid w:val="00565157"/>
    <w:rsid w:val="00565408"/>
    <w:rsid w:val="00565B34"/>
    <w:rsid w:val="00565BCC"/>
    <w:rsid w:val="00565C99"/>
    <w:rsid w:val="0056607C"/>
    <w:rsid w:val="00566182"/>
    <w:rsid w:val="005663EF"/>
    <w:rsid w:val="00566874"/>
    <w:rsid w:val="005668A9"/>
    <w:rsid w:val="00566BDD"/>
    <w:rsid w:val="00567068"/>
    <w:rsid w:val="005677AC"/>
    <w:rsid w:val="005678BC"/>
    <w:rsid w:val="00567A9D"/>
    <w:rsid w:val="00567EED"/>
    <w:rsid w:val="0057008E"/>
    <w:rsid w:val="0057029B"/>
    <w:rsid w:val="005703A5"/>
    <w:rsid w:val="00570797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393"/>
    <w:rsid w:val="0057596A"/>
    <w:rsid w:val="00575CAA"/>
    <w:rsid w:val="00575E58"/>
    <w:rsid w:val="00576469"/>
    <w:rsid w:val="005769C8"/>
    <w:rsid w:val="00576D5B"/>
    <w:rsid w:val="00577EEA"/>
    <w:rsid w:val="00577F4E"/>
    <w:rsid w:val="005802EE"/>
    <w:rsid w:val="005807DF"/>
    <w:rsid w:val="00580D6E"/>
    <w:rsid w:val="00580E26"/>
    <w:rsid w:val="005815FD"/>
    <w:rsid w:val="005818F0"/>
    <w:rsid w:val="005840AE"/>
    <w:rsid w:val="005843CA"/>
    <w:rsid w:val="0058496C"/>
    <w:rsid w:val="00584B2A"/>
    <w:rsid w:val="00585B15"/>
    <w:rsid w:val="00585BDC"/>
    <w:rsid w:val="00585C54"/>
    <w:rsid w:val="00585F5F"/>
    <w:rsid w:val="005866AE"/>
    <w:rsid w:val="00586F51"/>
    <w:rsid w:val="00587209"/>
    <w:rsid w:val="00587583"/>
    <w:rsid w:val="00590508"/>
    <w:rsid w:val="00590EEB"/>
    <w:rsid w:val="005910FF"/>
    <w:rsid w:val="00591182"/>
    <w:rsid w:val="00591C67"/>
    <w:rsid w:val="005923DC"/>
    <w:rsid w:val="00592553"/>
    <w:rsid w:val="005929A4"/>
    <w:rsid w:val="00592A63"/>
    <w:rsid w:val="00592E78"/>
    <w:rsid w:val="00592EB2"/>
    <w:rsid w:val="005951B6"/>
    <w:rsid w:val="00595D0E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709"/>
    <w:rsid w:val="005A58FF"/>
    <w:rsid w:val="005A5C67"/>
    <w:rsid w:val="005A5FE6"/>
    <w:rsid w:val="005A6290"/>
    <w:rsid w:val="005A70F8"/>
    <w:rsid w:val="005B104B"/>
    <w:rsid w:val="005B1B58"/>
    <w:rsid w:val="005B247D"/>
    <w:rsid w:val="005B324E"/>
    <w:rsid w:val="005B361D"/>
    <w:rsid w:val="005B3643"/>
    <w:rsid w:val="005B37D2"/>
    <w:rsid w:val="005B392A"/>
    <w:rsid w:val="005B3A95"/>
    <w:rsid w:val="005B4058"/>
    <w:rsid w:val="005B406F"/>
    <w:rsid w:val="005B44DB"/>
    <w:rsid w:val="005B4F58"/>
    <w:rsid w:val="005B5498"/>
    <w:rsid w:val="005B6509"/>
    <w:rsid w:val="005B6C57"/>
    <w:rsid w:val="005B6C71"/>
    <w:rsid w:val="005B6E87"/>
    <w:rsid w:val="005B7358"/>
    <w:rsid w:val="005B79A4"/>
    <w:rsid w:val="005B7CB7"/>
    <w:rsid w:val="005C005D"/>
    <w:rsid w:val="005C04AE"/>
    <w:rsid w:val="005C06FB"/>
    <w:rsid w:val="005C11C0"/>
    <w:rsid w:val="005C2162"/>
    <w:rsid w:val="005C2261"/>
    <w:rsid w:val="005C2684"/>
    <w:rsid w:val="005C2EAB"/>
    <w:rsid w:val="005C2FE5"/>
    <w:rsid w:val="005C492F"/>
    <w:rsid w:val="005C50BD"/>
    <w:rsid w:val="005C55F6"/>
    <w:rsid w:val="005C5A5E"/>
    <w:rsid w:val="005C6471"/>
    <w:rsid w:val="005C76DF"/>
    <w:rsid w:val="005C7C25"/>
    <w:rsid w:val="005D08ED"/>
    <w:rsid w:val="005D1092"/>
    <w:rsid w:val="005D1312"/>
    <w:rsid w:val="005D2497"/>
    <w:rsid w:val="005D26C8"/>
    <w:rsid w:val="005D2E62"/>
    <w:rsid w:val="005D3076"/>
    <w:rsid w:val="005D3565"/>
    <w:rsid w:val="005D3842"/>
    <w:rsid w:val="005D49DA"/>
    <w:rsid w:val="005D65D9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AAF"/>
    <w:rsid w:val="005E4F2B"/>
    <w:rsid w:val="005F085D"/>
    <w:rsid w:val="005F0A0B"/>
    <w:rsid w:val="005F0D07"/>
    <w:rsid w:val="005F0E4E"/>
    <w:rsid w:val="005F30A0"/>
    <w:rsid w:val="005F366E"/>
    <w:rsid w:val="005F3814"/>
    <w:rsid w:val="005F4F8B"/>
    <w:rsid w:val="005F5B47"/>
    <w:rsid w:val="005F60D1"/>
    <w:rsid w:val="005F6D0A"/>
    <w:rsid w:val="005F6D2B"/>
    <w:rsid w:val="005F6DA0"/>
    <w:rsid w:val="00600509"/>
    <w:rsid w:val="00600F36"/>
    <w:rsid w:val="00601116"/>
    <w:rsid w:val="00601227"/>
    <w:rsid w:val="00601B65"/>
    <w:rsid w:val="00601BD4"/>
    <w:rsid w:val="00602E4E"/>
    <w:rsid w:val="00602ED7"/>
    <w:rsid w:val="0060346C"/>
    <w:rsid w:val="006038A6"/>
    <w:rsid w:val="00603E9F"/>
    <w:rsid w:val="00604129"/>
    <w:rsid w:val="00604258"/>
    <w:rsid w:val="0060483B"/>
    <w:rsid w:val="006049A8"/>
    <w:rsid w:val="006055A9"/>
    <w:rsid w:val="00605AA9"/>
    <w:rsid w:val="00605C62"/>
    <w:rsid w:val="00605DDB"/>
    <w:rsid w:val="00605E70"/>
    <w:rsid w:val="0060639E"/>
    <w:rsid w:val="00606B00"/>
    <w:rsid w:val="00606F2D"/>
    <w:rsid w:val="006075CE"/>
    <w:rsid w:val="00607973"/>
    <w:rsid w:val="00610624"/>
    <w:rsid w:val="006106A7"/>
    <w:rsid w:val="00610E1D"/>
    <w:rsid w:val="00612DF0"/>
    <w:rsid w:val="006135EF"/>
    <w:rsid w:val="006139EF"/>
    <w:rsid w:val="00614CD1"/>
    <w:rsid w:val="00614FCF"/>
    <w:rsid w:val="00616EBC"/>
    <w:rsid w:val="00616FAD"/>
    <w:rsid w:val="006170B7"/>
    <w:rsid w:val="00617D97"/>
    <w:rsid w:val="0062202B"/>
    <w:rsid w:val="00622255"/>
    <w:rsid w:val="006224A4"/>
    <w:rsid w:val="00622BEC"/>
    <w:rsid w:val="006233EE"/>
    <w:rsid w:val="00624145"/>
    <w:rsid w:val="0062428B"/>
    <w:rsid w:val="00624A16"/>
    <w:rsid w:val="00625597"/>
    <w:rsid w:val="006258FF"/>
    <w:rsid w:val="00630A61"/>
    <w:rsid w:val="00630AB5"/>
    <w:rsid w:val="00631296"/>
    <w:rsid w:val="00631321"/>
    <w:rsid w:val="0063173B"/>
    <w:rsid w:val="006319D2"/>
    <w:rsid w:val="006324FF"/>
    <w:rsid w:val="00632708"/>
    <w:rsid w:val="00632DB9"/>
    <w:rsid w:val="00633040"/>
    <w:rsid w:val="006331B1"/>
    <w:rsid w:val="006332BB"/>
    <w:rsid w:val="0063350E"/>
    <w:rsid w:val="006336BE"/>
    <w:rsid w:val="00633755"/>
    <w:rsid w:val="006338D3"/>
    <w:rsid w:val="00633F93"/>
    <w:rsid w:val="006340A9"/>
    <w:rsid w:val="00634260"/>
    <w:rsid w:val="006345C3"/>
    <w:rsid w:val="00635990"/>
    <w:rsid w:val="00635B66"/>
    <w:rsid w:val="00635EE3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414"/>
    <w:rsid w:val="00641671"/>
    <w:rsid w:val="00641FCC"/>
    <w:rsid w:val="006427AD"/>
    <w:rsid w:val="00642F1C"/>
    <w:rsid w:val="00643A56"/>
    <w:rsid w:val="00643E7F"/>
    <w:rsid w:val="0064536F"/>
    <w:rsid w:val="00645689"/>
    <w:rsid w:val="00645A59"/>
    <w:rsid w:val="00645B85"/>
    <w:rsid w:val="00646676"/>
    <w:rsid w:val="006466FB"/>
    <w:rsid w:val="006467E6"/>
    <w:rsid w:val="006472E1"/>
    <w:rsid w:val="006476E0"/>
    <w:rsid w:val="00647824"/>
    <w:rsid w:val="006503A0"/>
    <w:rsid w:val="00650E37"/>
    <w:rsid w:val="00650E85"/>
    <w:rsid w:val="00652869"/>
    <w:rsid w:val="00652898"/>
    <w:rsid w:val="00652D86"/>
    <w:rsid w:val="00652F24"/>
    <w:rsid w:val="00652FFF"/>
    <w:rsid w:val="00653F38"/>
    <w:rsid w:val="0065409A"/>
    <w:rsid w:val="00654B5B"/>
    <w:rsid w:val="00654CCF"/>
    <w:rsid w:val="00655D1E"/>
    <w:rsid w:val="00655E42"/>
    <w:rsid w:val="00655F0E"/>
    <w:rsid w:val="0065682D"/>
    <w:rsid w:val="0065732C"/>
    <w:rsid w:val="00660670"/>
    <w:rsid w:val="006607D5"/>
    <w:rsid w:val="00660B01"/>
    <w:rsid w:val="00661412"/>
    <w:rsid w:val="00661851"/>
    <w:rsid w:val="0066185B"/>
    <w:rsid w:val="00661EFD"/>
    <w:rsid w:val="006625AC"/>
    <w:rsid w:val="006625C9"/>
    <w:rsid w:val="00662B01"/>
    <w:rsid w:val="00662DC9"/>
    <w:rsid w:val="00663245"/>
    <w:rsid w:val="006640AC"/>
    <w:rsid w:val="00664540"/>
    <w:rsid w:val="00664C81"/>
    <w:rsid w:val="006652BE"/>
    <w:rsid w:val="00665DB2"/>
    <w:rsid w:val="00666086"/>
    <w:rsid w:val="00666A91"/>
    <w:rsid w:val="00667501"/>
    <w:rsid w:val="00667F37"/>
    <w:rsid w:val="00670071"/>
    <w:rsid w:val="0067015A"/>
    <w:rsid w:val="0067017C"/>
    <w:rsid w:val="00670486"/>
    <w:rsid w:val="00670B35"/>
    <w:rsid w:val="00670DDA"/>
    <w:rsid w:val="00670E2C"/>
    <w:rsid w:val="00670FE6"/>
    <w:rsid w:val="00671E11"/>
    <w:rsid w:val="00671E62"/>
    <w:rsid w:val="006734F6"/>
    <w:rsid w:val="006740A3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77A86"/>
    <w:rsid w:val="006803ED"/>
    <w:rsid w:val="0068048F"/>
    <w:rsid w:val="006804BC"/>
    <w:rsid w:val="0068169C"/>
    <w:rsid w:val="006818A4"/>
    <w:rsid w:val="0068212A"/>
    <w:rsid w:val="006846E2"/>
    <w:rsid w:val="00684CA7"/>
    <w:rsid w:val="006851DF"/>
    <w:rsid w:val="006853D4"/>
    <w:rsid w:val="00685B89"/>
    <w:rsid w:val="00685F9A"/>
    <w:rsid w:val="006861FD"/>
    <w:rsid w:val="0068647B"/>
    <w:rsid w:val="0068655E"/>
    <w:rsid w:val="00686D65"/>
    <w:rsid w:val="00686DDB"/>
    <w:rsid w:val="00687270"/>
    <w:rsid w:val="0068783A"/>
    <w:rsid w:val="006905B1"/>
    <w:rsid w:val="006907DB"/>
    <w:rsid w:val="00690C7E"/>
    <w:rsid w:val="00690E94"/>
    <w:rsid w:val="00691E2A"/>
    <w:rsid w:val="00692561"/>
    <w:rsid w:val="006928F3"/>
    <w:rsid w:val="00692B08"/>
    <w:rsid w:val="00693F7D"/>
    <w:rsid w:val="00694270"/>
    <w:rsid w:val="006944F3"/>
    <w:rsid w:val="0069496A"/>
    <w:rsid w:val="00694C3E"/>
    <w:rsid w:val="006950E8"/>
    <w:rsid w:val="00695F8B"/>
    <w:rsid w:val="00696093"/>
    <w:rsid w:val="006973F6"/>
    <w:rsid w:val="006974AC"/>
    <w:rsid w:val="006975A7"/>
    <w:rsid w:val="006A0065"/>
    <w:rsid w:val="006A0D77"/>
    <w:rsid w:val="006A0DF4"/>
    <w:rsid w:val="006A196A"/>
    <w:rsid w:val="006A216A"/>
    <w:rsid w:val="006A2BA8"/>
    <w:rsid w:val="006A2EEE"/>
    <w:rsid w:val="006A3441"/>
    <w:rsid w:val="006A37DD"/>
    <w:rsid w:val="006A409D"/>
    <w:rsid w:val="006A458B"/>
    <w:rsid w:val="006A4807"/>
    <w:rsid w:val="006A4C07"/>
    <w:rsid w:val="006A4E28"/>
    <w:rsid w:val="006A50AC"/>
    <w:rsid w:val="006A5E1B"/>
    <w:rsid w:val="006A5E84"/>
    <w:rsid w:val="006A6BB4"/>
    <w:rsid w:val="006A72C8"/>
    <w:rsid w:val="006A72E3"/>
    <w:rsid w:val="006A7FFB"/>
    <w:rsid w:val="006B05A2"/>
    <w:rsid w:val="006B2238"/>
    <w:rsid w:val="006B28E9"/>
    <w:rsid w:val="006B2CD5"/>
    <w:rsid w:val="006B3459"/>
    <w:rsid w:val="006B35D1"/>
    <w:rsid w:val="006B39A2"/>
    <w:rsid w:val="006B4BAD"/>
    <w:rsid w:val="006B5095"/>
    <w:rsid w:val="006B50DD"/>
    <w:rsid w:val="006B570E"/>
    <w:rsid w:val="006B6977"/>
    <w:rsid w:val="006C0297"/>
    <w:rsid w:val="006C0399"/>
    <w:rsid w:val="006C0925"/>
    <w:rsid w:val="006C0BEA"/>
    <w:rsid w:val="006C0CBB"/>
    <w:rsid w:val="006C0D75"/>
    <w:rsid w:val="006C1248"/>
    <w:rsid w:val="006C14F9"/>
    <w:rsid w:val="006C1952"/>
    <w:rsid w:val="006C2A38"/>
    <w:rsid w:val="006C2BF7"/>
    <w:rsid w:val="006C3B93"/>
    <w:rsid w:val="006C3FC9"/>
    <w:rsid w:val="006C5177"/>
    <w:rsid w:val="006C6EE7"/>
    <w:rsid w:val="006C7D48"/>
    <w:rsid w:val="006D0137"/>
    <w:rsid w:val="006D03E4"/>
    <w:rsid w:val="006D0555"/>
    <w:rsid w:val="006D1EC3"/>
    <w:rsid w:val="006D2BB6"/>
    <w:rsid w:val="006D2CF9"/>
    <w:rsid w:val="006D2DFD"/>
    <w:rsid w:val="006D31BC"/>
    <w:rsid w:val="006D3FD3"/>
    <w:rsid w:val="006D4697"/>
    <w:rsid w:val="006D58D9"/>
    <w:rsid w:val="006D62E3"/>
    <w:rsid w:val="006D63B9"/>
    <w:rsid w:val="006D64D6"/>
    <w:rsid w:val="006E028D"/>
    <w:rsid w:val="006E059F"/>
    <w:rsid w:val="006E0BDC"/>
    <w:rsid w:val="006E13D1"/>
    <w:rsid w:val="006E22A7"/>
    <w:rsid w:val="006E236B"/>
    <w:rsid w:val="006E2981"/>
    <w:rsid w:val="006E3D74"/>
    <w:rsid w:val="006E52A1"/>
    <w:rsid w:val="006E5570"/>
    <w:rsid w:val="006E68BB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ECD"/>
    <w:rsid w:val="006F2D22"/>
    <w:rsid w:val="006F310D"/>
    <w:rsid w:val="006F31FA"/>
    <w:rsid w:val="006F3589"/>
    <w:rsid w:val="006F4254"/>
    <w:rsid w:val="006F4583"/>
    <w:rsid w:val="006F4B34"/>
    <w:rsid w:val="006F5B4E"/>
    <w:rsid w:val="006F63D1"/>
    <w:rsid w:val="006F71F5"/>
    <w:rsid w:val="006F7B66"/>
    <w:rsid w:val="00700297"/>
    <w:rsid w:val="007004E7"/>
    <w:rsid w:val="007008C9"/>
    <w:rsid w:val="0070118B"/>
    <w:rsid w:val="007012DE"/>
    <w:rsid w:val="007013CA"/>
    <w:rsid w:val="007013E1"/>
    <w:rsid w:val="0070174B"/>
    <w:rsid w:val="007028FD"/>
    <w:rsid w:val="00702A6F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95E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43F8"/>
    <w:rsid w:val="007148A9"/>
    <w:rsid w:val="00715FD6"/>
    <w:rsid w:val="007162D8"/>
    <w:rsid w:val="0071705B"/>
    <w:rsid w:val="00720213"/>
    <w:rsid w:val="007202E7"/>
    <w:rsid w:val="0072037D"/>
    <w:rsid w:val="00721336"/>
    <w:rsid w:val="0072202D"/>
    <w:rsid w:val="0072216E"/>
    <w:rsid w:val="0072256E"/>
    <w:rsid w:val="00722DD1"/>
    <w:rsid w:val="0072313E"/>
    <w:rsid w:val="00723BD3"/>
    <w:rsid w:val="00723C15"/>
    <w:rsid w:val="007249DE"/>
    <w:rsid w:val="00724B19"/>
    <w:rsid w:val="00724F0A"/>
    <w:rsid w:val="00725709"/>
    <w:rsid w:val="0072676B"/>
    <w:rsid w:val="00726962"/>
    <w:rsid w:val="00726F7F"/>
    <w:rsid w:val="00727F52"/>
    <w:rsid w:val="007309E7"/>
    <w:rsid w:val="00730C41"/>
    <w:rsid w:val="00731064"/>
    <w:rsid w:val="00731284"/>
    <w:rsid w:val="00731E2B"/>
    <w:rsid w:val="007334FE"/>
    <w:rsid w:val="00733BDE"/>
    <w:rsid w:val="00733CC8"/>
    <w:rsid w:val="00734642"/>
    <w:rsid w:val="0073474B"/>
    <w:rsid w:val="00734850"/>
    <w:rsid w:val="007349E6"/>
    <w:rsid w:val="00735506"/>
    <w:rsid w:val="0073580A"/>
    <w:rsid w:val="00736418"/>
    <w:rsid w:val="00737322"/>
    <w:rsid w:val="007375A2"/>
    <w:rsid w:val="00737B01"/>
    <w:rsid w:val="007401FE"/>
    <w:rsid w:val="0074058E"/>
    <w:rsid w:val="007405B2"/>
    <w:rsid w:val="0074067F"/>
    <w:rsid w:val="00740832"/>
    <w:rsid w:val="007412C6"/>
    <w:rsid w:val="00743028"/>
    <w:rsid w:val="007430AE"/>
    <w:rsid w:val="007433FE"/>
    <w:rsid w:val="00743B7A"/>
    <w:rsid w:val="007455FD"/>
    <w:rsid w:val="00746086"/>
    <w:rsid w:val="007460F5"/>
    <w:rsid w:val="00746659"/>
    <w:rsid w:val="0074691A"/>
    <w:rsid w:val="0075175D"/>
    <w:rsid w:val="00752717"/>
    <w:rsid w:val="007527EB"/>
    <w:rsid w:val="00752A90"/>
    <w:rsid w:val="00752F4E"/>
    <w:rsid w:val="0075301D"/>
    <w:rsid w:val="0075348F"/>
    <w:rsid w:val="0075373E"/>
    <w:rsid w:val="00753902"/>
    <w:rsid w:val="00754C7C"/>
    <w:rsid w:val="00755F8D"/>
    <w:rsid w:val="00756365"/>
    <w:rsid w:val="007565F4"/>
    <w:rsid w:val="00756832"/>
    <w:rsid w:val="00756B50"/>
    <w:rsid w:val="00757052"/>
    <w:rsid w:val="007573D8"/>
    <w:rsid w:val="00757AED"/>
    <w:rsid w:val="00757E6B"/>
    <w:rsid w:val="007602E1"/>
    <w:rsid w:val="00760478"/>
    <w:rsid w:val="00760F56"/>
    <w:rsid w:val="007613F5"/>
    <w:rsid w:val="00761485"/>
    <w:rsid w:val="0076209A"/>
    <w:rsid w:val="00762498"/>
    <w:rsid w:val="00763135"/>
    <w:rsid w:val="007633C9"/>
    <w:rsid w:val="00763B3C"/>
    <w:rsid w:val="00763EF1"/>
    <w:rsid w:val="007645B7"/>
    <w:rsid w:val="0076496D"/>
    <w:rsid w:val="00765261"/>
    <w:rsid w:val="0076547E"/>
    <w:rsid w:val="0076662D"/>
    <w:rsid w:val="007677ED"/>
    <w:rsid w:val="0076783D"/>
    <w:rsid w:val="00767AB7"/>
    <w:rsid w:val="00770A23"/>
    <w:rsid w:val="00771AA7"/>
    <w:rsid w:val="00771AA8"/>
    <w:rsid w:val="00771FFA"/>
    <w:rsid w:val="0077237F"/>
    <w:rsid w:val="007725F9"/>
    <w:rsid w:val="00773196"/>
    <w:rsid w:val="007739FC"/>
    <w:rsid w:val="007746CD"/>
    <w:rsid w:val="007752CB"/>
    <w:rsid w:val="0077548E"/>
    <w:rsid w:val="007757FC"/>
    <w:rsid w:val="0077597C"/>
    <w:rsid w:val="00775AED"/>
    <w:rsid w:val="00775D4D"/>
    <w:rsid w:val="00776626"/>
    <w:rsid w:val="00776F0C"/>
    <w:rsid w:val="00777911"/>
    <w:rsid w:val="00777B09"/>
    <w:rsid w:val="007805A8"/>
    <w:rsid w:val="00780CC7"/>
    <w:rsid w:val="00780D9D"/>
    <w:rsid w:val="00781026"/>
    <w:rsid w:val="00781C4F"/>
    <w:rsid w:val="00781E6B"/>
    <w:rsid w:val="00782217"/>
    <w:rsid w:val="00782B81"/>
    <w:rsid w:val="0078327E"/>
    <w:rsid w:val="0078349C"/>
    <w:rsid w:val="0078369B"/>
    <w:rsid w:val="00783B37"/>
    <w:rsid w:val="0078457B"/>
    <w:rsid w:val="00784B2B"/>
    <w:rsid w:val="007862BE"/>
    <w:rsid w:val="007865DE"/>
    <w:rsid w:val="00786B93"/>
    <w:rsid w:val="00787051"/>
    <w:rsid w:val="00787640"/>
    <w:rsid w:val="007876E4"/>
    <w:rsid w:val="00790386"/>
    <w:rsid w:val="007906C3"/>
    <w:rsid w:val="007909D7"/>
    <w:rsid w:val="0079129A"/>
    <w:rsid w:val="00791731"/>
    <w:rsid w:val="007917B8"/>
    <w:rsid w:val="00791982"/>
    <w:rsid w:val="00792284"/>
    <w:rsid w:val="00792333"/>
    <w:rsid w:val="007923AE"/>
    <w:rsid w:val="007925CC"/>
    <w:rsid w:val="00792652"/>
    <w:rsid w:val="00792B5B"/>
    <w:rsid w:val="00793675"/>
    <w:rsid w:val="00793D33"/>
    <w:rsid w:val="00793E48"/>
    <w:rsid w:val="007940E3"/>
    <w:rsid w:val="00794346"/>
    <w:rsid w:val="0079566B"/>
    <w:rsid w:val="00795745"/>
    <w:rsid w:val="00795DE5"/>
    <w:rsid w:val="00796029"/>
    <w:rsid w:val="0079602D"/>
    <w:rsid w:val="0079653C"/>
    <w:rsid w:val="007965DE"/>
    <w:rsid w:val="0079760B"/>
    <w:rsid w:val="00797D62"/>
    <w:rsid w:val="007A0489"/>
    <w:rsid w:val="007A08F5"/>
    <w:rsid w:val="007A120A"/>
    <w:rsid w:val="007A14FB"/>
    <w:rsid w:val="007A1FAB"/>
    <w:rsid w:val="007A26A9"/>
    <w:rsid w:val="007A27EA"/>
    <w:rsid w:val="007A2812"/>
    <w:rsid w:val="007A2963"/>
    <w:rsid w:val="007A2E87"/>
    <w:rsid w:val="007A3290"/>
    <w:rsid w:val="007A3D3F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5EE6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40E"/>
    <w:rsid w:val="007B4A5E"/>
    <w:rsid w:val="007B534C"/>
    <w:rsid w:val="007B53A6"/>
    <w:rsid w:val="007B5CE8"/>
    <w:rsid w:val="007B6C76"/>
    <w:rsid w:val="007B7496"/>
    <w:rsid w:val="007B77E1"/>
    <w:rsid w:val="007B7BF9"/>
    <w:rsid w:val="007B7EDA"/>
    <w:rsid w:val="007C0F2F"/>
    <w:rsid w:val="007C10FE"/>
    <w:rsid w:val="007C11E4"/>
    <w:rsid w:val="007C1653"/>
    <w:rsid w:val="007C1FE3"/>
    <w:rsid w:val="007C2739"/>
    <w:rsid w:val="007C2751"/>
    <w:rsid w:val="007C289D"/>
    <w:rsid w:val="007C2ED0"/>
    <w:rsid w:val="007C358E"/>
    <w:rsid w:val="007C3C5B"/>
    <w:rsid w:val="007C3D5F"/>
    <w:rsid w:val="007C3F67"/>
    <w:rsid w:val="007C3FCB"/>
    <w:rsid w:val="007C430A"/>
    <w:rsid w:val="007C4632"/>
    <w:rsid w:val="007C5270"/>
    <w:rsid w:val="007C5584"/>
    <w:rsid w:val="007C6341"/>
    <w:rsid w:val="007C64AE"/>
    <w:rsid w:val="007C7DF2"/>
    <w:rsid w:val="007D06CB"/>
    <w:rsid w:val="007D07CA"/>
    <w:rsid w:val="007D0C44"/>
    <w:rsid w:val="007D2A23"/>
    <w:rsid w:val="007D2D56"/>
    <w:rsid w:val="007D2DD0"/>
    <w:rsid w:val="007D380A"/>
    <w:rsid w:val="007D3F8A"/>
    <w:rsid w:val="007D4357"/>
    <w:rsid w:val="007D4B40"/>
    <w:rsid w:val="007D526F"/>
    <w:rsid w:val="007D53DE"/>
    <w:rsid w:val="007D5AC8"/>
    <w:rsid w:val="007D5B85"/>
    <w:rsid w:val="007D5C13"/>
    <w:rsid w:val="007D5D29"/>
    <w:rsid w:val="007D61DB"/>
    <w:rsid w:val="007D62C6"/>
    <w:rsid w:val="007D6E2E"/>
    <w:rsid w:val="007D7428"/>
    <w:rsid w:val="007D776E"/>
    <w:rsid w:val="007D7A91"/>
    <w:rsid w:val="007D7DB7"/>
    <w:rsid w:val="007E0B01"/>
    <w:rsid w:val="007E1881"/>
    <w:rsid w:val="007E212C"/>
    <w:rsid w:val="007E3704"/>
    <w:rsid w:val="007E4062"/>
    <w:rsid w:val="007E4656"/>
    <w:rsid w:val="007E4C51"/>
    <w:rsid w:val="007E54CB"/>
    <w:rsid w:val="007E5863"/>
    <w:rsid w:val="007E5BB1"/>
    <w:rsid w:val="007E61D7"/>
    <w:rsid w:val="007E670B"/>
    <w:rsid w:val="007E6EA6"/>
    <w:rsid w:val="007E7F73"/>
    <w:rsid w:val="007F0168"/>
    <w:rsid w:val="007F15EE"/>
    <w:rsid w:val="007F19F8"/>
    <w:rsid w:val="007F29F0"/>
    <w:rsid w:val="007F3652"/>
    <w:rsid w:val="007F40A5"/>
    <w:rsid w:val="007F4370"/>
    <w:rsid w:val="007F493D"/>
    <w:rsid w:val="007F4B96"/>
    <w:rsid w:val="007F4D38"/>
    <w:rsid w:val="007F501C"/>
    <w:rsid w:val="007F5CFE"/>
    <w:rsid w:val="007F6568"/>
    <w:rsid w:val="007F67E3"/>
    <w:rsid w:val="007F6D3E"/>
    <w:rsid w:val="007F7085"/>
    <w:rsid w:val="007F746E"/>
    <w:rsid w:val="007F75DC"/>
    <w:rsid w:val="007F76A3"/>
    <w:rsid w:val="00800662"/>
    <w:rsid w:val="008006AF"/>
    <w:rsid w:val="00800C71"/>
    <w:rsid w:val="008012B9"/>
    <w:rsid w:val="0080153E"/>
    <w:rsid w:val="008021A2"/>
    <w:rsid w:val="0080242F"/>
    <w:rsid w:val="00803A30"/>
    <w:rsid w:val="00804DEF"/>
    <w:rsid w:val="00804E1E"/>
    <w:rsid w:val="00804F2D"/>
    <w:rsid w:val="0080527E"/>
    <w:rsid w:val="00805797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2113"/>
    <w:rsid w:val="008122E8"/>
    <w:rsid w:val="00812A76"/>
    <w:rsid w:val="0081331C"/>
    <w:rsid w:val="008139FA"/>
    <w:rsid w:val="00813CDD"/>
    <w:rsid w:val="00814452"/>
    <w:rsid w:val="008146BD"/>
    <w:rsid w:val="00815548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205"/>
    <w:rsid w:val="00821698"/>
    <w:rsid w:val="00822A5F"/>
    <w:rsid w:val="00822EF0"/>
    <w:rsid w:val="008230A4"/>
    <w:rsid w:val="00823412"/>
    <w:rsid w:val="008248A4"/>
    <w:rsid w:val="0082505B"/>
    <w:rsid w:val="00826147"/>
    <w:rsid w:val="00826DD9"/>
    <w:rsid w:val="00827842"/>
    <w:rsid w:val="008278B6"/>
    <w:rsid w:val="00827F9E"/>
    <w:rsid w:val="0083001C"/>
    <w:rsid w:val="0083011C"/>
    <w:rsid w:val="00830E79"/>
    <w:rsid w:val="0083170B"/>
    <w:rsid w:val="00832017"/>
    <w:rsid w:val="00832328"/>
    <w:rsid w:val="008325BC"/>
    <w:rsid w:val="00833884"/>
    <w:rsid w:val="00833E5D"/>
    <w:rsid w:val="008341CB"/>
    <w:rsid w:val="008344AB"/>
    <w:rsid w:val="008348B5"/>
    <w:rsid w:val="00834974"/>
    <w:rsid w:val="00834B77"/>
    <w:rsid w:val="00835028"/>
    <w:rsid w:val="00835883"/>
    <w:rsid w:val="00835CAD"/>
    <w:rsid w:val="0083686A"/>
    <w:rsid w:val="00836DCA"/>
    <w:rsid w:val="00837C36"/>
    <w:rsid w:val="00837D64"/>
    <w:rsid w:val="00840014"/>
    <w:rsid w:val="008402A1"/>
    <w:rsid w:val="00841255"/>
    <w:rsid w:val="0084126B"/>
    <w:rsid w:val="00841F44"/>
    <w:rsid w:val="00842100"/>
    <w:rsid w:val="00842CC6"/>
    <w:rsid w:val="00843114"/>
    <w:rsid w:val="0084480A"/>
    <w:rsid w:val="00844D03"/>
    <w:rsid w:val="00844E17"/>
    <w:rsid w:val="008452FD"/>
    <w:rsid w:val="00846AE6"/>
    <w:rsid w:val="00846D0B"/>
    <w:rsid w:val="0084701C"/>
    <w:rsid w:val="00847298"/>
    <w:rsid w:val="00847AD5"/>
    <w:rsid w:val="00847CC3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BA5"/>
    <w:rsid w:val="008602D0"/>
    <w:rsid w:val="00860479"/>
    <w:rsid w:val="008620E7"/>
    <w:rsid w:val="008627F9"/>
    <w:rsid w:val="00862A5C"/>
    <w:rsid w:val="00862C9D"/>
    <w:rsid w:val="008632B9"/>
    <w:rsid w:val="00863335"/>
    <w:rsid w:val="0086362F"/>
    <w:rsid w:val="00864D11"/>
    <w:rsid w:val="0086521E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1A"/>
    <w:rsid w:val="00871A5F"/>
    <w:rsid w:val="008729B2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ADD"/>
    <w:rsid w:val="00876B40"/>
    <w:rsid w:val="00876C5E"/>
    <w:rsid w:val="00877244"/>
    <w:rsid w:val="00877B72"/>
    <w:rsid w:val="00880094"/>
    <w:rsid w:val="00880B0D"/>
    <w:rsid w:val="00881EE5"/>
    <w:rsid w:val="00881FFF"/>
    <w:rsid w:val="008821F0"/>
    <w:rsid w:val="008822D5"/>
    <w:rsid w:val="008826F7"/>
    <w:rsid w:val="00882716"/>
    <w:rsid w:val="00882FDA"/>
    <w:rsid w:val="00883178"/>
    <w:rsid w:val="0088321C"/>
    <w:rsid w:val="00883381"/>
    <w:rsid w:val="008836B8"/>
    <w:rsid w:val="00883DD0"/>
    <w:rsid w:val="00883F3B"/>
    <w:rsid w:val="00884C1D"/>
    <w:rsid w:val="00885499"/>
    <w:rsid w:val="0088573F"/>
    <w:rsid w:val="008868B1"/>
    <w:rsid w:val="008872E0"/>
    <w:rsid w:val="00887AFB"/>
    <w:rsid w:val="00887C46"/>
    <w:rsid w:val="008908D5"/>
    <w:rsid w:val="00890CEA"/>
    <w:rsid w:val="008913C8"/>
    <w:rsid w:val="008914ED"/>
    <w:rsid w:val="008920B2"/>
    <w:rsid w:val="008926FE"/>
    <w:rsid w:val="0089352A"/>
    <w:rsid w:val="0089365F"/>
    <w:rsid w:val="00894FF0"/>
    <w:rsid w:val="0089558A"/>
    <w:rsid w:val="00895922"/>
    <w:rsid w:val="00896937"/>
    <w:rsid w:val="00896CB5"/>
    <w:rsid w:val="00896D4C"/>
    <w:rsid w:val="008976FE"/>
    <w:rsid w:val="00897C2B"/>
    <w:rsid w:val="00897C5A"/>
    <w:rsid w:val="008A05D8"/>
    <w:rsid w:val="008A0E39"/>
    <w:rsid w:val="008A1DD7"/>
    <w:rsid w:val="008A338F"/>
    <w:rsid w:val="008A36E4"/>
    <w:rsid w:val="008A4146"/>
    <w:rsid w:val="008A416F"/>
    <w:rsid w:val="008A4614"/>
    <w:rsid w:val="008A5008"/>
    <w:rsid w:val="008A5258"/>
    <w:rsid w:val="008A549D"/>
    <w:rsid w:val="008A55B4"/>
    <w:rsid w:val="008A6617"/>
    <w:rsid w:val="008A66DC"/>
    <w:rsid w:val="008A68C6"/>
    <w:rsid w:val="008A7340"/>
    <w:rsid w:val="008B016F"/>
    <w:rsid w:val="008B02FA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5C6"/>
    <w:rsid w:val="008B586D"/>
    <w:rsid w:val="008B5872"/>
    <w:rsid w:val="008B5E93"/>
    <w:rsid w:val="008B69D6"/>
    <w:rsid w:val="008B6D07"/>
    <w:rsid w:val="008B77E6"/>
    <w:rsid w:val="008C0FA8"/>
    <w:rsid w:val="008C0FEE"/>
    <w:rsid w:val="008C1AD6"/>
    <w:rsid w:val="008C1DC0"/>
    <w:rsid w:val="008C24E3"/>
    <w:rsid w:val="008C2658"/>
    <w:rsid w:val="008C2964"/>
    <w:rsid w:val="008C2C58"/>
    <w:rsid w:val="008C375E"/>
    <w:rsid w:val="008C3F63"/>
    <w:rsid w:val="008C4C4D"/>
    <w:rsid w:val="008C51AE"/>
    <w:rsid w:val="008C5ABD"/>
    <w:rsid w:val="008C5EC6"/>
    <w:rsid w:val="008C5EF3"/>
    <w:rsid w:val="008C62C8"/>
    <w:rsid w:val="008C6EF2"/>
    <w:rsid w:val="008D0543"/>
    <w:rsid w:val="008D0E2E"/>
    <w:rsid w:val="008D1EA2"/>
    <w:rsid w:val="008D23F5"/>
    <w:rsid w:val="008D2731"/>
    <w:rsid w:val="008D2946"/>
    <w:rsid w:val="008D29AE"/>
    <w:rsid w:val="008D2CCE"/>
    <w:rsid w:val="008D3C06"/>
    <w:rsid w:val="008D4596"/>
    <w:rsid w:val="008D51B2"/>
    <w:rsid w:val="008D5F08"/>
    <w:rsid w:val="008D707B"/>
    <w:rsid w:val="008D7795"/>
    <w:rsid w:val="008E06FE"/>
    <w:rsid w:val="008E0F52"/>
    <w:rsid w:val="008E103B"/>
    <w:rsid w:val="008E13F3"/>
    <w:rsid w:val="008E1644"/>
    <w:rsid w:val="008E1A57"/>
    <w:rsid w:val="008E1B6F"/>
    <w:rsid w:val="008E1D83"/>
    <w:rsid w:val="008E22D5"/>
    <w:rsid w:val="008E39E6"/>
    <w:rsid w:val="008E4461"/>
    <w:rsid w:val="008E44C4"/>
    <w:rsid w:val="008E4D92"/>
    <w:rsid w:val="008E5029"/>
    <w:rsid w:val="008E595F"/>
    <w:rsid w:val="008E5CE9"/>
    <w:rsid w:val="008E5F57"/>
    <w:rsid w:val="008E6395"/>
    <w:rsid w:val="008E647D"/>
    <w:rsid w:val="008E6812"/>
    <w:rsid w:val="008E752C"/>
    <w:rsid w:val="008F0068"/>
    <w:rsid w:val="008F0300"/>
    <w:rsid w:val="008F0360"/>
    <w:rsid w:val="008F0580"/>
    <w:rsid w:val="008F0A7D"/>
    <w:rsid w:val="008F0AE1"/>
    <w:rsid w:val="008F0CB7"/>
    <w:rsid w:val="008F0EB6"/>
    <w:rsid w:val="008F0F1B"/>
    <w:rsid w:val="008F0F89"/>
    <w:rsid w:val="008F15C3"/>
    <w:rsid w:val="008F1B33"/>
    <w:rsid w:val="008F2E9B"/>
    <w:rsid w:val="008F315F"/>
    <w:rsid w:val="008F336B"/>
    <w:rsid w:val="008F3700"/>
    <w:rsid w:val="008F42A5"/>
    <w:rsid w:val="008F46F4"/>
    <w:rsid w:val="008F4992"/>
    <w:rsid w:val="008F4F2A"/>
    <w:rsid w:val="008F503A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869"/>
    <w:rsid w:val="00905D35"/>
    <w:rsid w:val="00905F83"/>
    <w:rsid w:val="00906721"/>
    <w:rsid w:val="009068FB"/>
    <w:rsid w:val="00906C4E"/>
    <w:rsid w:val="00906DA6"/>
    <w:rsid w:val="0090791B"/>
    <w:rsid w:val="00907E2A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47E5"/>
    <w:rsid w:val="00915311"/>
    <w:rsid w:val="00915531"/>
    <w:rsid w:val="00915849"/>
    <w:rsid w:val="009159A4"/>
    <w:rsid w:val="00915B81"/>
    <w:rsid w:val="009168A9"/>
    <w:rsid w:val="0092067F"/>
    <w:rsid w:val="009206D7"/>
    <w:rsid w:val="00920E96"/>
    <w:rsid w:val="0092101F"/>
    <w:rsid w:val="009213EB"/>
    <w:rsid w:val="009216CA"/>
    <w:rsid w:val="00921CE2"/>
    <w:rsid w:val="00921F0F"/>
    <w:rsid w:val="009227EA"/>
    <w:rsid w:val="00922B26"/>
    <w:rsid w:val="00922CFC"/>
    <w:rsid w:val="009239C1"/>
    <w:rsid w:val="009240A7"/>
    <w:rsid w:val="00924783"/>
    <w:rsid w:val="00924E87"/>
    <w:rsid w:val="00925776"/>
    <w:rsid w:val="00925D73"/>
    <w:rsid w:val="00926359"/>
    <w:rsid w:val="00926C97"/>
    <w:rsid w:val="00927C14"/>
    <w:rsid w:val="00927E04"/>
    <w:rsid w:val="00930025"/>
    <w:rsid w:val="009307EE"/>
    <w:rsid w:val="00930825"/>
    <w:rsid w:val="00930C42"/>
    <w:rsid w:val="00931ACC"/>
    <w:rsid w:val="00931DC4"/>
    <w:rsid w:val="00932B62"/>
    <w:rsid w:val="0093373F"/>
    <w:rsid w:val="00935F4F"/>
    <w:rsid w:val="0093660A"/>
    <w:rsid w:val="00936767"/>
    <w:rsid w:val="00937883"/>
    <w:rsid w:val="00937AC7"/>
    <w:rsid w:val="00937EAA"/>
    <w:rsid w:val="00940D38"/>
    <w:rsid w:val="00940F10"/>
    <w:rsid w:val="009413A4"/>
    <w:rsid w:val="00941BEF"/>
    <w:rsid w:val="00941D67"/>
    <w:rsid w:val="009424A0"/>
    <w:rsid w:val="00942633"/>
    <w:rsid w:val="00942B97"/>
    <w:rsid w:val="00943136"/>
    <w:rsid w:val="009437A1"/>
    <w:rsid w:val="00943C91"/>
    <w:rsid w:val="00944029"/>
    <w:rsid w:val="00944079"/>
    <w:rsid w:val="00944D8F"/>
    <w:rsid w:val="00945A3C"/>
    <w:rsid w:val="00945D9E"/>
    <w:rsid w:val="00946130"/>
    <w:rsid w:val="00946DE8"/>
    <w:rsid w:val="00947AC8"/>
    <w:rsid w:val="0095114B"/>
    <w:rsid w:val="00951861"/>
    <w:rsid w:val="009519EE"/>
    <w:rsid w:val="00951DEE"/>
    <w:rsid w:val="00952D5F"/>
    <w:rsid w:val="00952F25"/>
    <w:rsid w:val="009547CF"/>
    <w:rsid w:val="00954BA3"/>
    <w:rsid w:val="00954CC3"/>
    <w:rsid w:val="00954EF6"/>
    <w:rsid w:val="00955274"/>
    <w:rsid w:val="009557F7"/>
    <w:rsid w:val="009562A9"/>
    <w:rsid w:val="009564FC"/>
    <w:rsid w:val="00956889"/>
    <w:rsid w:val="00956D9D"/>
    <w:rsid w:val="0096054D"/>
    <w:rsid w:val="009605D7"/>
    <w:rsid w:val="00960A56"/>
    <w:rsid w:val="00961004"/>
    <w:rsid w:val="00961386"/>
    <w:rsid w:val="00961F37"/>
    <w:rsid w:val="00962638"/>
    <w:rsid w:val="00963D24"/>
    <w:rsid w:val="0096480E"/>
    <w:rsid w:val="00964F40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779CC"/>
    <w:rsid w:val="00980501"/>
    <w:rsid w:val="0098092C"/>
    <w:rsid w:val="00980A3B"/>
    <w:rsid w:val="00980B08"/>
    <w:rsid w:val="009810BE"/>
    <w:rsid w:val="00981C7B"/>
    <w:rsid w:val="0098268E"/>
    <w:rsid w:val="00983679"/>
    <w:rsid w:val="00983A37"/>
    <w:rsid w:val="00983AFA"/>
    <w:rsid w:val="00983C71"/>
    <w:rsid w:val="009841A0"/>
    <w:rsid w:val="00984E48"/>
    <w:rsid w:val="00985CEC"/>
    <w:rsid w:val="00985EF7"/>
    <w:rsid w:val="00986274"/>
    <w:rsid w:val="009864B1"/>
    <w:rsid w:val="00986573"/>
    <w:rsid w:val="009871DC"/>
    <w:rsid w:val="009874C5"/>
    <w:rsid w:val="009874E8"/>
    <w:rsid w:val="00987F01"/>
    <w:rsid w:val="009901D2"/>
    <w:rsid w:val="00990D45"/>
    <w:rsid w:val="00991C38"/>
    <w:rsid w:val="00992540"/>
    <w:rsid w:val="0099279D"/>
    <w:rsid w:val="00992E50"/>
    <w:rsid w:val="00993836"/>
    <w:rsid w:val="009947DB"/>
    <w:rsid w:val="00995FB5"/>
    <w:rsid w:val="009963DE"/>
    <w:rsid w:val="00997F19"/>
    <w:rsid w:val="009A0301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44"/>
    <w:rsid w:val="009A4ACA"/>
    <w:rsid w:val="009A6574"/>
    <w:rsid w:val="009A7577"/>
    <w:rsid w:val="009B08B6"/>
    <w:rsid w:val="009B17E6"/>
    <w:rsid w:val="009B2051"/>
    <w:rsid w:val="009B2509"/>
    <w:rsid w:val="009B2AE9"/>
    <w:rsid w:val="009B2C82"/>
    <w:rsid w:val="009B3BB5"/>
    <w:rsid w:val="009B3C21"/>
    <w:rsid w:val="009B3EFF"/>
    <w:rsid w:val="009B430D"/>
    <w:rsid w:val="009B5486"/>
    <w:rsid w:val="009B5CB9"/>
    <w:rsid w:val="009B5F01"/>
    <w:rsid w:val="009B6538"/>
    <w:rsid w:val="009B7ABB"/>
    <w:rsid w:val="009C2C91"/>
    <w:rsid w:val="009C2DD2"/>
    <w:rsid w:val="009C3DB4"/>
    <w:rsid w:val="009C3FCB"/>
    <w:rsid w:val="009C4B78"/>
    <w:rsid w:val="009C4CBA"/>
    <w:rsid w:val="009C4CF1"/>
    <w:rsid w:val="009C51D5"/>
    <w:rsid w:val="009C60ED"/>
    <w:rsid w:val="009C6335"/>
    <w:rsid w:val="009C652A"/>
    <w:rsid w:val="009C73D2"/>
    <w:rsid w:val="009D0220"/>
    <w:rsid w:val="009D072E"/>
    <w:rsid w:val="009D14D0"/>
    <w:rsid w:val="009D1A9E"/>
    <w:rsid w:val="009D227F"/>
    <w:rsid w:val="009D240A"/>
    <w:rsid w:val="009D444F"/>
    <w:rsid w:val="009D4A84"/>
    <w:rsid w:val="009D4B58"/>
    <w:rsid w:val="009D4BCB"/>
    <w:rsid w:val="009D4D99"/>
    <w:rsid w:val="009D621B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23C"/>
    <w:rsid w:val="009E63B9"/>
    <w:rsid w:val="009E658B"/>
    <w:rsid w:val="009E65EE"/>
    <w:rsid w:val="009E776D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4384"/>
    <w:rsid w:val="009F5041"/>
    <w:rsid w:val="009F50A2"/>
    <w:rsid w:val="009F5190"/>
    <w:rsid w:val="009F51B3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3CD0"/>
    <w:rsid w:val="00A04123"/>
    <w:rsid w:val="00A04CAD"/>
    <w:rsid w:val="00A04E9B"/>
    <w:rsid w:val="00A0528D"/>
    <w:rsid w:val="00A0608B"/>
    <w:rsid w:val="00A065AE"/>
    <w:rsid w:val="00A07187"/>
    <w:rsid w:val="00A071E5"/>
    <w:rsid w:val="00A07B0A"/>
    <w:rsid w:val="00A10031"/>
    <w:rsid w:val="00A107EE"/>
    <w:rsid w:val="00A11765"/>
    <w:rsid w:val="00A118E1"/>
    <w:rsid w:val="00A1209A"/>
    <w:rsid w:val="00A12FE5"/>
    <w:rsid w:val="00A139D1"/>
    <w:rsid w:val="00A13A13"/>
    <w:rsid w:val="00A13F5D"/>
    <w:rsid w:val="00A142E0"/>
    <w:rsid w:val="00A14569"/>
    <w:rsid w:val="00A14C42"/>
    <w:rsid w:val="00A14D40"/>
    <w:rsid w:val="00A15495"/>
    <w:rsid w:val="00A1575C"/>
    <w:rsid w:val="00A15A9B"/>
    <w:rsid w:val="00A1613A"/>
    <w:rsid w:val="00A16294"/>
    <w:rsid w:val="00A16B3F"/>
    <w:rsid w:val="00A174D3"/>
    <w:rsid w:val="00A20BFC"/>
    <w:rsid w:val="00A2103E"/>
    <w:rsid w:val="00A21556"/>
    <w:rsid w:val="00A217B0"/>
    <w:rsid w:val="00A21DA8"/>
    <w:rsid w:val="00A21FE5"/>
    <w:rsid w:val="00A22906"/>
    <w:rsid w:val="00A22A65"/>
    <w:rsid w:val="00A22AC3"/>
    <w:rsid w:val="00A22C4B"/>
    <w:rsid w:val="00A23593"/>
    <w:rsid w:val="00A23D75"/>
    <w:rsid w:val="00A24065"/>
    <w:rsid w:val="00A246AA"/>
    <w:rsid w:val="00A24CE8"/>
    <w:rsid w:val="00A250A2"/>
    <w:rsid w:val="00A2526B"/>
    <w:rsid w:val="00A25F05"/>
    <w:rsid w:val="00A260EE"/>
    <w:rsid w:val="00A263C6"/>
    <w:rsid w:val="00A267BE"/>
    <w:rsid w:val="00A2710D"/>
    <w:rsid w:val="00A2718C"/>
    <w:rsid w:val="00A2740F"/>
    <w:rsid w:val="00A278D4"/>
    <w:rsid w:val="00A30807"/>
    <w:rsid w:val="00A30AF4"/>
    <w:rsid w:val="00A31769"/>
    <w:rsid w:val="00A31A8E"/>
    <w:rsid w:val="00A31AF6"/>
    <w:rsid w:val="00A31C5B"/>
    <w:rsid w:val="00A31E69"/>
    <w:rsid w:val="00A31E7D"/>
    <w:rsid w:val="00A31F5C"/>
    <w:rsid w:val="00A32980"/>
    <w:rsid w:val="00A32D13"/>
    <w:rsid w:val="00A32E39"/>
    <w:rsid w:val="00A32ED5"/>
    <w:rsid w:val="00A33A51"/>
    <w:rsid w:val="00A33A7D"/>
    <w:rsid w:val="00A3466A"/>
    <w:rsid w:val="00A3493B"/>
    <w:rsid w:val="00A349E6"/>
    <w:rsid w:val="00A34AB0"/>
    <w:rsid w:val="00A359A9"/>
    <w:rsid w:val="00A36541"/>
    <w:rsid w:val="00A40227"/>
    <w:rsid w:val="00A40E01"/>
    <w:rsid w:val="00A4171B"/>
    <w:rsid w:val="00A42556"/>
    <w:rsid w:val="00A42693"/>
    <w:rsid w:val="00A42B72"/>
    <w:rsid w:val="00A4307B"/>
    <w:rsid w:val="00A437E4"/>
    <w:rsid w:val="00A439F1"/>
    <w:rsid w:val="00A44AC6"/>
    <w:rsid w:val="00A452A4"/>
    <w:rsid w:val="00A454EB"/>
    <w:rsid w:val="00A45E85"/>
    <w:rsid w:val="00A46203"/>
    <w:rsid w:val="00A462F0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0D35"/>
    <w:rsid w:val="00A51E31"/>
    <w:rsid w:val="00A528CF"/>
    <w:rsid w:val="00A531E0"/>
    <w:rsid w:val="00A5355E"/>
    <w:rsid w:val="00A5359F"/>
    <w:rsid w:val="00A5365A"/>
    <w:rsid w:val="00A53947"/>
    <w:rsid w:val="00A539D1"/>
    <w:rsid w:val="00A53A07"/>
    <w:rsid w:val="00A53BB4"/>
    <w:rsid w:val="00A53CB5"/>
    <w:rsid w:val="00A54471"/>
    <w:rsid w:val="00A54CF9"/>
    <w:rsid w:val="00A54F4E"/>
    <w:rsid w:val="00A5592F"/>
    <w:rsid w:val="00A55D1A"/>
    <w:rsid w:val="00A55D30"/>
    <w:rsid w:val="00A57414"/>
    <w:rsid w:val="00A57834"/>
    <w:rsid w:val="00A57980"/>
    <w:rsid w:val="00A60A02"/>
    <w:rsid w:val="00A60EDB"/>
    <w:rsid w:val="00A612D1"/>
    <w:rsid w:val="00A6147B"/>
    <w:rsid w:val="00A62457"/>
    <w:rsid w:val="00A62EF1"/>
    <w:rsid w:val="00A630DE"/>
    <w:rsid w:val="00A6316D"/>
    <w:rsid w:val="00A63F0A"/>
    <w:rsid w:val="00A641E4"/>
    <w:rsid w:val="00A6458B"/>
    <w:rsid w:val="00A64C66"/>
    <w:rsid w:val="00A655AE"/>
    <w:rsid w:val="00A659D4"/>
    <w:rsid w:val="00A65A8E"/>
    <w:rsid w:val="00A65F13"/>
    <w:rsid w:val="00A6633E"/>
    <w:rsid w:val="00A67D68"/>
    <w:rsid w:val="00A70695"/>
    <w:rsid w:val="00A70DDB"/>
    <w:rsid w:val="00A70F4A"/>
    <w:rsid w:val="00A71AFD"/>
    <w:rsid w:val="00A72295"/>
    <w:rsid w:val="00A72A16"/>
    <w:rsid w:val="00A72BE1"/>
    <w:rsid w:val="00A72D1C"/>
    <w:rsid w:val="00A72E57"/>
    <w:rsid w:val="00A73042"/>
    <w:rsid w:val="00A7382C"/>
    <w:rsid w:val="00A738A6"/>
    <w:rsid w:val="00A74BDC"/>
    <w:rsid w:val="00A74C53"/>
    <w:rsid w:val="00A74EBA"/>
    <w:rsid w:val="00A74F8A"/>
    <w:rsid w:val="00A75000"/>
    <w:rsid w:val="00A750BA"/>
    <w:rsid w:val="00A768B5"/>
    <w:rsid w:val="00A769DE"/>
    <w:rsid w:val="00A76A0B"/>
    <w:rsid w:val="00A774F9"/>
    <w:rsid w:val="00A7774C"/>
    <w:rsid w:val="00A77B1B"/>
    <w:rsid w:val="00A77BE1"/>
    <w:rsid w:val="00A8025E"/>
    <w:rsid w:val="00A80701"/>
    <w:rsid w:val="00A81F18"/>
    <w:rsid w:val="00A8240F"/>
    <w:rsid w:val="00A830EA"/>
    <w:rsid w:val="00A83B05"/>
    <w:rsid w:val="00A848FA"/>
    <w:rsid w:val="00A85244"/>
    <w:rsid w:val="00A854EF"/>
    <w:rsid w:val="00A860F6"/>
    <w:rsid w:val="00A86A82"/>
    <w:rsid w:val="00A86D30"/>
    <w:rsid w:val="00A86EE0"/>
    <w:rsid w:val="00A8748B"/>
    <w:rsid w:val="00A90025"/>
    <w:rsid w:val="00A90C07"/>
    <w:rsid w:val="00A91294"/>
    <w:rsid w:val="00A917E8"/>
    <w:rsid w:val="00A9188B"/>
    <w:rsid w:val="00A91BF8"/>
    <w:rsid w:val="00A91C13"/>
    <w:rsid w:val="00A91C99"/>
    <w:rsid w:val="00A926A1"/>
    <w:rsid w:val="00A92A27"/>
    <w:rsid w:val="00A938E6"/>
    <w:rsid w:val="00A93B97"/>
    <w:rsid w:val="00A94545"/>
    <w:rsid w:val="00A94EB2"/>
    <w:rsid w:val="00A955B3"/>
    <w:rsid w:val="00A957EE"/>
    <w:rsid w:val="00A95937"/>
    <w:rsid w:val="00A967EB"/>
    <w:rsid w:val="00A96E8B"/>
    <w:rsid w:val="00A97090"/>
    <w:rsid w:val="00A9773C"/>
    <w:rsid w:val="00A97B18"/>
    <w:rsid w:val="00AA0333"/>
    <w:rsid w:val="00AA0AFC"/>
    <w:rsid w:val="00AA1324"/>
    <w:rsid w:val="00AA1440"/>
    <w:rsid w:val="00AA18CB"/>
    <w:rsid w:val="00AA1AAF"/>
    <w:rsid w:val="00AA1ACE"/>
    <w:rsid w:val="00AA3051"/>
    <w:rsid w:val="00AA33A6"/>
    <w:rsid w:val="00AA3683"/>
    <w:rsid w:val="00AA389C"/>
    <w:rsid w:val="00AA447E"/>
    <w:rsid w:val="00AA48EE"/>
    <w:rsid w:val="00AA5411"/>
    <w:rsid w:val="00AA5470"/>
    <w:rsid w:val="00AA57A4"/>
    <w:rsid w:val="00AA5A9B"/>
    <w:rsid w:val="00AA5E1B"/>
    <w:rsid w:val="00AA66C7"/>
    <w:rsid w:val="00AA7104"/>
    <w:rsid w:val="00AA721E"/>
    <w:rsid w:val="00AA7819"/>
    <w:rsid w:val="00AA7FA4"/>
    <w:rsid w:val="00AB0E52"/>
    <w:rsid w:val="00AB179E"/>
    <w:rsid w:val="00AB1A65"/>
    <w:rsid w:val="00AB2574"/>
    <w:rsid w:val="00AB2697"/>
    <w:rsid w:val="00AB275F"/>
    <w:rsid w:val="00AB2CEF"/>
    <w:rsid w:val="00AB34BC"/>
    <w:rsid w:val="00AB4757"/>
    <w:rsid w:val="00AB4759"/>
    <w:rsid w:val="00AB4A8C"/>
    <w:rsid w:val="00AB5390"/>
    <w:rsid w:val="00AB57F0"/>
    <w:rsid w:val="00AB5E9A"/>
    <w:rsid w:val="00AB6E0C"/>
    <w:rsid w:val="00AB6FE9"/>
    <w:rsid w:val="00AB7DB8"/>
    <w:rsid w:val="00AB7F17"/>
    <w:rsid w:val="00AC01C1"/>
    <w:rsid w:val="00AC0215"/>
    <w:rsid w:val="00AC02C1"/>
    <w:rsid w:val="00AC0865"/>
    <w:rsid w:val="00AC0A57"/>
    <w:rsid w:val="00AC0AB6"/>
    <w:rsid w:val="00AC0BFD"/>
    <w:rsid w:val="00AC0EA9"/>
    <w:rsid w:val="00AC147D"/>
    <w:rsid w:val="00AC17FE"/>
    <w:rsid w:val="00AC18C3"/>
    <w:rsid w:val="00AC1989"/>
    <w:rsid w:val="00AC31D5"/>
    <w:rsid w:val="00AC3555"/>
    <w:rsid w:val="00AC3A25"/>
    <w:rsid w:val="00AC410B"/>
    <w:rsid w:val="00AC4685"/>
    <w:rsid w:val="00AC4B2D"/>
    <w:rsid w:val="00AC5561"/>
    <w:rsid w:val="00AC6650"/>
    <w:rsid w:val="00AC67AA"/>
    <w:rsid w:val="00AC6C3E"/>
    <w:rsid w:val="00AC6F30"/>
    <w:rsid w:val="00AC7B39"/>
    <w:rsid w:val="00AC7DED"/>
    <w:rsid w:val="00AD0786"/>
    <w:rsid w:val="00AD1090"/>
    <w:rsid w:val="00AD121D"/>
    <w:rsid w:val="00AD12C8"/>
    <w:rsid w:val="00AD1FE1"/>
    <w:rsid w:val="00AD27A7"/>
    <w:rsid w:val="00AD2B0E"/>
    <w:rsid w:val="00AD32C0"/>
    <w:rsid w:val="00AD3848"/>
    <w:rsid w:val="00AD3990"/>
    <w:rsid w:val="00AD3CAD"/>
    <w:rsid w:val="00AD3F3A"/>
    <w:rsid w:val="00AD413D"/>
    <w:rsid w:val="00AD5069"/>
    <w:rsid w:val="00AD54AB"/>
    <w:rsid w:val="00AD54B8"/>
    <w:rsid w:val="00AD5C11"/>
    <w:rsid w:val="00AD7971"/>
    <w:rsid w:val="00AE009E"/>
    <w:rsid w:val="00AE06ED"/>
    <w:rsid w:val="00AE1792"/>
    <w:rsid w:val="00AE2112"/>
    <w:rsid w:val="00AE2F67"/>
    <w:rsid w:val="00AE2F7E"/>
    <w:rsid w:val="00AE3658"/>
    <w:rsid w:val="00AE3775"/>
    <w:rsid w:val="00AE3FBF"/>
    <w:rsid w:val="00AE42C8"/>
    <w:rsid w:val="00AE4914"/>
    <w:rsid w:val="00AE4DC1"/>
    <w:rsid w:val="00AE50F9"/>
    <w:rsid w:val="00AE516B"/>
    <w:rsid w:val="00AE5E52"/>
    <w:rsid w:val="00AE5F5C"/>
    <w:rsid w:val="00AE6B28"/>
    <w:rsid w:val="00AE732B"/>
    <w:rsid w:val="00AE776C"/>
    <w:rsid w:val="00AE7A30"/>
    <w:rsid w:val="00AF1624"/>
    <w:rsid w:val="00AF1890"/>
    <w:rsid w:val="00AF2051"/>
    <w:rsid w:val="00AF2095"/>
    <w:rsid w:val="00AF3073"/>
    <w:rsid w:val="00AF3233"/>
    <w:rsid w:val="00AF37C0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AF7319"/>
    <w:rsid w:val="00B00263"/>
    <w:rsid w:val="00B00662"/>
    <w:rsid w:val="00B00921"/>
    <w:rsid w:val="00B00EE7"/>
    <w:rsid w:val="00B0254E"/>
    <w:rsid w:val="00B026C5"/>
    <w:rsid w:val="00B02D45"/>
    <w:rsid w:val="00B037B6"/>
    <w:rsid w:val="00B037F9"/>
    <w:rsid w:val="00B03816"/>
    <w:rsid w:val="00B04B60"/>
    <w:rsid w:val="00B059DE"/>
    <w:rsid w:val="00B06079"/>
    <w:rsid w:val="00B066AE"/>
    <w:rsid w:val="00B078B4"/>
    <w:rsid w:val="00B109C2"/>
    <w:rsid w:val="00B10BA1"/>
    <w:rsid w:val="00B11E35"/>
    <w:rsid w:val="00B1240F"/>
    <w:rsid w:val="00B1244A"/>
    <w:rsid w:val="00B12790"/>
    <w:rsid w:val="00B12B1E"/>
    <w:rsid w:val="00B13051"/>
    <w:rsid w:val="00B130E0"/>
    <w:rsid w:val="00B1344F"/>
    <w:rsid w:val="00B135A5"/>
    <w:rsid w:val="00B13721"/>
    <w:rsid w:val="00B13900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249B"/>
    <w:rsid w:val="00B229D4"/>
    <w:rsid w:val="00B23A83"/>
    <w:rsid w:val="00B24246"/>
    <w:rsid w:val="00B24E29"/>
    <w:rsid w:val="00B25023"/>
    <w:rsid w:val="00B25560"/>
    <w:rsid w:val="00B255E6"/>
    <w:rsid w:val="00B25CA4"/>
    <w:rsid w:val="00B26518"/>
    <w:rsid w:val="00B2683F"/>
    <w:rsid w:val="00B26A98"/>
    <w:rsid w:val="00B26D42"/>
    <w:rsid w:val="00B26DE8"/>
    <w:rsid w:val="00B27030"/>
    <w:rsid w:val="00B27EC6"/>
    <w:rsid w:val="00B3000E"/>
    <w:rsid w:val="00B30824"/>
    <w:rsid w:val="00B30B12"/>
    <w:rsid w:val="00B30CF6"/>
    <w:rsid w:val="00B3161E"/>
    <w:rsid w:val="00B31682"/>
    <w:rsid w:val="00B317C5"/>
    <w:rsid w:val="00B3223A"/>
    <w:rsid w:val="00B332DB"/>
    <w:rsid w:val="00B338C5"/>
    <w:rsid w:val="00B33AE3"/>
    <w:rsid w:val="00B34359"/>
    <w:rsid w:val="00B346BF"/>
    <w:rsid w:val="00B3470B"/>
    <w:rsid w:val="00B3505E"/>
    <w:rsid w:val="00B3535F"/>
    <w:rsid w:val="00B35B2C"/>
    <w:rsid w:val="00B36FD9"/>
    <w:rsid w:val="00B3749F"/>
    <w:rsid w:val="00B375FC"/>
    <w:rsid w:val="00B4038D"/>
    <w:rsid w:val="00B40FC2"/>
    <w:rsid w:val="00B41222"/>
    <w:rsid w:val="00B41444"/>
    <w:rsid w:val="00B415CA"/>
    <w:rsid w:val="00B41DAE"/>
    <w:rsid w:val="00B4235B"/>
    <w:rsid w:val="00B42793"/>
    <w:rsid w:val="00B42877"/>
    <w:rsid w:val="00B44A37"/>
    <w:rsid w:val="00B45355"/>
    <w:rsid w:val="00B46640"/>
    <w:rsid w:val="00B46916"/>
    <w:rsid w:val="00B4726C"/>
    <w:rsid w:val="00B47610"/>
    <w:rsid w:val="00B50D62"/>
    <w:rsid w:val="00B51741"/>
    <w:rsid w:val="00B52047"/>
    <w:rsid w:val="00B5213A"/>
    <w:rsid w:val="00B52645"/>
    <w:rsid w:val="00B537B3"/>
    <w:rsid w:val="00B53D99"/>
    <w:rsid w:val="00B54668"/>
    <w:rsid w:val="00B54D86"/>
    <w:rsid w:val="00B54FEC"/>
    <w:rsid w:val="00B55026"/>
    <w:rsid w:val="00B55201"/>
    <w:rsid w:val="00B55771"/>
    <w:rsid w:val="00B559CA"/>
    <w:rsid w:val="00B55CF0"/>
    <w:rsid w:val="00B56309"/>
    <w:rsid w:val="00B56DA6"/>
    <w:rsid w:val="00B56DDA"/>
    <w:rsid w:val="00B5733E"/>
    <w:rsid w:val="00B57F55"/>
    <w:rsid w:val="00B60272"/>
    <w:rsid w:val="00B606CF"/>
    <w:rsid w:val="00B60C2A"/>
    <w:rsid w:val="00B610E4"/>
    <w:rsid w:val="00B62D28"/>
    <w:rsid w:val="00B63337"/>
    <w:rsid w:val="00B635EE"/>
    <w:rsid w:val="00B63B40"/>
    <w:rsid w:val="00B63CE0"/>
    <w:rsid w:val="00B645CE"/>
    <w:rsid w:val="00B64B03"/>
    <w:rsid w:val="00B6508F"/>
    <w:rsid w:val="00B65209"/>
    <w:rsid w:val="00B66996"/>
    <w:rsid w:val="00B669BE"/>
    <w:rsid w:val="00B66D8E"/>
    <w:rsid w:val="00B66DAD"/>
    <w:rsid w:val="00B6767E"/>
    <w:rsid w:val="00B67DC2"/>
    <w:rsid w:val="00B70C3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D35"/>
    <w:rsid w:val="00B80672"/>
    <w:rsid w:val="00B81B02"/>
    <w:rsid w:val="00B82613"/>
    <w:rsid w:val="00B829BB"/>
    <w:rsid w:val="00B833BE"/>
    <w:rsid w:val="00B83AD7"/>
    <w:rsid w:val="00B84437"/>
    <w:rsid w:val="00B84B49"/>
    <w:rsid w:val="00B870D1"/>
    <w:rsid w:val="00B87519"/>
    <w:rsid w:val="00B87BA3"/>
    <w:rsid w:val="00B91105"/>
    <w:rsid w:val="00B91FCB"/>
    <w:rsid w:val="00B924F6"/>
    <w:rsid w:val="00B92668"/>
    <w:rsid w:val="00B92D60"/>
    <w:rsid w:val="00B93008"/>
    <w:rsid w:val="00B93AA0"/>
    <w:rsid w:val="00B94E0E"/>
    <w:rsid w:val="00B94E9E"/>
    <w:rsid w:val="00B955CF"/>
    <w:rsid w:val="00B95E6A"/>
    <w:rsid w:val="00B95EF4"/>
    <w:rsid w:val="00B965BB"/>
    <w:rsid w:val="00B9665D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E0F"/>
    <w:rsid w:val="00BA4F15"/>
    <w:rsid w:val="00BA53A0"/>
    <w:rsid w:val="00BA589D"/>
    <w:rsid w:val="00BA67E3"/>
    <w:rsid w:val="00BA7B7F"/>
    <w:rsid w:val="00BA7BD5"/>
    <w:rsid w:val="00BA7C92"/>
    <w:rsid w:val="00BA7D5C"/>
    <w:rsid w:val="00BB069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574"/>
    <w:rsid w:val="00BC0A46"/>
    <w:rsid w:val="00BC0DF0"/>
    <w:rsid w:val="00BC2050"/>
    <w:rsid w:val="00BC27A2"/>
    <w:rsid w:val="00BC2E00"/>
    <w:rsid w:val="00BC358C"/>
    <w:rsid w:val="00BC3858"/>
    <w:rsid w:val="00BC3F8C"/>
    <w:rsid w:val="00BC45A6"/>
    <w:rsid w:val="00BC517E"/>
    <w:rsid w:val="00BC5599"/>
    <w:rsid w:val="00BC5990"/>
    <w:rsid w:val="00BC59EB"/>
    <w:rsid w:val="00BC66AF"/>
    <w:rsid w:val="00BC6A39"/>
    <w:rsid w:val="00BC6B9E"/>
    <w:rsid w:val="00BC6FEE"/>
    <w:rsid w:val="00BC76E8"/>
    <w:rsid w:val="00BC7AB7"/>
    <w:rsid w:val="00BD0858"/>
    <w:rsid w:val="00BD088E"/>
    <w:rsid w:val="00BD1281"/>
    <w:rsid w:val="00BD1450"/>
    <w:rsid w:val="00BD1EF4"/>
    <w:rsid w:val="00BD333C"/>
    <w:rsid w:val="00BD337C"/>
    <w:rsid w:val="00BD360C"/>
    <w:rsid w:val="00BD3AE1"/>
    <w:rsid w:val="00BD3EC0"/>
    <w:rsid w:val="00BD420A"/>
    <w:rsid w:val="00BD423F"/>
    <w:rsid w:val="00BD4A29"/>
    <w:rsid w:val="00BD4C57"/>
    <w:rsid w:val="00BD4FAC"/>
    <w:rsid w:val="00BD51DE"/>
    <w:rsid w:val="00BD5F84"/>
    <w:rsid w:val="00BD7B51"/>
    <w:rsid w:val="00BE02B4"/>
    <w:rsid w:val="00BE04FE"/>
    <w:rsid w:val="00BE05B6"/>
    <w:rsid w:val="00BE1000"/>
    <w:rsid w:val="00BE12DF"/>
    <w:rsid w:val="00BE1F1E"/>
    <w:rsid w:val="00BE2081"/>
    <w:rsid w:val="00BE2220"/>
    <w:rsid w:val="00BE2ABE"/>
    <w:rsid w:val="00BE2C45"/>
    <w:rsid w:val="00BE3594"/>
    <w:rsid w:val="00BE372B"/>
    <w:rsid w:val="00BE3F4B"/>
    <w:rsid w:val="00BE5567"/>
    <w:rsid w:val="00BE5836"/>
    <w:rsid w:val="00BE58E6"/>
    <w:rsid w:val="00BE5907"/>
    <w:rsid w:val="00BE5F83"/>
    <w:rsid w:val="00BE6227"/>
    <w:rsid w:val="00BE63BF"/>
    <w:rsid w:val="00BE79B1"/>
    <w:rsid w:val="00BF0C64"/>
    <w:rsid w:val="00BF10BC"/>
    <w:rsid w:val="00BF1BC0"/>
    <w:rsid w:val="00BF26F6"/>
    <w:rsid w:val="00BF2888"/>
    <w:rsid w:val="00BF3BA0"/>
    <w:rsid w:val="00BF3FA3"/>
    <w:rsid w:val="00BF3FFF"/>
    <w:rsid w:val="00BF4BCC"/>
    <w:rsid w:val="00BF511E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39A"/>
    <w:rsid w:val="00C0196A"/>
    <w:rsid w:val="00C024FC"/>
    <w:rsid w:val="00C02556"/>
    <w:rsid w:val="00C04657"/>
    <w:rsid w:val="00C04D33"/>
    <w:rsid w:val="00C054FB"/>
    <w:rsid w:val="00C05A60"/>
    <w:rsid w:val="00C066EB"/>
    <w:rsid w:val="00C06AE7"/>
    <w:rsid w:val="00C0702A"/>
    <w:rsid w:val="00C0702E"/>
    <w:rsid w:val="00C071A7"/>
    <w:rsid w:val="00C07667"/>
    <w:rsid w:val="00C07B50"/>
    <w:rsid w:val="00C11D65"/>
    <w:rsid w:val="00C123C3"/>
    <w:rsid w:val="00C1241F"/>
    <w:rsid w:val="00C1274B"/>
    <w:rsid w:val="00C12828"/>
    <w:rsid w:val="00C13014"/>
    <w:rsid w:val="00C13544"/>
    <w:rsid w:val="00C135E3"/>
    <w:rsid w:val="00C13AE7"/>
    <w:rsid w:val="00C13D66"/>
    <w:rsid w:val="00C1439A"/>
    <w:rsid w:val="00C14541"/>
    <w:rsid w:val="00C14773"/>
    <w:rsid w:val="00C1478B"/>
    <w:rsid w:val="00C150C6"/>
    <w:rsid w:val="00C15AA3"/>
    <w:rsid w:val="00C15EDB"/>
    <w:rsid w:val="00C16258"/>
    <w:rsid w:val="00C1675B"/>
    <w:rsid w:val="00C16C4F"/>
    <w:rsid w:val="00C16CA0"/>
    <w:rsid w:val="00C17CE1"/>
    <w:rsid w:val="00C20531"/>
    <w:rsid w:val="00C218BC"/>
    <w:rsid w:val="00C223EF"/>
    <w:rsid w:val="00C2253B"/>
    <w:rsid w:val="00C2255D"/>
    <w:rsid w:val="00C22B9D"/>
    <w:rsid w:val="00C25081"/>
    <w:rsid w:val="00C25681"/>
    <w:rsid w:val="00C26CD4"/>
    <w:rsid w:val="00C275B1"/>
    <w:rsid w:val="00C31852"/>
    <w:rsid w:val="00C3187D"/>
    <w:rsid w:val="00C3195C"/>
    <w:rsid w:val="00C328B1"/>
    <w:rsid w:val="00C32C8F"/>
    <w:rsid w:val="00C32CA6"/>
    <w:rsid w:val="00C3473C"/>
    <w:rsid w:val="00C34991"/>
    <w:rsid w:val="00C34C35"/>
    <w:rsid w:val="00C34DC6"/>
    <w:rsid w:val="00C35C47"/>
    <w:rsid w:val="00C36170"/>
    <w:rsid w:val="00C37293"/>
    <w:rsid w:val="00C37368"/>
    <w:rsid w:val="00C40A08"/>
    <w:rsid w:val="00C41E21"/>
    <w:rsid w:val="00C41E8B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507"/>
    <w:rsid w:val="00C44ED6"/>
    <w:rsid w:val="00C44F3A"/>
    <w:rsid w:val="00C452CD"/>
    <w:rsid w:val="00C456D7"/>
    <w:rsid w:val="00C46150"/>
    <w:rsid w:val="00C46D6A"/>
    <w:rsid w:val="00C47466"/>
    <w:rsid w:val="00C47944"/>
    <w:rsid w:val="00C47E13"/>
    <w:rsid w:val="00C5011A"/>
    <w:rsid w:val="00C502B1"/>
    <w:rsid w:val="00C507C9"/>
    <w:rsid w:val="00C50DF6"/>
    <w:rsid w:val="00C51105"/>
    <w:rsid w:val="00C5117A"/>
    <w:rsid w:val="00C51760"/>
    <w:rsid w:val="00C51916"/>
    <w:rsid w:val="00C5235D"/>
    <w:rsid w:val="00C52410"/>
    <w:rsid w:val="00C525B3"/>
    <w:rsid w:val="00C52652"/>
    <w:rsid w:val="00C53372"/>
    <w:rsid w:val="00C5465E"/>
    <w:rsid w:val="00C5531A"/>
    <w:rsid w:val="00C55384"/>
    <w:rsid w:val="00C57664"/>
    <w:rsid w:val="00C57751"/>
    <w:rsid w:val="00C57BF2"/>
    <w:rsid w:val="00C57E3F"/>
    <w:rsid w:val="00C61C86"/>
    <w:rsid w:val="00C6225A"/>
    <w:rsid w:val="00C63B22"/>
    <w:rsid w:val="00C649D5"/>
    <w:rsid w:val="00C657AE"/>
    <w:rsid w:val="00C65BD3"/>
    <w:rsid w:val="00C66225"/>
    <w:rsid w:val="00C66542"/>
    <w:rsid w:val="00C66671"/>
    <w:rsid w:val="00C6716C"/>
    <w:rsid w:val="00C7068B"/>
    <w:rsid w:val="00C70759"/>
    <w:rsid w:val="00C715A0"/>
    <w:rsid w:val="00C716DC"/>
    <w:rsid w:val="00C71EE1"/>
    <w:rsid w:val="00C73517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AA4"/>
    <w:rsid w:val="00C77592"/>
    <w:rsid w:val="00C801BE"/>
    <w:rsid w:val="00C8048E"/>
    <w:rsid w:val="00C817D1"/>
    <w:rsid w:val="00C818EB"/>
    <w:rsid w:val="00C81BA7"/>
    <w:rsid w:val="00C8207B"/>
    <w:rsid w:val="00C823FE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3C95"/>
    <w:rsid w:val="00C8439A"/>
    <w:rsid w:val="00C84586"/>
    <w:rsid w:val="00C861AC"/>
    <w:rsid w:val="00C86255"/>
    <w:rsid w:val="00C869A7"/>
    <w:rsid w:val="00C8712C"/>
    <w:rsid w:val="00C87310"/>
    <w:rsid w:val="00C87AC4"/>
    <w:rsid w:val="00C90463"/>
    <w:rsid w:val="00C90A7A"/>
    <w:rsid w:val="00C90EE5"/>
    <w:rsid w:val="00C91A44"/>
    <w:rsid w:val="00C92461"/>
    <w:rsid w:val="00C92603"/>
    <w:rsid w:val="00C928C6"/>
    <w:rsid w:val="00C929B5"/>
    <w:rsid w:val="00C92B57"/>
    <w:rsid w:val="00C931EC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54"/>
    <w:rsid w:val="00CA31DA"/>
    <w:rsid w:val="00CA37F1"/>
    <w:rsid w:val="00CA3A30"/>
    <w:rsid w:val="00CA483A"/>
    <w:rsid w:val="00CA5583"/>
    <w:rsid w:val="00CA5E6F"/>
    <w:rsid w:val="00CA66A8"/>
    <w:rsid w:val="00CA79B4"/>
    <w:rsid w:val="00CA7BD3"/>
    <w:rsid w:val="00CA7E2D"/>
    <w:rsid w:val="00CB02D2"/>
    <w:rsid w:val="00CB02FC"/>
    <w:rsid w:val="00CB04B7"/>
    <w:rsid w:val="00CB09DA"/>
    <w:rsid w:val="00CB0ADE"/>
    <w:rsid w:val="00CB0E54"/>
    <w:rsid w:val="00CB0FDB"/>
    <w:rsid w:val="00CB1068"/>
    <w:rsid w:val="00CB12DE"/>
    <w:rsid w:val="00CB1319"/>
    <w:rsid w:val="00CB1797"/>
    <w:rsid w:val="00CB1CB8"/>
    <w:rsid w:val="00CB2326"/>
    <w:rsid w:val="00CB25D2"/>
    <w:rsid w:val="00CB478D"/>
    <w:rsid w:val="00CB4A8A"/>
    <w:rsid w:val="00CB53DA"/>
    <w:rsid w:val="00CB5799"/>
    <w:rsid w:val="00CB5A1F"/>
    <w:rsid w:val="00CB66F5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48"/>
    <w:rsid w:val="00CC3F68"/>
    <w:rsid w:val="00CC4912"/>
    <w:rsid w:val="00CC4B64"/>
    <w:rsid w:val="00CC4D38"/>
    <w:rsid w:val="00CC4DE1"/>
    <w:rsid w:val="00CC51E4"/>
    <w:rsid w:val="00CC5800"/>
    <w:rsid w:val="00CC60C7"/>
    <w:rsid w:val="00CC6167"/>
    <w:rsid w:val="00CC64E6"/>
    <w:rsid w:val="00CC6E7A"/>
    <w:rsid w:val="00CD003E"/>
    <w:rsid w:val="00CD005E"/>
    <w:rsid w:val="00CD16FA"/>
    <w:rsid w:val="00CD177D"/>
    <w:rsid w:val="00CD259E"/>
    <w:rsid w:val="00CD25D4"/>
    <w:rsid w:val="00CD2AD8"/>
    <w:rsid w:val="00CD35E6"/>
    <w:rsid w:val="00CD3B7E"/>
    <w:rsid w:val="00CD4710"/>
    <w:rsid w:val="00CD4B26"/>
    <w:rsid w:val="00CD54A2"/>
    <w:rsid w:val="00CD629A"/>
    <w:rsid w:val="00CD6980"/>
    <w:rsid w:val="00CD7315"/>
    <w:rsid w:val="00CD7479"/>
    <w:rsid w:val="00CD79DF"/>
    <w:rsid w:val="00CE10EF"/>
    <w:rsid w:val="00CE1126"/>
    <w:rsid w:val="00CE1355"/>
    <w:rsid w:val="00CE13B7"/>
    <w:rsid w:val="00CE1757"/>
    <w:rsid w:val="00CE18DA"/>
    <w:rsid w:val="00CE2055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CFA"/>
    <w:rsid w:val="00CF1099"/>
    <w:rsid w:val="00CF1211"/>
    <w:rsid w:val="00CF15D6"/>
    <w:rsid w:val="00CF1706"/>
    <w:rsid w:val="00CF1FC3"/>
    <w:rsid w:val="00CF211C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CF78AC"/>
    <w:rsid w:val="00D00DF5"/>
    <w:rsid w:val="00D013E9"/>
    <w:rsid w:val="00D01722"/>
    <w:rsid w:val="00D01830"/>
    <w:rsid w:val="00D019DB"/>
    <w:rsid w:val="00D02C40"/>
    <w:rsid w:val="00D03413"/>
    <w:rsid w:val="00D03718"/>
    <w:rsid w:val="00D039B9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B8F"/>
    <w:rsid w:val="00D15C2E"/>
    <w:rsid w:val="00D1678E"/>
    <w:rsid w:val="00D173F5"/>
    <w:rsid w:val="00D17426"/>
    <w:rsid w:val="00D17431"/>
    <w:rsid w:val="00D17F4E"/>
    <w:rsid w:val="00D17FAC"/>
    <w:rsid w:val="00D2024A"/>
    <w:rsid w:val="00D20962"/>
    <w:rsid w:val="00D20B76"/>
    <w:rsid w:val="00D20C5A"/>
    <w:rsid w:val="00D20F31"/>
    <w:rsid w:val="00D216A7"/>
    <w:rsid w:val="00D21944"/>
    <w:rsid w:val="00D21F99"/>
    <w:rsid w:val="00D22393"/>
    <w:rsid w:val="00D2251A"/>
    <w:rsid w:val="00D22A32"/>
    <w:rsid w:val="00D22FBD"/>
    <w:rsid w:val="00D242AE"/>
    <w:rsid w:val="00D243D0"/>
    <w:rsid w:val="00D2476A"/>
    <w:rsid w:val="00D24EFF"/>
    <w:rsid w:val="00D250DC"/>
    <w:rsid w:val="00D258CA"/>
    <w:rsid w:val="00D25A33"/>
    <w:rsid w:val="00D25EA1"/>
    <w:rsid w:val="00D26036"/>
    <w:rsid w:val="00D264C7"/>
    <w:rsid w:val="00D26C34"/>
    <w:rsid w:val="00D26CDA"/>
    <w:rsid w:val="00D2766B"/>
    <w:rsid w:val="00D27891"/>
    <w:rsid w:val="00D30216"/>
    <w:rsid w:val="00D30C19"/>
    <w:rsid w:val="00D3104A"/>
    <w:rsid w:val="00D310A6"/>
    <w:rsid w:val="00D31BF6"/>
    <w:rsid w:val="00D31DEB"/>
    <w:rsid w:val="00D32059"/>
    <w:rsid w:val="00D32284"/>
    <w:rsid w:val="00D3296D"/>
    <w:rsid w:val="00D33877"/>
    <w:rsid w:val="00D33917"/>
    <w:rsid w:val="00D33A7E"/>
    <w:rsid w:val="00D34000"/>
    <w:rsid w:val="00D3491C"/>
    <w:rsid w:val="00D35D5A"/>
    <w:rsid w:val="00D3626A"/>
    <w:rsid w:val="00D37E2C"/>
    <w:rsid w:val="00D40835"/>
    <w:rsid w:val="00D41ADD"/>
    <w:rsid w:val="00D42384"/>
    <w:rsid w:val="00D433D2"/>
    <w:rsid w:val="00D43768"/>
    <w:rsid w:val="00D43D84"/>
    <w:rsid w:val="00D44018"/>
    <w:rsid w:val="00D440BD"/>
    <w:rsid w:val="00D44806"/>
    <w:rsid w:val="00D44D4C"/>
    <w:rsid w:val="00D45567"/>
    <w:rsid w:val="00D458B4"/>
    <w:rsid w:val="00D45CF5"/>
    <w:rsid w:val="00D46997"/>
    <w:rsid w:val="00D46C97"/>
    <w:rsid w:val="00D4746F"/>
    <w:rsid w:val="00D4758C"/>
    <w:rsid w:val="00D4778C"/>
    <w:rsid w:val="00D47A8D"/>
    <w:rsid w:val="00D47B2A"/>
    <w:rsid w:val="00D47C16"/>
    <w:rsid w:val="00D50245"/>
    <w:rsid w:val="00D50248"/>
    <w:rsid w:val="00D505A6"/>
    <w:rsid w:val="00D50C12"/>
    <w:rsid w:val="00D51749"/>
    <w:rsid w:val="00D5181B"/>
    <w:rsid w:val="00D5183D"/>
    <w:rsid w:val="00D51BC1"/>
    <w:rsid w:val="00D53232"/>
    <w:rsid w:val="00D539E6"/>
    <w:rsid w:val="00D556A1"/>
    <w:rsid w:val="00D5577E"/>
    <w:rsid w:val="00D56CE0"/>
    <w:rsid w:val="00D574B4"/>
    <w:rsid w:val="00D574BF"/>
    <w:rsid w:val="00D5790C"/>
    <w:rsid w:val="00D60BA3"/>
    <w:rsid w:val="00D60C0C"/>
    <w:rsid w:val="00D6196C"/>
    <w:rsid w:val="00D61E61"/>
    <w:rsid w:val="00D62439"/>
    <w:rsid w:val="00D62D0A"/>
    <w:rsid w:val="00D63597"/>
    <w:rsid w:val="00D63ABC"/>
    <w:rsid w:val="00D6443E"/>
    <w:rsid w:val="00D64472"/>
    <w:rsid w:val="00D64935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06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CE4"/>
    <w:rsid w:val="00D81E6F"/>
    <w:rsid w:val="00D833EE"/>
    <w:rsid w:val="00D8375C"/>
    <w:rsid w:val="00D83EB8"/>
    <w:rsid w:val="00D842C2"/>
    <w:rsid w:val="00D843BE"/>
    <w:rsid w:val="00D84A7D"/>
    <w:rsid w:val="00D853FD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700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FBC"/>
    <w:rsid w:val="00D975EB"/>
    <w:rsid w:val="00D97EE0"/>
    <w:rsid w:val="00DA0229"/>
    <w:rsid w:val="00DA0E18"/>
    <w:rsid w:val="00DA1378"/>
    <w:rsid w:val="00DA2642"/>
    <w:rsid w:val="00DA3695"/>
    <w:rsid w:val="00DA44F0"/>
    <w:rsid w:val="00DA4D0A"/>
    <w:rsid w:val="00DA5323"/>
    <w:rsid w:val="00DA550B"/>
    <w:rsid w:val="00DA639D"/>
    <w:rsid w:val="00DA6405"/>
    <w:rsid w:val="00DA6FA3"/>
    <w:rsid w:val="00DA75E5"/>
    <w:rsid w:val="00DB0363"/>
    <w:rsid w:val="00DB0473"/>
    <w:rsid w:val="00DB08C6"/>
    <w:rsid w:val="00DB0CC8"/>
    <w:rsid w:val="00DB1971"/>
    <w:rsid w:val="00DB1D3F"/>
    <w:rsid w:val="00DB1D8E"/>
    <w:rsid w:val="00DB2C1E"/>
    <w:rsid w:val="00DB328E"/>
    <w:rsid w:val="00DB335A"/>
    <w:rsid w:val="00DB351A"/>
    <w:rsid w:val="00DB3A47"/>
    <w:rsid w:val="00DB3D92"/>
    <w:rsid w:val="00DB449C"/>
    <w:rsid w:val="00DB47E8"/>
    <w:rsid w:val="00DB4B88"/>
    <w:rsid w:val="00DB5ECC"/>
    <w:rsid w:val="00DB5ED4"/>
    <w:rsid w:val="00DB6165"/>
    <w:rsid w:val="00DB6D3F"/>
    <w:rsid w:val="00DB7730"/>
    <w:rsid w:val="00DC0A03"/>
    <w:rsid w:val="00DC0CBA"/>
    <w:rsid w:val="00DC0F03"/>
    <w:rsid w:val="00DC20CE"/>
    <w:rsid w:val="00DC20E3"/>
    <w:rsid w:val="00DC222C"/>
    <w:rsid w:val="00DC248C"/>
    <w:rsid w:val="00DC2F8C"/>
    <w:rsid w:val="00DC338E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C7FE6"/>
    <w:rsid w:val="00DD02EC"/>
    <w:rsid w:val="00DD07D2"/>
    <w:rsid w:val="00DD0F34"/>
    <w:rsid w:val="00DD14BB"/>
    <w:rsid w:val="00DD1984"/>
    <w:rsid w:val="00DD1B7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1E8"/>
    <w:rsid w:val="00DE0D05"/>
    <w:rsid w:val="00DE0E24"/>
    <w:rsid w:val="00DE16D4"/>
    <w:rsid w:val="00DE1B2A"/>
    <w:rsid w:val="00DE1FBC"/>
    <w:rsid w:val="00DE1FC0"/>
    <w:rsid w:val="00DE22B5"/>
    <w:rsid w:val="00DE25C6"/>
    <w:rsid w:val="00DE26D0"/>
    <w:rsid w:val="00DE3669"/>
    <w:rsid w:val="00DE3890"/>
    <w:rsid w:val="00DE3C97"/>
    <w:rsid w:val="00DE3DBB"/>
    <w:rsid w:val="00DE46AC"/>
    <w:rsid w:val="00DE4AF9"/>
    <w:rsid w:val="00DE544A"/>
    <w:rsid w:val="00DE6E6C"/>
    <w:rsid w:val="00DE77F5"/>
    <w:rsid w:val="00DE7C46"/>
    <w:rsid w:val="00DF0205"/>
    <w:rsid w:val="00DF0B26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6D94"/>
    <w:rsid w:val="00DF70CE"/>
    <w:rsid w:val="00DF747F"/>
    <w:rsid w:val="00DF777C"/>
    <w:rsid w:val="00DF77C6"/>
    <w:rsid w:val="00DF7ED2"/>
    <w:rsid w:val="00E00A22"/>
    <w:rsid w:val="00E00AC0"/>
    <w:rsid w:val="00E03203"/>
    <w:rsid w:val="00E03EBD"/>
    <w:rsid w:val="00E043C0"/>
    <w:rsid w:val="00E04778"/>
    <w:rsid w:val="00E04F40"/>
    <w:rsid w:val="00E05017"/>
    <w:rsid w:val="00E053E3"/>
    <w:rsid w:val="00E0576C"/>
    <w:rsid w:val="00E05CAD"/>
    <w:rsid w:val="00E06B86"/>
    <w:rsid w:val="00E07351"/>
    <w:rsid w:val="00E074BE"/>
    <w:rsid w:val="00E100B8"/>
    <w:rsid w:val="00E113D3"/>
    <w:rsid w:val="00E11788"/>
    <w:rsid w:val="00E11882"/>
    <w:rsid w:val="00E11A19"/>
    <w:rsid w:val="00E1359E"/>
    <w:rsid w:val="00E13A07"/>
    <w:rsid w:val="00E13CA8"/>
    <w:rsid w:val="00E13CB7"/>
    <w:rsid w:val="00E142A4"/>
    <w:rsid w:val="00E154BD"/>
    <w:rsid w:val="00E155C9"/>
    <w:rsid w:val="00E1576F"/>
    <w:rsid w:val="00E15A59"/>
    <w:rsid w:val="00E16258"/>
    <w:rsid w:val="00E1650E"/>
    <w:rsid w:val="00E1683E"/>
    <w:rsid w:val="00E16A48"/>
    <w:rsid w:val="00E16D35"/>
    <w:rsid w:val="00E173C0"/>
    <w:rsid w:val="00E17BC3"/>
    <w:rsid w:val="00E212E9"/>
    <w:rsid w:val="00E21526"/>
    <w:rsid w:val="00E21B33"/>
    <w:rsid w:val="00E23506"/>
    <w:rsid w:val="00E23D7F"/>
    <w:rsid w:val="00E24656"/>
    <w:rsid w:val="00E251EC"/>
    <w:rsid w:val="00E257A7"/>
    <w:rsid w:val="00E26244"/>
    <w:rsid w:val="00E26DB9"/>
    <w:rsid w:val="00E27222"/>
    <w:rsid w:val="00E27A3B"/>
    <w:rsid w:val="00E27FC2"/>
    <w:rsid w:val="00E30565"/>
    <w:rsid w:val="00E308C5"/>
    <w:rsid w:val="00E30BDE"/>
    <w:rsid w:val="00E31F13"/>
    <w:rsid w:val="00E320F3"/>
    <w:rsid w:val="00E32470"/>
    <w:rsid w:val="00E32958"/>
    <w:rsid w:val="00E329BB"/>
    <w:rsid w:val="00E3388B"/>
    <w:rsid w:val="00E34118"/>
    <w:rsid w:val="00E34F76"/>
    <w:rsid w:val="00E35441"/>
    <w:rsid w:val="00E35875"/>
    <w:rsid w:val="00E359F4"/>
    <w:rsid w:val="00E35C04"/>
    <w:rsid w:val="00E35D9E"/>
    <w:rsid w:val="00E36207"/>
    <w:rsid w:val="00E36798"/>
    <w:rsid w:val="00E36DD8"/>
    <w:rsid w:val="00E3712F"/>
    <w:rsid w:val="00E37E19"/>
    <w:rsid w:val="00E40057"/>
    <w:rsid w:val="00E403A5"/>
    <w:rsid w:val="00E4060A"/>
    <w:rsid w:val="00E40D62"/>
    <w:rsid w:val="00E41083"/>
    <w:rsid w:val="00E41430"/>
    <w:rsid w:val="00E41C98"/>
    <w:rsid w:val="00E42B0D"/>
    <w:rsid w:val="00E43B5F"/>
    <w:rsid w:val="00E43F8E"/>
    <w:rsid w:val="00E44997"/>
    <w:rsid w:val="00E44D5C"/>
    <w:rsid w:val="00E45FB6"/>
    <w:rsid w:val="00E46037"/>
    <w:rsid w:val="00E464DA"/>
    <w:rsid w:val="00E4675F"/>
    <w:rsid w:val="00E469DD"/>
    <w:rsid w:val="00E47226"/>
    <w:rsid w:val="00E476C5"/>
    <w:rsid w:val="00E479C9"/>
    <w:rsid w:val="00E500BA"/>
    <w:rsid w:val="00E5039C"/>
    <w:rsid w:val="00E506A0"/>
    <w:rsid w:val="00E508D4"/>
    <w:rsid w:val="00E50EB1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663D"/>
    <w:rsid w:val="00E57508"/>
    <w:rsid w:val="00E57BAF"/>
    <w:rsid w:val="00E60F7B"/>
    <w:rsid w:val="00E6141A"/>
    <w:rsid w:val="00E61B79"/>
    <w:rsid w:val="00E62033"/>
    <w:rsid w:val="00E62369"/>
    <w:rsid w:val="00E626CB"/>
    <w:rsid w:val="00E630D7"/>
    <w:rsid w:val="00E63979"/>
    <w:rsid w:val="00E63D2A"/>
    <w:rsid w:val="00E640CC"/>
    <w:rsid w:val="00E65B52"/>
    <w:rsid w:val="00E66098"/>
    <w:rsid w:val="00E665CD"/>
    <w:rsid w:val="00E6686F"/>
    <w:rsid w:val="00E674C4"/>
    <w:rsid w:val="00E675D3"/>
    <w:rsid w:val="00E67B54"/>
    <w:rsid w:val="00E67C1A"/>
    <w:rsid w:val="00E70045"/>
    <w:rsid w:val="00E71846"/>
    <w:rsid w:val="00E71E56"/>
    <w:rsid w:val="00E723A7"/>
    <w:rsid w:val="00E729DE"/>
    <w:rsid w:val="00E7338E"/>
    <w:rsid w:val="00E73EAD"/>
    <w:rsid w:val="00E74212"/>
    <w:rsid w:val="00E744E6"/>
    <w:rsid w:val="00E748A8"/>
    <w:rsid w:val="00E74C89"/>
    <w:rsid w:val="00E74DCB"/>
    <w:rsid w:val="00E74FAF"/>
    <w:rsid w:val="00E74FD1"/>
    <w:rsid w:val="00E7679C"/>
    <w:rsid w:val="00E769F7"/>
    <w:rsid w:val="00E76A94"/>
    <w:rsid w:val="00E76CD5"/>
    <w:rsid w:val="00E76DAC"/>
    <w:rsid w:val="00E7723E"/>
    <w:rsid w:val="00E77EDE"/>
    <w:rsid w:val="00E805E0"/>
    <w:rsid w:val="00E80B39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AE6"/>
    <w:rsid w:val="00E85CCC"/>
    <w:rsid w:val="00E86042"/>
    <w:rsid w:val="00E8684F"/>
    <w:rsid w:val="00E8688E"/>
    <w:rsid w:val="00E86E48"/>
    <w:rsid w:val="00E87A05"/>
    <w:rsid w:val="00E905F6"/>
    <w:rsid w:val="00E9069B"/>
    <w:rsid w:val="00E916EF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4F3C"/>
    <w:rsid w:val="00E9510F"/>
    <w:rsid w:val="00E954EC"/>
    <w:rsid w:val="00E95610"/>
    <w:rsid w:val="00E9575B"/>
    <w:rsid w:val="00E95E3B"/>
    <w:rsid w:val="00E96745"/>
    <w:rsid w:val="00E9707C"/>
    <w:rsid w:val="00E97137"/>
    <w:rsid w:val="00E97ABD"/>
    <w:rsid w:val="00EA017E"/>
    <w:rsid w:val="00EA073A"/>
    <w:rsid w:val="00EA0FCF"/>
    <w:rsid w:val="00EA0FD3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DD0"/>
    <w:rsid w:val="00EB1FA9"/>
    <w:rsid w:val="00EB241D"/>
    <w:rsid w:val="00EB2D87"/>
    <w:rsid w:val="00EB2E14"/>
    <w:rsid w:val="00EB3511"/>
    <w:rsid w:val="00EB3773"/>
    <w:rsid w:val="00EB3D4B"/>
    <w:rsid w:val="00EB3F39"/>
    <w:rsid w:val="00EB584A"/>
    <w:rsid w:val="00EB5AE2"/>
    <w:rsid w:val="00EB6399"/>
    <w:rsid w:val="00EB728A"/>
    <w:rsid w:val="00EB763C"/>
    <w:rsid w:val="00EB7AED"/>
    <w:rsid w:val="00EC1BA5"/>
    <w:rsid w:val="00EC1E88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0B64"/>
    <w:rsid w:val="00ED104D"/>
    <w:rsid w:val="00ED1231"/>
    <w:rsid w:val="00ED1927"/>
    <w:rsid w:val="00ED1E20"/>
    <w:rsid w:val="00ED2504"/>
    <w:rsid w:val="00ED2C97"/>
    <w:rsid w:val="00ED3391"/>
    <w:rsid w:val="00ED3656"/>
    <w:rsid w:val="00ED3B6C"/>
    <w:rsid w:val="00ED4103"/>
    <w:rsid w:val="00ED44AE"/>
    <w:rsid w:val="00ED466A"/>
    <w:rsid w:val="00ED4EEB"/>
    <w:rsid w:val="00ED52EE"/>
    <w:rsid w:val="00ED598F"/>
    <w:rsid w:val="00ED6735"/>
    <w:rsid w:val="00ED75FA"/>
    <w:rsid w:val="00EE0891"/>
    <w:rsid w:val="00EE0C16"/>
    <w:rsid w:val="00EE1325"/>
    <w:rsid w:val="00EE1329"/>
    <w:rsid w:val="00EE1E49"/>
    <w:rsid w:val="00EE1E51"/>
    <w:rsid w:val="00EE2643"/>
    <w:rsid w:val="00EE2891"/>
    <w:rsid w:val="00EE2B0F"/>
    <w:rsid w:val="00EE3229"/>
    <w:rsid w:val="00EE413F"/>
    <w:rsid w:val="00EE4732"/>
    <w:rsid w:val="00EE4EB1"/>
    <w:rsid w:val="00EE52F5"/>
    <w:rsid w:val="00EE640B"/>
    <w:rsid w:val="00EE675E"/>
    <w:rsid w:val="00EE76A9"/>
    <w:rsid w:val="00EE79A3"/>
    <w:rsid w:val="00EE7B9D"/>
    <w:rsid w:val="00EE7C27"/>
    <w:rsid w:val="00EE7FA7"/>
    <w:rsid w:val="00EF0170"/>
    <w:rsid w:val="00EF0631"/>
    <w:rsid w:val="00EF0930"/>
    <w:rsid w:val="00EF0BCA"/>
    <w:rsid w:val="00EF1DDD"/>
    <w:rsid w:val="00EF21C3"/>
    <w:rsid w:val="00EF28FE"/>
    <w:rsid w:val="00EF2B90"/>
    <w:rsid w:val="00EF2E2F"/>
    <w:rsid w:val="00EF36C6"/>
    <w:rsid w:val="00EF4108"/>
    <w:rsid w:val="00EF43A6"/>
    <w:rsid w:val="00EF44AC"/>
    <w:rsid w:val="00EF4694"/>
    <w:rsid w:val="00EF4C11"/>
    <w:rsid w:val="00EF51F9"/>
    <w:rsid w:val="00EF5E46"/>
    <w:rsid w:val="00EF5FE4"/>
    <w:rsid w:val="00EF6523"/>
    <w:rsid w:val="00EF69F9"/>
    <w:rsid w:val="00EF6E6D"/>
    <w:rsid w:val="00EF7502"/>
    <w:rsid w:val="00EF7638"/>
    <w:rsid w:val="00EF7FDF"/>
    <w:rsid w:val="00F019DD"/>
    <w:rsid w:val="00F01C15"/>
    <w:rsid w:val="00F02218"/>
    <w:rsid w:val="00F0264D"/>
    <w:rsid w:val="00F02857"/>
    <w:rsid w:val="00F03232"/>
    <w:rsid w:val="00F036D7"/>
    <w:rsid w:val="00F04563"/>
    <w:rsid w:val="00F04843"/>
    <w:rsid w:val="00F0670C"/>
    <w:rsid w:val="00F06859"/>
    <w:rsid w:val="00F07253"/>
    <w:rsid w:val="00F073BA"/>
    <w:rsid w:val="00F0756C"/>
    <w:rsid w:val="00F07B59"/>
    <w:rsid w:val="00F10410"/>
    <w:rsid w:val="00F10E9A"/>
    <w:rsid w:val="00F113C1"/>
    <w:rsid w:val="00F1193E"/>
    <w:rsid w:val="00F11CCC"/>
    <w:rsid w:val="00F11E56"/>
    <w:rsid w:val="00F11EFC"/>
    <w:rsid w:val="00F12765"/>
    <w:rsid w:val="00F129F0"/>
    <w:rsid w:val="00F12B76"/>
    <w:rsid w:val="00F12F14"/>
    <w:rsid w:val="00F13763"/>
    <w:rsid w:val="00F14A1A"/>
    <w:rsid w:val="00F1504C"/>
    <w:rsid w:val="00F15435"/>
    <w:rsid w:val="00F15774"/>
    <w:rsid w:val="00F162CB"/>
    <w:rsid w:val="00F17208"/>
    <w:rsid w:val="00F174DB"/>
    <w:rsid w:val="00F17E89"/>
    <w:rsid w:val="00F2078F"/>
    <w:rsid w:val="00F21801"/>
    <w:rsid w:val="00F22353"/>
    <w:rsid w:val="00F23E98"/>
    <w:rsid w:val="00F23F38"/>
    <w:rsid w:val="00F24293"/>
    <w:rsid w:val="00F24AEE"/>
    <w:rsid w:val="00F24E08"/>
    <w:rsid w:val="00F26319"/>
    <w:rsid w:val="00F2637A"/>
    <w:rsid w:val="00F274EE"/>
    <w:rsid w:val="00F27AF8"/>
    <w:rsid w:val="00F27B11"/>
    <w:rsid w:val="00F27B45"/>
    <w:rsid w:val="00F27DFB"/>
    <w:rsid w:val="00F306D6"/>
    <w:rsid w:val="00F3146E"/>
    <w:rsid w:val="00F3182D"/>
    <w:rsid w:val="00F320B0"/>
    <w:rsid w:val="00F326B2"/>
    <w:rsid w:val="00F357EE"/>
    <w:rsid w:val="00F360E9"/>
    <w:rsid w:val="00F4040A"/>
    <w:rsid w:val="00F41DEF"/>
    <w:rsid w:val="00F429B6"/>
    <w:rsid w:val="00F42DFF"/>
    <w:rsid w:val="00F431D0"/>
    <w:rsid w:val="00F436DB"/>
    <w:rsid w:val="00F43EF5"/>
    <w:rsid w:val="00F4483E"/>
    <w:rsid w:val="00F44F4F"/>
    <w:rsid w:val="00F45040"/>
    <w:rsid w:val="00F45117"/>
    <w:rsid w:val="00F456E0"/>
    <w:rsid w:val="00F45732"/>
    <w:rsid w:val="00F45B7D"/>
    <w:rsid w:val="00F4767F"/>
    <w:rsid w:val="00F478F0"/>
    <w:rsid w:val="00F47F85"/>
    <w:rsid w:val="00F505D7"/>
    <w:rsid w:val="00F50B33"/>
    <w:rsid w:val="00F513AA"/>
    <w:rsid w:val="00F514B0"/>
    <w:rsid w:val="00F520BC"/>
    <w:rsid w:val="00F532E8"/>
    <w:rsid w:val="00F5351E"/>
    <w:rsid w:val="00F53C24"/>
    <w:rsid w:val="00F541DD"/>
    <w:rsid w:val="00F5433D"/>
    <w:rsid w:val="00F54E01"/>
    <w:rsid w:val="00F55466"/>
    <w:rsid w:val="00F55682"/>
    <w:rsid w:val="00F55C13"/>
    <w:rsid w:val="00F55CF6"/>
    <w:rsid w:val="00F55D4B"/>
    <w:rsid w:val="00F570E9"/>
    <w:rsid w:val="00F57D1E"/>
    <w:rsid w:val="00F60A52"/>
    <w:rsid w:val="00F6171B"/>
    <w:rsid w:val="00F6202E"/>
    <w:rsid w:val="00F622CE"/>
    <w:rsid w:val="00F625CD"/>
    <w:rsid w:val="00F6264A"/>
    <w:rsid w:val="00F62C49"/>
    <w:rsid w:val="00F62E87"/>
    <w:rsid w:val="00F62FA4"/>
    <w:rsid w:val="00F63549"/>
    <w:rsid w:val="00F647DE"/>
    <w:rsid w:val="00F64FCE"/>
    <w:rsid w:val="00F6586F"/>
    <w:rsid w:val="00F66123"/>
    <w:rsid w:val="00F665FA"/>
    <w:rsid w:val="00F66A34"/>
    <w:rsid w:val="00F7026B"/>
    <w:rsid w:val="00F7039A"/>
    <w:rsid w:val="00F70B4D"/>
    <w:rsid w:val="00F719CA"/>
    <w:rsid w:val="00F72BAF"/>
    <w:rsid w:val="00F73782"/>
    <w:rsid w:val="00F74453"/>
    <w:rsid w:val="00F744C7"/>
    <w:rsid w:val="00F747CF"/>
    <w:rsid w:val="00F74EB5"/>
    <w:rsid w:val="00F75338"/>
    <w:rsid w:val="00F76353"/>
    <w:rsid w:val="00F76C9A"/>
    <w:rsid w:val="00F77622"/>
    <w:rsid w:val="00F77EE6"/>
    <w:rsid w:val="00F803D4"/>
    <w:rsid w:val="00F80605"/>
    <w:rsid w:val="00F80A0F"/>
    <w:rsid w:val="00F8305A"/>
    <w:rsid w:val="00F840AA"/>
    <w:rsid w:val="00F8449B"/>
    <w:rsid w:val="00F84A73"/>
    <w:rsid w:val="00F85968"/>
    <w:rsid w:val="00F859BE"/>
    <w:rsid w:val="00F85F83"/>
    <w:rsid w:val="00F85F8C"/>
    <w:rsid w:val="00F8626B"/>
    <w:rsid w:val="00F863E2"/>
    <w:rsid w:val="00F86434"/>
    <w:rsid w:val="00F86745"/>
    <w:rsid w:val="00F8680B"/>
    <w:rsid w:val="00F86818"/>
    <w:rsid w:val="00F86844"/>
    <w:rsid w:val="00F86A4B"/>
    <w:rsid w:val="00F871BB"/>
    <w:rsid w:val="00F8730F"/>
    <w:rsid w:val="00F8735D"/>
    <w:rsid w:val="00F87C0E"/>
    <w:rsid w:val="00F9063A"/>
    <w:rsid w:val="00F908C2"/>
    <w:rsid w:val="00F90A62"/>
    <w:rsid w:val="00F91321"/>
    <w:rsid w:val="00F92443"/>
    <w:rsid w:val="00F9339F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97679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5005"/>
    <w:rsid w:val="00FA5531"/>
    <w:rsid w:val="00FA5546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862"/>
    <w:rsid w:val="00FB0AA8"/>
    <w:rsid w:val="00FB0CB7"/>
    <w:rsid w:val="00FB0E2F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D9F"/>
    <w:rsid w:val="00FB4F3C"/>
    <w:rsid w:val="00FB5081"/>
    <w:rsid w:val="00FB5537"/>
    <w:rsid w:val="00FB6001"/>
    <w:rsid w:val="00FB6659"/>
    <w:rsid w:val="00FB6F34"/>
    <w:rsid w:val="00FC0687"/>
    <w:rsid w:val="00FC0700"/>
    <w:rsid w:val="00FC0E66"/>
    <w:rsid w:val="00FC1C03"/>
    <w:rsid w:val="00FC1EEE"/>
    <w:rsid w:val="00FC2F6F"/>
    <w:rsid w:val="00FC396F"/>
    <w:rsid w:val="00FC3AEE"/>
    <w:rsid w:val="00FC3DBF"/>
    <w:rsid w:val="00FC3FFB"/>
    <w:rsid w:val="00FC4453"/>
    <w:rsid w:val="00FC44B4"/>
    <w:rsid w:val="00FC4B60"/>
    <w:rsid w:val="00FC5DD9"/>
    <w:rsid w:val="00FC797E"/>
    <w:rsid w:val="00FC7FF0"/>
    <w:rsid w:val="00FD0411"/>
    <w:rsid w:val="00FD053E"/>
    <w:rsid w:val="00FD06C1"/>
    <w:rsid w:val="00FD077B"/>
    <w:rsid w:val="00FD0A05"/>
    <w:rsid w:val="00FD175D"/>
    <w:rsid w:val="00FD1880"/>
    <w:rsid w:val="00FD21CB"/>
    <w:rsid w:val="00FD27CB"/>
    <w:rsid w:val="00FD3CFA"/>
    <w:rsid w:val="00FD3FE1"/>
    <w:rsid w:val="00FD4D36"/>
    <w:rsid w:val="00FD69BA"/>
    <w:rsid w:val="00FD6C26"/>
    <w:rsid w:val="00FD7526"/>
    <w:rsid w:val="00FD75E0"/>
    <w:rsid w:val="00FD7B34"/>
    <w:rsid w:val="00FE002E"/>
    <w:rsid w:val="00FE089B"/>
    <w:rsid w:val="00FE0CF3"/>
    <w:rsid w:val="00FE1BD1"/>
    <w:rsid w:val="00FE1DE3"/>
    <w:rsid w:val="00FE2291"/>
    <w:rsid w:val="00FE2DD8"/>
    <w:rsid w:val="00FE4CD0"/>
    <w:rsid w:val="00FE5AD1"/>
    <w:rsid w:val="00FE6B28"/>
    <w:rsid w:val="00FE78AD"/>
    <w:rsid w:val="00FE7B8E"/>
    <w:rsid w:val="00FE7C7C"/>
    <w:rsid w:val="00FF076B"/>
    <w:rsid w:val="00FF16F2"/>
    <w:rsid w:val="00FF170E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80E28F"/>
  <w15:chartTrackingRefBased/>
  <w15:docId w15:val="{FC0CF28E-F21F-42AC-AB63-0A690C6CE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E3E9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E3E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3E9D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CommentTextChar">
    <w:name w:val="Comment Text Char"/>
    <w:link w:val="CommentText"/>
    <w:semiHidden/>
    <w:rsid w:val="00677A86"/>
    <w:rPr>
      <w:rFonts w:ascii="Times New Roman" w:eastAsia="MS Mincho" w:hAnsi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091E2E"/>
    <w:rPr>
      <w:color w:val="808080"/>
    </w:rPr>
  </w:style>
  <w:style w:type="paragraph" w:styleId="EndnoteText">
    <w:name w:val="endnote text"/>
    <w:basedOn w:val="Normal"/>
    <w:link w:val="EndnoteTextChar"/>
    <w:rsid w:val="00B965BB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B965BB"/>
    <w:rPr>
      <w:rFonts w:ascii="Times New Roman" w:eastAsiaTheme="minorEastAsia" w:hAnsi="Times New Roman" w:cstheme="minorBidi"/>
    </w:rPr>
  </w:style>
  <w:style w:type="character" w:styleId="EndnoteReference">
    <w:name w:val="endnote reference"/>
    <w:basedOn w:val="DefaultParagraphFont"/>
    <w:rsid w:val="00B965BB"/>
    <w:rPr>
      <w:vertAlign w:val="superscript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4081B"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4081B"/>
    <w:rPr>
      <w:rFonts w:ascii="Times New Roman" w:eastAsia="Malgun Gothic" w:hAnsi="Times New Roman" w:cs="Batang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15435"/>
    <w:rPr>
      <w:rFonts w:asciiTheme="minorHAnsi" w:eastAsiaTheme="minorEastAsia" w:hAnsiTheme="minorHAnsi" w:cstheme="minorBidi"/>
      <w:sz w:val="22"/>
      <w:szCs w:val="22"/>
    </w:rPr>
  </w:style>
  <w:style w:type="paragraph" w:customStyle="1" w:styleId="RAN1bullet2">
    <w:name w:val="RAN1 bullet2"/>
    <w:basedOn w:val="Normal"/>
    <w:link w:val="RAN1bullet2Char"/>
    <w:qFormat/>
    <w:rsid w:val="00AA7104"/>
    <w:pPr>
      <w:numPr>
        <w:ilvl w:val="1"/>
        <w:numId w:val="9"/>
      </w:numPr>
      <w:tabs>
        <w:tab w:val="left" w:pos="1440"/>
      </w:tabs>
      <w:spacing w:line="240" w:lineRule="auto"/>
    </w:pPr>
    <w:rPr>
      <w:rFonts w:ascii="Times" w:eastAsia="Batang" w:hAnsi="Times" w:cs="Times New Roman"/>
      <w:szCs w:val="20"/>
      <w:lang w:eastAsia="en-US"/>
    </w:rPr>
  </w:style>
  <w:style w:type="character" w:customStyle="1" w:styleId="RAN1bullet2Char">
    <w:name w:val="RAN1 bullet2 Char"/>
    <w:link w:val="RAN1bullet2"/>
    <w:rsid w:val="00AA7104"/>
    <w:rPr>
      <w:rFonts w:ascii="Times" w:eastAsia="Batang" w:hAnsi="Times"/>
      <w:lang w:eastAsia="en-US"/>
    </w:rPr>
  </w:style>
  <w:style w:type="paragraph" w:customStyle="1" w:styleId="RAN1text">
    <w:name w:val="RAN1 text"/>
    <w:basedOn w:val="BodyText"/>
    <w:link w:val="RAN1textChar"/>
    <w:qFormat/>
    <w:rsid w:val="00AA7104"/>
    <w:pPr>
      <w:spacing w:after="0" w:line="240" w:lineRule="auto"/>
      <w:jc w:val="both"/>
    </w:pPr>
    <w:rPr>
      <w:rFonts w:eastAsia="MS Mincho" w:cs="Times New Roman"/>
      <w:szCs w:val="24"/>
      <w:lang w:val="x-none" w:eastAsia="x-none"/>
    </w:rPr>
  </w:style>
  <w:style w:type="character" w:customStyle="1" w:styleId="RAN1textChar">
    <w:name w:val="RAN1 text Char"/>
    <w:link w:val="RAN1text"/>
    <w:rsid w:val="00AA7104"/>
    <w:rPr>
      <w:rFonts w:ascii="Times New Roman" w:eastAsia="MS Mincho" w:hAnsi="Times New Roman"/>
      <w:szCs w:val="24"/>
      <w:lang w:val="x-none" w:eastAsia="x-none"/>
    </w:rPr>
  </w:style>
  <w:style w:type="paragraph" w:styleId="BodyText">
    <w:name w:val="Body Text"/>
    <w:basedOn w:val="Normal"/>
    <w:link w:val="BodyTextChar"/>
    <w:rsid w:val="00AA710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7104"/>
    <w:rPr>
      <w:rFonts w:asciiTheme="minorHAnsi" w:eastAsiaTheme="minorEastAsia" w:hAnsiTheme="minorHAnsi" w:cstheme="minorBidi"/>
      <w:sz w:val="22"/>
      <w:szCs w:val="22"/>
    </w:rPr>
  </w:style>
  <w:style w:type="paragraph" w:customStyle="1" w:styleId="m1688756359928511317gmail-msonormal">
    <w:name w:val="m_1688756359928511317gmail-msonormal"/>
    <w:basedOn w:val="Normal"/>
    <w:rsid w:val="00E95610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rsid w:val="00E95610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customStyle="1" w:styleId="TACChar">
    <w:name w:val="TAC Char"/>
    <w:link w:val="TAC"/>
    <w:qFormat/>
    <w:locked/>
    <w:rsid w:val="00022EB3"/>
    <w:rPr>
      <w:rFonts w:ascii="Arial" w:eastAsiaTheme="minorEastAsia" w:hAnsi="Arial" w:cstheme="minorBidi"/>
      <w:sz w:val="18"/>
      <w:szCs w:val="22"/>
    </w:rPr>
  </w:style>
  <w:style w:type="character" w:customStyle="1" w:styleId="THChar">
    <w:name w:val="TH Char"/>
    <w:link w:val="TH"/>
    <w:qFormat/>
    <w:locked/>
    <w:rsid w:val="00A3466A"/>
    <w:rPr>
      <w:rFonts w:ascii="Arial" w:eastAsiaTheme="minorEastAsia" w:hAnsi="Arial" w:cstheme="minorBidi"/>
      <w:b/>
      <w:sz w:val="22"/>
      <w:szCs w:val="22"/>
    </w:rPr>
  </w:style>
  <w:style w:type="character" w:customStyle="1" w:styleId="TAHCar">
    <w:name w:val="TAH Car"/>
    <w:link w:val="TAH"/>
    <w:qFormat/>
    <w:locked/>
    <w:rsid w:val="00A3466A"/>
    <w:rPr>
      <w:rFonts w:ascii="Arial" w:eastAsiaTheme="minorEastAsia" w:hAnsi="Arial" w:cstheme="minorBidi"/>
      <w:b/>
      <w:sz w:val="18"/>
      <w:szCs w:val="22"/>
    </w:rPr>
  </w:style>
  <w:style w:type="paragraph" w:customStyle="1" w:styleId="Statement">
    <w:name w:val="Statement"/>
    <w:basedOn w:val="Normal"/>
    <w:rsid w:val="00781C4F"/>
    <w:pPr>
      <w:keepNext/>
      <w:spacing w:after="0" w:line="240" w:lineRule="auto"/>
      <w:ind w:left="601" w:hanging="601"/>
    </w:pPr>
    <w:rPr>
      <w:rFonts w:ascii="Times New Roman" w:eastAsia="Batang" w:hAnsi="Times New Roman" w:cs="Times New Roman"/>
      <w:b/>
      <w:i/>
      <w:sz w:val="20"/>
      <w:szCs w:val="24"/>
      <w:lang w:eastAsia="ko-KR"/>
    </w:rPr>
  </w:style>
  <w:style w:type="paragraph" w:customStyle="1" w:styleId="Observation">
    <w:name w:val="Observation"/>
    <w:basedOn w:val="Normal"/>
    <w:qFormat/>
    <w:rsid w:val="00781C4F"/>
    <w:pPr>
      <w:numPr>
        <w:numId w:val="23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Heading4Char">
    <w:name w:val="Heading 4 Char"/>
    <w:link w:val="Heading4"/>
    <w:rsid w:val="004C1CBE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A70695"/>
    <w:rPr>
      <w:rFonts w:ascii="Times New Roman" w:hAnsi="Times New Roman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F77EE6"/>
    <w:rPr>
      <w:rFonts w:ascii="Arial" w:hAnsi="Arial"/>
      <w:b/>
      <w:noProof/>
      <w:sz w:val="18"/>
      <w:lang w:eastAsia="en-US"/>
    </w:rPr>
  </w:style>
  <w:style w:type="paragraph" w:customStyle="1" w:styleId="LGTdoc">
    <w:name w:val="LGTdoc_본문"/>
    <w:basedOn w:val="Normal"/>
    <w:link w:val="LGTdocChar"/>
    <w:qFormat/>
    <w:rsid w:val="00453CE7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53CE7"/>
    <w:rPr>
      <w:rFonts w:ascii="Times New Roman" w:eastAsia="Batang" w:hAnsi="Times New Roman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022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30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27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32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10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17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0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78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7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9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7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89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241">
          <w:marLeft w:val="547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3968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0810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203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240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7623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4870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0387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customXml" Target="../customXml/item7.xml"/><Relationship Id="rId21" Type="http://schemas.openxmlformats.org/officeDocument/2006/relationships/image" Target="media/image7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7.bin"/><Relationship Id="rId63" Type="http://schemas.openxmlformats.org/officeDocument/2006/relationships/oleObject" Target="embeddings/oleObject25.bin"/><Relationship Id="rId68" Type="http://schemas.openxmlformats.org/officeDocument/2006/relationships/image" Target="media/image31.wmf"/><Relationship Id="rId84" Type="http://schemas.openxmlformats.org/officeDocument/2006/relationships/oleObject" Target="embeddings/oleObject36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4.bin"/><Relationship Id="rId16" Type="http://schemas.openxmlformats.org/officeDocument/2006/relationships/image" Target="media/image4.wmf"/><Relationship Id="rId107" Type="http://schemas.openxmlformats.org/officeDocument/2006/relationships/image" Target="media/image46.wmf"/><Relationship Id="rId11" Type="http://schemas.openxmlformats.org/officeDocument/2006/relationships/endnotes" Target="endnotes.xml"/><Relationship Id="rId32" Type="http://schemas.openxmlformats.org/officeDocument/2006/relationships/image" Target="media/image13.wmf"/><Relationship Id="rId37" Type="http://schemas.openxmlformats.org/officeDocument/2006/relationships/oleObject" Target="embeddings/oleObject12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3.bin"/><Relationship Id="rId102" Type="http://schemas.openxmlformats.org/officeDocument/2006/relationships/oleObject" Target="embeddings/oleObject49.bin"/><Relationship Id="rId5" Type="http://schemas.openxmlformats.org/officeDocument/2006/relationships/customXml" Target="../customXml/item5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3.wmf"/><Relationship Id="rId22" Type="http://schemas.openxmlformats.org/officeDocument/2006/relationships/image" Target="media/image8.wmf"/><Relationship Id="rId27" Type="http://schemas.openxmlformats.org/officeDocument/2006/relationships/oleObject" Target="embeddings/oleObject7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28.bin"/><Relationship Id="rId113" Type="http://schemas.openxmlformats.org/officeDocument/2006/relationships/image" Target="media/image49.wmf"/><Relationship Id="rId80" Type="http://schemas.openxmlformats.org/officeDocument/2006/relationships/image" Target="media/image37.wmf"/><Relationship Id="rId85" Type="http://schemas.openxmlformats.org/officeDocument/2006/relationships/image" Target="media/image39.wmf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3.bin"/><Relationship Id="rId103" Type="http://schemas.openxmlformats.org/officeDocument/2006/relationships/oleObject" Target="embeddings/oleObject50.bin"/><Relationship Id="rId108" Type="http://schemas.openxmlformats.org/officeDocument/2006/relationships/oleObject" Target="embeddings/oleObject52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1.bin"/><Relationship Id="rId91" Type="http://schemas.openxmlformats.org/officeDocument/2006/relationships/oleObject" Target="embeddings/oleObject40.bin"/><Relationship Id="rId96" Type="http://schemas.openxmlformats.org/officeDocument/2006/relationships/oleObject" Target="embeddings/oleObject43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49" Type="http://schemas.openxmlformats.org/officeDocument/2006/relationships/oleObject" Target="embeddings/oleObject18.bin"/><Relationship Id="rId114" Type="http://schemas.openxmlformats.org/officeDocument/2006/relationships/fontTable" Target="fontTable.xml"/><Relationship Id="rId10" Type="http://schemas.openxmlformats.org/officeDocument/2006/relationships/footnotes" Target="footnotes.xml"/><Relationship Id="rId31" Type="http://schemas.openxmlformats.org/officeDocument/2006/relationships/oleObject" Target="embeddings/oleObject9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6.bin"/><Relationship Id="rId73" Type="http://schemas.openxmlformats.org/officeDocument/2006/relationships/oleObject" Target="embeddings/oleObject30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4.bin"/><Relationship Id="rId86" Type="http://schemas.openxmlformats.org/officeDocument/2006/relationships/oleObject" Target="embeddings/oleObject37.bin"/><Relationship Id="rId94" Type="http://schemas.openxmlformats.org/officeDocument/2006/relationships/oleObject" Target="embeddings/oleObject42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8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39" Type="http://schemas.openxmlformats.org/officeDocument/2006/relationships/oleObject" Target="embeddings/oleObject13.bin"/><Relationship Id="rId109" Type="http://schemas.openxmlformats.org/officeDocument/2006/relationships/image" Target="media/image47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1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04" Type="http://schemas.openxmlformats.org/officeDocument/2006/relationships/oleObject" Target="embeddings/oleObject51.bin"/><Relationship Id="rId7" Type="http://schemas.openxmlformats.org/officeDocument/2006/relationships/styles" Target="styles.xml"/><Relationship Id="rId71" Type="http://schemas.openxmlformats.org/officeDocument/2006/relationships/oleObject" Target="embeddings/oleObject29.bin"/><Relationship Id="rId92" Type="http://schemas.openxmlformats.org/officeDocument/2006/relationships/oleObject" Target="embeddings/oleObject41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8.bin"/><Relationship Id="rId24" Type="http://schemas.openxmlformats.org/officeDocument/2006/relationships/oleObject" Target="embeddings/oleObject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6.bin"/><Relationship Id="rId66" Type="http://schemas.openxmlformats.org/officeDocument/2006/relationships/image" Target="media/image30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3.bin"/><Relationship Id="rId115" Type="http://schemas.openxmlformats.org/officeDocument/2006/relationships/theme" Target="theme/theme1.xml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5.bin"/><Relationship Id="rId19" Type="http://schemas.openxmlformats.org/officeDocument/2006/relationships/oleObject" Target="embeddings/oleObject4.bin"/><Relationship Id="rId14" Type="http://schemas.openxmlformats.org/officeDocument/2006/relationships/image" Target="media/image3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1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2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44.wmf"/><Relationship Id="rId8" Type="http://schemas.openxmlformats.org/officeDocument/2006/relationships/settings" Target="settings.xml"/><Relationship Id="rId51" Type="http://schemas.openxmlformats.org/officeDocument/2006/relationships/oleObject" Target="embeddings/oleObject19.bin"/><Relationship Id="rId72" Type="http://schemas.openxmlformats.org/officeDocument/2006/relationships/image" Target="media/image33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5.bin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6.bin"/><Relationship Id="rId46" Type="http://schemas.openxmlformats.org/officeDocument/2006/relationships/image" Target="media/image20.wmf"/><Relationship Id="rId67" Type="http://schemas.openxmlformats.org/officeDocument/2006/relationships/oleObject" Target="embeddings/oleObject27.bin"/><Relationship Id="rId116" Type="http://schemas.openxmlformats.org/officeDocument/2006/relationships/customXml" Target="../customXml/item6.xml"/><Relationship Id="rId20" Type="http://schemas.openxmlformats.org/officeDocument/2006/relationships/image" Target="media/image6.wmf"/><Relationship Id="rId41" Type="http://schemas.openxmlformats.org/officeDocument/2006/relationships/oleObject" Target="embeddings/oleObject14.bin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48.wmf"/><Relationship Id="rId15" Type="http://schemas.openxmlformats.org/officeDocument/2006/relationships/oleObject" Target="embeddings/oleObject2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2.bin"/><Relationship Id="rId106" Type="http://schemas.openxmlformats.org/officeDocument/2006/relationships/image" Target="media/image45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5AIRPNAIUNRU-1830940522-6281</_dlc_DocId>
    <_dlc_DocIdUrl xmlns="71c5aaf6-e6ce-465b-b873-5148d2a4c105">
      <Url>https://nokia.sharepoint.com/sites/c5g/5gradio/_layouts/15/DocIdRedir.aspx?ID=5AIRPNAIUNRU-1830940522-6281</Url>
      <Description>5AIRPNAIUNRU-1830940522-6281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BC279B-EBCF-426A-9CD1-F844E842889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2.xml><?xml version="1.0" encoding="utf-8"?>
<ds:datastoreItem xmlns:ds="http://schemas.openxmlformats.org/officeDocument/2006/customXml" ds:itemID="{D02E0664-2CE1-492E-B205-FF3B3E39EC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B85ABC-90E5-431E-84BC-55C1DC0D193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91EF066-DAAB-4B06-A984-EAAF3C2B9493}"/>
</file>

<file path=customXml/itemProps5.xml><?xml version="1.0" encoding="utf-8"?>
<ds:datastoreItem xmlns:ds="http://schemas.openxmlformats.org/officeDocument/2006/customXml" ds:itemID="{505C0FB4-6797-45F4-933A-86C22DF8B3B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37C961A-B874-41BC-9448-A4E80B3E04ED}"/>
</file>

<file path=customXml/itemProps7.xml><?xml version="1.0" encoding="utf-8"?>
<ds:datastoreItem xmlns:ds="http://schemas.openxmlformats.org/officeDocument/2006/customXml" ds:itemID="{52C967BB-3098-443D-A537-0B77F38175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2777</TotalTime>
  <Pages>8</Pages>
  <Words>2697</Words>
  <Characters>15375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tuomas.1.hiltunen.ext@nokia.com</dc:creator>
  <cp:keywords/>
  <dc:description/>
  <cp:lastModifiedBy>Tan, Jun (Nokia - US/Naperville)</cp:lastModifiedBy>
  <cp:revision>96</cp:revision>
  <dcterms:created xsi:type="dcterms:W3CDTF">2018-08-10T05:23:00Z</dcterms:created>
  <dcterms:modified xsi:type="dcterms:W3CDTF">2019-10-04T14:59:00Z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TaxKeyword">
    <vt:lpwstr/>
  </property>
  <property fmtid="{D5CDD505-2E9C-101B-9397-08002B2CF9AE}" pid="4" name="_dlc_DocIdItemGuid">
    <vt:lpwstr>fdc1108c-0fb6-471d-952b-b53834568e15</vt:lpwstr>
  </property>
</Properties>
</file>