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5C6FA1E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0A6A65">
        <w:rPr>
          <w:rFonts w:ascii="Arial" w:hAnsi="Arial" w:cs="Arial"/>
          <w:b/>
          <w:kern w:val="2"/>
          <w:lang w:eastAsia="zh-CN"/>
        </w:rPr>
        <w:t>8</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A460BF" w:rsidRPr="00D74B92">
        <w:rPr>
          <w:rFonts w:ascii="Arial" w:hAnsi="Arial" w:cs="Arial"/>
          <w:b/>
          <w:kern w:val="2"/>
          <w:lang w:eastAsia="zh-CN"/>
        </w:rPr>
        <w:t>19</w:t>
      </w:r>
      <w:r w:rsidR="00922F17" w:rsidRPr="00D74B92">
        <w:rPr>
          <w:rFonts w:ascii="Arial" w:hAnsi="Arial" w:cs="Arial"/>
          <w:b/>
          <w:kern w:val="2"/>
          <w:lang w:eastAsia="zh-CN"/>
        </w:rPr>
        <w:t>0</w:t>
      </w:r>
      <w:r w:rsidR="00802A20">
        <w:rPr>
          <w:rFonts w:ascii="Arial" w:hAnsi="Arial" w:cs="Arial"/>
          <w:b/>
          <w:kern w:val="2"/>
          <w:lang w:eastAsia="zh-CN"/>
        </w:rPr>
        <w:t>9546</w:t>
      </w:r>
      <w:bookmarkStart w:id="0" w:name="_GoBack"/>
      <w:bookmarkEnd w:id="0"/>
    </w:p>
    <w:p w14:paraId="2A9D85E6" w14:textId="1C396229" w:rsidR="009C0564" w:rsidRPr="007F5EC6" w:rsidRDefault="000A6A65" w:rsidP="00DA0712">
      <w:pPr>
        <w:jc w:val="left"/>
        <w:rPr>
          <w:rFonts w:ascii="Arial" w:hAnsi="Arial" w:cs="Arial"/>
          <w:b/>
          <w:kern w:val="2"/>
          <w:lang w:eastAsia="zh-CN"/>
        </w:rPr>
      </w:pPr>
      <w:r>
        <w:rPr>
          <w:rFonts w:ascii="Arial" w:hAnsi="Arial" w:cs="Arial"/>
          <w:b/>
          <w:kern w:val="2"/>
          <w:lang w:eastAsia="zh-CN"/>
        </w:rPr>
        <w:t>Prague, Czech Republic</w:t>
      </w:r>
      <w:r w:rsidR="00753191" w:rsidRPr="00D74B92">
        <w:rPr>
          <w:rFonts w:ascii="Arial" w:hAnsi="Arial" w:cs="Arial"/>
          <w:b/>
          <w:kern w:val="2"/>
          <w:lang w:eastAsia="zh-CN"/>
        </w:rPr>
        <w:t xml:space="preserve">, </w:t>
      </w:r>
      <w:r>
        <w:rPr>
          <w:rFonts w:ascii="Arial" w:hAnsi="Arial" w:cs="Arial"/>
          <w:b/>
          <w:kern w:val="2"/>
          <w:lang w:eastAsia="zh-CN"/>
        </w:rPr>
        <w:t>August 26-30</w:t>
      </w:r>
      <w:r w:rsidR="00E07679" w:rsidRPr="00D74B92">
        <w:rPr>
          <w:rFonts w:ascii="Arial" w:hAnsi="Arial" w:cs="Arial"/>
          <w:b/>
          <w:kern w:val="2"/>
          <w:lang w:eastAsia="zh-CN"/>
        </w:rPr>
        <w:t>, 2019</w:t>
      </w:r>
    </w:p>
    <w:p w14:paraId="7826937B" w14:textId="01E81D59"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7.2.</w:t>
      </w:r>
      <w:r w:rsidR="000A6A65">
        <w:rPr>
          <w:rFonts w:ascii="Arial" w:hAnsi="Arial" w:cs="Arial"/>
          <w:b/>
          <w:lang w:eastAsia="zh-CN"/>
        </w:rPr>
        <w:t>10.</w:t>
      </w:r>
      <w:r w:rsidR="00F11FA7">
        <w:rPr>
          <w:rFonts w:ascii="Arial" w:hAnsi="Arial" w:cs="Arial"/>
          <w:b/>
          <w:lang w:eastAsia="zh-CN"/>
        </w:rPr>
        <w:t>4</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0702370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E0AA1">
        <w:rPr>
          <w:rFonts w:ascii="Arial" w:hAnsi="Arial" w:cs="Arial"/>
          <w:b/>
          <w:lang w:eastAsia="zh-CN"/>
        </w:rPr>
        <w:t xml:space="preserve">Procedures </w:t>
      </w:r>
      <w:r w:rsidR="000A6A65" w:rsidRPr="000A6A65">
        <w:rPr>
          <w:rFonts w:ascii="Arial" w:hAnsi="Arial" w:cs="Arial"/>
          <w:b/>
          <w:kern w:val="2"/>
          <w:lang w:eastAsia="zh-CN"/>
        </w:rPr>
        <w:t>for NR Positioning</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1563E4D" w14:textId="77777777" w:rsidR="00CE0AA1" w:rsidRPr="00F11FA7" w:rsidRDefault="00CE0AA1" w:rsidP="00CE0AA1">
      <w:r w:rsidRPr="00F11FA7">
        <w:t>The physical layer procedures to support UE/</w:t>
      </w:r>
      <w:proofErr w:type="spellStart"/>
      <w:r w:rsidRPr="00F11FA7">
        <w:t>gNB</w:t>
      </w:r>
      <w:proofErr w:type="spellEnd"/>
      <w:r w:rsidRPr="00F11FA7">
        <w:t xml:space="preserve"> measurements in this Work Item includes the following:</w:t>
      </w:r>
    </w:p>
    <w:p w14:paraId="14A10ADC" w14:textId="77777777" w:rsidR="00CE0AA1" w:rsidRPr="00F11FA7" w:rsidRDefault="00CE0AA1" w:rsidP="00CE0AA1">
      <w:pPr>
        <w:pStyle w:val="3GPPAgreements"/>
        <w:numPr>
          <w:ilvl w:val="0"/>
          <w:numId w:val="11"/>
        </w:numPr>
      </w:pPr>
      <w:r w:rsidRPr="00F11FA7">
        <w:t>UE procedures for receiving DL PRS</w:t>
      </w:r>
    </w:p>
    <w:p w14:paraId="012A4935" w14:textId="77777777" w:rsidR="00CE0AA1" w:rsidRPr="00F11FA7" w:rsidRDefault="00CE0AA1" w:rsidP="00CE0AA1">
      <w:pPr>
        <w:pStyle w:val="3GPPAgreements"/>
        <w:numPr>
          <w:ilvl w:val="0"/>
          <w:numId w:val="11"/>
        </w:numPr>
      </w:pPr>
      <w:r w:rsidRPr="00F11FA7">
        <w:t>UE procedures for transmitting UL PRS</w:t>
      </w:r>
    </w:p>
    <w:p w14:paraId="4E471AF8" w14:textId="77777777" w:rsidR="00CE0AA1" w:rsidRPr="00F11FA7" w:rsidRDefault="00CE0AA1" w:rsidP="00CE0AA1">
      <w:pPr>
        <w:pStyle w:val="3GPPAgreements"/>
        <w:numPr>
          <w:ilvl w:val="0"/>
          <w:numId w:val="11"/>
        </w:numPr>
      </w:pPr>
      <w:proofErr w:type="spellStart"/>
      <w:r w:rsidRPr="00F11FA7">
        <w:t>gNB</w:t>
      </w:r>
      <w:proofErr w:type="spellEnd"/>
      <w:r w:rsidRPr="00F11FA7">
        <w:t xml:space="preserve"> procedures to support NR positioning measurements</w:t>
      </w:r>
    </w:p>
    <w:p w14:paraId="18E27616" w14:textId="77777777" w:rsidR="00CE0AA1" w:rsidRPr="00F11FA7" w:rsidRDefault="00CE0AA1" w:rsidP="00CE0AA1">
      <w:pPr>
        <w:pStyle w:val="3GPPText"/>
        <w:rPr>
          <w:lang w:val="en-GB"/>
        </w:rPr>
      </w:pPr>
      <w:r w:rsidRPr="00F11FA7">
        <w:rPr>
          <w:lang w:val="en-GB"/>
        </w:rPr>
        <w:t xml:space="preserve">In this contribution, we discuss the </w:t>
      </w:r>
      <w:proofErr w:type="spellStart"/>
      <w:r w:rsidRPr="00F11FA7">
        <w:rPr>
          <w:lang w:val="en-GB"/>
        </w:rPr>
        <w:t>gNB</w:t>
      </w:r>
      <w:proofErr w:type="spellEnd"/>
      <w:r w:rsidRPr="00F11FA7">
        <w:rPr>
          <w:lang w:val="en-GB"/>
        </w:rPr>
        <w:t xml:space="preserve"> procedures for NR Positioning and provide our views on the remaining issues that have been summarized in [1]. </w:t>
      </w:r>
    </w:p>
    <w:p w14:paraId="7EA95162" w14:textId="77777777" w:rsidR="00B87EC9" w:rsidRPr="00CE0AA1" w:rsidRDefault="00B87EC9" w:rsidP="007F5EC6">
      <w:pPr>
        <w:rPr>
          <w:lang w:val="en-GB"/>
        </w:rPr>
      </w:pPr>
    </w:p>
    <w:p w14:paraId="35954F20" w14:textId="37E7A167" w:rsidR="00816E9B" w:rsidRPr="00D74B92" w:rsidRDefault="00CE0AA1" w:rsidP="00493C77">
      <w:pPr>
        <w:pStyle w:val="Heading1"/>
      </w:pPr>
      <w:r>
        <w:t xml:space="preserve">DL PRS Configurations </w:t>
      </w:r>
      <w:r w:rsidR="000A6A65">
        <w:t xml:space="preserve"> </w:t>
      </w:r>
    </w:p>
    <w:p w14:paraId="682F1F08" w14:textId="77777777" w:rsidR="00CE0AA1" w:rsidRPr="00F11FA7" w:rsidRDefault="00CE0AA1" w:rsidP="00CE0AA1">
      <w:pPr>
        <w:pStyle w:val="3GPPText"/>
        <w:rPr>
          <w:lang w:eastAsia="zh-CN"/>
        </w:rPr>
      </w:pPr>
      <w:r w:rsidRPr="00F11FA7">
        <w:rPr>
          <w:rFonts w:hint="eastAsia"/>
          <w:lang w:val="en-GB" w:eastAsia="zh-CN"/>
        </w:rPr>
        <w:t xml:space="preserve">The issue of QCL relationships </w:t>
      </w:r>
      <w:r w:rsidRPr="00F11FA7">
        <w:rPr>
          <w:lang w:val="en-GB" w:eastAsia="zh-CN"/>
        </w:rPr>
        <w:t xml:space="preserve">of </w:t>
      </w:r>
      <w:r w:rsidRPr="00F11FA7">
        <w:t>DL PRS with other reference signals was discussed extensively in previous meetings. In RAN1#97, f</w:t>
      </w:r>
      <w:r w:rsidRPr="00F11FA7">
        <w:rPr>
          <w:lang w:eastAsia="zh-CN"/>
        </w:rPr>
        <w:t xml:space="preserve">or positioning purposes, to assist UE to perform Rx beamforming, the following different QCL relationships have been agreed to be supported: </w:t>
      </w:r>
    </w:p>
    <w:p w14:paraId="72C669D1" w14:textId="77777777" w:rsidR="00CE0AA1" w:rsidRPr="00F11FA7" w:rsidRDefault="00CE0AA1" w:rsidP="00CE0AA1">
      <w:pPr>
        <w:numPr>
          <w:ilvl w:val="0"/>
          <w:numId w:val="5"/>
        </w:numPr>
        <w:overflowPunct w:val="0"/>
        <w:snapToGrid/>
        <w:textAlignment w:val="baseline"/>
        <w:rPr>
          <w:lang w:eastAsia="zh-CN"/>
        </w:rPr>
      </w:pPr>
      <w:r w:rsidRPr="00F11FA7">
        <w:rPr>
          <w:lang w:eastAsia="zh-CN"/>
        </w:rPr>
        <w:t xml:space="preserve">Option 1: The DL PRS can be configured to be </w:t>
      </w:r>
      <w:proofErr w:type="spellStart"/>
      <w:r w:rsidRPr="00F11FA7">
        <w:rPr>
          <w:lang w:eastAsia="zh-CN"/>
        </w:rPr>
        <w:t>QCLed</w:t>
      </w:r>
      <w:proofErr w:type="spellEnd"/>
      <w:r w:rsidRPr="00F11FA7">
        <w:rPr>
          <w:lang w:eastAsia="zh-CN"/>
        </w:rPr>
        <w:t xml:space="preserve"> Type D with a DL Reference Signal from a serving or neighboring cell.</w:t>
      </w:r>
    </w:p>
    <w:p w14:paraId="40D6770E" w14:textId="77777777" w:rsidR="00CE0AA1" w:rsidRPr="00F11FA7" w:rsidRDefault="00CE0AA1" w:rsidP="00CE0AA1">
      <w:pPr>
        <w:numPr>
          <w:ilvl w:val="1"/>
          <w:numId w:val="5"/>
        </w:numPr>
        <w:overflowPunct w:val="0"/>
        <w:snapToGrid/>
        <w:textAlignment w:val="baseline"/>
        <w:rPr>
          <w:lang w:eastAsia="zh-CN"/>
        </w:rPr>
      </w:pPr>
      <w:r w:rsidRPr="00F11FA7">
        <w:rPr>
          <w:lang w:eastAsia="zh-CN"/>
        </w:rPr>
        <w:t>Discuss further which DL reference signal can be used (e.g., SSB, CSI-RS, DL-PRS).</w:t>
      </w:r>
    </w:p>
    <w:p w14:paraId="7EA21EF0" w14:textId="77777777" w:rsidR="00CE0AA1" w:rsidRPr="00F11FA7" w:rsidRDefault="00CE0AA1" w:rsidP="00CE0AA1">
      <w:pPr>
        <w:numPr>
          <w:ilvl w:val="0"/>
          <w:numId w:val="5"/>
        </w:numPr>
        <w:overflowPunct w:val="0"/>
        <w:snapToGrid/>
        <w:textAlignment w:val="baseline"/>
        <w:rPr>
          <w:lang w:eastAsia="zh-CN"/>
        </w:rPr>
      </w:pPr>
      <w:r w:rsidRPr="00F11FA7">
        <w:rPr>
          <w:lang w:eastAsia="zh-CN"/>
        </w:rPr>
        <w:t>Option 2: The UE may perform a Rx beam sweeping on DL PRS resources which are transmitted with the same downlink spatial domain transmission filter.</w:t>
      </w:r>
    </w:p>
    <w:p w14:paraId="2C89C8A3" w14:textId="77777777" w:rsidR="00CE0AA1" w:rsidRPr="00F11FA7" w:rsidRDefault="00CE0AA1" w:rsidP="00CE0AA1">
      <w:pPr>
        <w:numPr>
          <w:ilvl w:val="0"/>
          <w:numId w:val="5"/>
        </w:numPr>
        <w:overflowPunct w:val="0"/>
        <w:snapToGrid/>
        <w:textAlignment w:val="baseline"/>
        <w:rPr>
          <w:lang w:eastAsia="zh-CN"/>
        </w:rPr>
      </w:pPr>
      <w:r w:rsidRPr="00F11FA7">
        <w:rPr>
          <w:lang w:eastAsia="zh-CN"/>
        </w:rPr>
        <w:t>Option 3: The UE may use a fixed Rx beam to receive DL PRS resources which are transmitted with different downlink spatial domain transmission filter.</w:t>
      </w:r>
    </w:p>
    <w:p w14:paraId="3CE2DAF9" w14:textId="77777777" w:rsidR="00CE0AA1" w:rsidRPr="00F11FA7" w:rsidRDefault="00CE0AA1" w:rsidP="00CE0AA1">
      <w:pPr>
        <w:numPr>
          <w:ilvl w:val="1"/>
          <w:numId w:val="5"/>
        </w:numPr>
        <w:overflowPunct w:val="0"/>
        <w:snapToGrid/>
        <w:textAlignment w:val="baseline"/>
        <w:rPr>
          <w:lang w:eastAsia="zh-CN"/>
        </w:rPr>
      </w:pPr>
      <w:r w:rsidRPr="00F11FA7">
        <w:rPr>
          <w:lang w:eastAsia="zh-CN"/>
        </w:rPr>
        <w:t>FFS: Whether this option can be achieved by Option 1</w:t>
      </w:r>
    </w:p>
    <w:p w14:paraId="65F7606A" w14:textId="0BB2E4F9" w:rsidR="00CE0AA1" w:rsidRPr="00F11FA7" w:rsidRDefault="00CE0AA1" w:rsidP="00CE0AA1">
      <w:pPr>
        <w:pStyle w:val="3GPPAgreements"/>
        <w:numPr>
          <w:ilvl w:val="0"/>
          <w:numId w:val="0"/>
        </w:numPr>
      </w:pPr>
      <w:r w:rsidRPr="00F11FA7">
        <w:rPr>
          <w:rFonts w:hint="eastAsia"/>
        </w:rPr>
        <w:t xml:space="preserve">Note that </w:t>
      </w:r>
      <w:r w:rsidRPr="00F11FA7">
        <w:t xml:space="preserve">only Type D is agreed above, applicable to spatial receive parameters. Since SSB is mandatory and both CSI-RS and DL-PRS can be configured for beam management and positioning, the configurability of the QCL should support Type D relationships with one or more than one the reference signals consisting of SSB, CSI-RS and DL-PRS. The configuration signaling should also support turning </w:t>
      </w:r>
      <w:proofErr w:type="gramStart"/>
      <w:r w:rsidRPr="00F11FA7">
        <w:t>off of</w:t>
      </w:r>
      <w:proofErr w:type="gramEnd"/>
      <w:r w:rsidRPr="00F11FA7">
        <w:t xml:space="preserve"> the Type D QCL in some deployments such as for FR1.</w:t>
      </w:r>
    </w:p>
    <w:p w14:paraId="5E3ABA2B" w14:textId="77777777" w:rsidR="00CE0AA1" w:rsidRPr="00F11FA7" w:rsidRDefault="00CE0AA1" w:rsidP="00CE0AA1">
      <w:pPr>
        <w:pStyle w:val="3GPPAgreements"/>
        <w:numPr>
          <w:ilvl w:val="0"/>
          <w:numId w:val="0"/>
        </w:numPr>
        <w:rPr>
          <w:b/>
          <w:i/>
        </w:rPr>
      </w:pPr>
      <w:r w:rsidRPr="00F11FA7">
        <w:rPr>
          <w:rFonts w:hint="eastAsia"/>
          <w:b/>
          <w:i/>
        </w:rPr>
        <w:t>Propo</w:t>
      </w:r>
      <w:r w:rsidRPr="00F11FA7">
        <w:rPr>
          <w:b/>
          <w:i/>
        </w:rPr>
        <w:t>s</w:t>
      </w:r>
      <w:r w:rsidRPr="00F11FA7">
        <w:rPr>
          <w:rFonts w:hint="eastAsia"/>
          <w:b/>
          <w:i/>
        </w:rPr>
        <w:t>a</w:t>
      </w:r>
      <w:r w:rsidRPr="00F11FA7">
        <w:rPr>
          <w:b/>
          <w:i/>
        </w:rPr>
        <w:t>l 1:</w:t>
      </w:r>
    </w:p>
    <w:p w14:paraId="0E04E089" w14:textId="77777777" w:rsidR="00CE0AA1" w:rsidRPr="00F11FA7" w:rsidRDefault="00CE0AA1" w:rsidP="00CE0AA1">
      <w:pPr>
        <w:pStyle w:val="3GPPAgreements"/>
        <w:numPr>
          <w:ilvl w:val="0"/>
          <w:numId w:val="11"/>
        </w:numPr>
        <w:rPr>
          <w:i/>
        </w:rPr>
      </w:pPr>
      <w:r w:rsidRPr="00F11FA7">
        <w:rPr>
          <w:i/>
        </w:rPr>
        <w:t xml:space="preserve">QCL Type D can be configured with DL Reference Signals consisting of SSB, CSI-RS and DL-PRS from serving or neighboring cell. </w:t>
      </w:r>
    </w:p>
    <w:p w14:paraId="6C26A43C" w14:textId="77777777" w:rsidR="00CE0AA1" w:rsidRPr="00F11FA7" w:rsidRDefault="00CE0AA1" w:rsidP="00CE0AA1">
      <w:pPr>
        <w:pStyle w:val="3GPPAgreements"/>
        <w:numPr>
          <w:ilvl w:val="0"/>
          <w:numId w:val="0"/>
        </w:numPr>
        <w:ind w:left="284" w:hanging="284"/>
      </w:pPr>
    </w:p>
    <w:p w14:paraId="2177820B" w14:textId="15D6B6EC" w:rsidR="00CE0AA1" w:rsidRPr="00F11FA7" w:rsidRDefault="00CE0AA1" w:rsidP="00CE0AA1">
      <w:pPr>
        <w:pStyle w:val="3GPPAgreements"/>
        <w:numPr>
          <w:ilvl w:val="0"/>
          <w:numId w:val="0"/>
        </w:numPr>
      </w:pPr>
      <w:r w:rsidRPr="00F11FA7">
        <w:t xml:space="preserve">For the other QCL types, for positioning purposes, Type C with average delay and Doppler shift </w:t>
      </w:r>
      <w:r w:rsidR="00493F9A" w:rsidRPr="00F11FA7">
        <w:t xml:space="preserve">are </w:t>
      </w:r>
      <w:proofErr w:type="gramStart"/>
      <w:r w:rsidR="00493F9A" w:rsidRPr="00F11FA7">
        <w:t>sufficient</w:t>
      </w:r>
      <w:proofErr w:type="gramEnd"/>
      <w:r w:rsidRPr="00F11FA7">
        <w:t xml:space="preserve"> and can be considered.</w:t>
      </w:r>
    </w:p>
    <w:p w14:paraId="39AB72F4" w14:textId="77777777" w:rsidR="00CE0AA1" w:rsidRPr="00B01F80" w:rsidRDefault="00CE0AA1" w:rsidP="00CE0AA1">
      <w:pPr>
        <w:pStyle w:val="3GPPAgreements"/>
        <w:numPr>
          <w:ilvl w:val="0"/>
          <w:numId w:val="0"/>
        </w:numPr>
        <w:rPr>
          <w:i/>
          <w:sz w:val="20"/>
        </w:rPr>
      </w:pPr>
    </w:p>
    <w:p w14:paraId="38DFFD71" w14:textId="280CB860" w:rsidR="00CE0AA1" w:rsidRDefault="00CE0AA1" w:rsidP="00493C77">
      <w:pPr>
        <w:pStyle w:val="Heading1"/>
      </w:pPr>
      <w:bookmarkStart w:id="3" w:name="_Ref129681832"/>
      <w:r>
        <w:rPr>
          <w:rFonts w:hint="eastAsia"/>
        </w:rPr>
        <w:t>UL PRS Configurations</w:t>
      </w:r>
    </w:p>
    <w:p w14:paraId="0B09FB77" w14:textId="77777777" w:rsidR="00CE0AA1" w:rsidRPr="00F11FA7" w:rsidRDefault="00CE0AA1" w:rsidP="00CE0AA1">
      <w:pPr>
        <w:rPr>
          <w:lang w:val="en-GB" w:eastAsia="zh-CN"/>
        </w:rPr>
      </w:pPr>
      <w:r w:rsidRPr="00F11FA7">
        <w:rPr>
          <w:lang w:val="en-GB" w:eastAsia="zh-CN"/>
        </w:rPr>
        <w:t xml:space="preserve">In RAN1#97, there was agreement that the UE is expected to measure DL PRS that is configured outside its configured BWPs, when measurement gaps are configured. But the flexibility is also provided to for </w:t>
      </w:r>
      <w:r w:rsidRPr="00F11FA7">
        <w:rPr>
          <w:lang w:val="en-GB" w:eastAsia="zh-CN"/>
        </w:rPr>
        <w:lastRenderedPageBreak/>
        <w:t xml:space="preserve">UE implementation i.e. </w:t>
      </w:r>
      <w:r w:rsidRPr="00F11FA7">
        <w:t xml:space="preserve">the UE has the flexibility to measure only on a part of the DL PRS configured bandwidth </w:t>
      </w:r>
      <w:proofErr w:type="gramStart"/>
      <w:r w:rsidRPr="00F11FA7">
        <w:t>as long as</w:t>
      </w:r>
      <w:proofErr w:type="gramEnd"/>
      <w:r w:rsidRPr="00F11FA7">
        <w:t xml:space="preserve"> measurement requirements are met.</w:t>
      </w:r>
    </w:p>
    <w:p w14:paraId="4C796E90" w14:textId="77777777" w:rsidR="005732EB" w:rsidRDefault="00CE0AA1" w:rsidP="00CE0AA1">
      <w:pPr>
        <w:rPr>
          <w:szCs w:val="20"/>
        </w:rPr>
      </w:pPr>
      <w:r w:rsidRPr="00F11FA7">
        <w:rPr>
          <w:lang w:val="en-GB" w:eastAsia="zh-CN"/>
        </w:rPr>
        <w:t xml:space="preserve">For UL PRS, a similar issue is whether it should be allowed for the </w:t>
      </w:r>
      <w:proofErr w:type="spellStart"/>
      <w:r w:rsidRPr="00F11FA7">
        <w:rPr>
          <w:lang w:val="en-GB" w:eastAsia="zh-CN"/>
        </w:rPr>
        <w:t>gNB</w:t>
      </w:r>
      <w:proofErr w:type="spellEnd"/>
      <w:r w:rsidRPr="00F11FA7">
        <w:rPr>
          <w:lang w:val="en-GB" w:eastAsia="zh-CN"/>
        </w:rPr>
        <w:t xml:space="preserve"> to configure SRS outside the active UL BWP. </w:t>
      </w:r>
      <w:r w:rsidR="005732EB" w:rsidRPr="00F11FA7">
        <w:rPr>
          <w:szCs w:val="20"/>
        </w:rPr>
        <w:t>The NR UE is configured with up to 4 UL BWP per serving cell and for an active serving cell, the UE can only transmit SRS resources that are configured in the active UL BWP</w:t>
      </w:r>
      <w:r w:rsidR="005732EB" w:rsidRPr="00F11FA7">
        <w:rPr>
          <w:szCs w:val="20"/>
          <w:lang w:val="en-GB" w:eastAsia="zh-CN"/>
        </w:rPr>
        <w:t>.</w:t>
      </w:r>
      <w:r w:rsidR="005732EB" w:rsidRPr="00F11FA7">
        <w:rPr>
          <w:szCs w:val="20"/>
        </w:rPr>
        <w:t xml:space="preserve"> Each active serving cell has only one active UL BWP at a time that can be dynamically switched by a DCI.  </w:t>
      </w:r>
    </w:p>
    <w:p w14:paraId="1900CDBD" w14:textId="13741AE9" w:rsidR="00CE0AA1" w:rsidRPr="00F11FA7" w:rsidRDefault="00CE0AA1" w:rsidP="00CE0AA1">
      <w:pPr>
        <w:rPr>
          <w:lang w:val="en-GB" w:eastAsia="zh-CN"/>
        </w:rPr>
      </w:pPr>
      <w:r w:rsidRPr="00F11FA7">
        <w:rPr>
          <w:lang w:val="en-GB" w:eastAsia="zh-CN"/>
        </w:rPr>
        <w:t xml:space="preserve">The UE behaviour is unclear if such configuration </w:t>
      </w:r>
      <w:r w:rsidR="005732EB">
        <w:rPr>
          <w:lang w:val="en-GB" w:eastAsia="zh-CN"/>
        </w:rPr>
        <w:t xml:space="preserve">(SRS is configured outside of active UL BWP) </w:t>
      </w:r>
      <w:r w:rsidRPr="00F11FA7">
        <w:rPr>
          <w:lang w:val="en-GB" w:eastAsia="zh-CN"/>
        </w:rPr>
        <w:t>shall be obeyed by the UE which implies the UE needs to transmit SRS outside of its active UL BWP. The benefits of doing so such as improvement of the measurements performance of the UL PRS has not been shown.</w:t>
      </w:r>
    </w:p>
    <w:p w14:paraId="3CEE06D8" w14:textId="77777777" w:rsidR="00CE0AA1" w:rsidRPr="00F11FA7" w:rsidRDefault="00CE0AA1" w:rsidP="00CE0AA1">
      <w:pPr>
        <w:rPr>
          <w:i/>
          <w:lang w:val="en-GB" w:eastAsia="zh-CN"/>
        </w:rPr>
      </w:pPr>
      <w:r w:rsidRPr="00F11FA7">
        <w:rPr>
          <w:b/>
          <w:i/>
          <w:lang w:val="en-GB" w:eastAsia="zh-CN"/>
        </w:rPr>
        <w:t>Proposal 2</w:t>
      </w:r>
      <w:r w:rsidRPr="00F11FA7">
        <w:rPr>
          <w:i/>
          <w:lang w:val="en-GB" w:eastAsia="zh-CN"/>
        </w:rPr>
        <w:t>:</w:t>
      </w:r>
    </w:p>
    <w:p w14:paraId="128955C0" w14:textId="77777777" w:rsidR="00CE0AA1" w:rsidRPr="00F11FA7" w:rsidRDefault="00CE0AA1" w:rsidP="00CE0AA1">
      <w:pPr>
        <w:pStyle w:val="ListParagraph"/>
        <w:numPr>
          <w:ilvl w:val="0"/>
          <w:numId w:val="11"/>
        </w:numPr>
        <w:autoSpaceDE w:val="0"/>
        <w:autoSpaceDN w:val="0"/>
        <w:adjustRightInd w:val="0"/>
        <w:snapToGrid w:val="0"/>
        <w:spacing w:after="120" w:line="240" w:lineRule="auto"/>
        <w:jc w:val="both"/>
        <w:rPr>
          <w:rFonts w:ascii="Times New Roman" w:hAnsi="Times New Roman"/>
          <w:i/>
          <w:lang w:eastAsia="zh-CN"/>
        </w:rPr>
      </w:pPr>
      <w:r w:rsidRPr="00F11FA7">
        <w:rPr>
          <w:rFonts w:ascii="Times New Roman" w:hAnsi="Times New Roman"/>
          <w:i/>
          <w:lang w:eastAsia="zh-CN"/>
        </w:rPr>
        <w:t xml:space="preserve">The baseline behaviour is that UE is not expected to send UL PRS outside of its active UL BWP. </w:t>
      </w:r>
    </w:p>
    <w:p w14:paraId="040AA947" w14:textId="77777777" w:rsidR="00CE0AA1" w:rsidRPr="00CE0AA1" w:rsidRDefault="00CE0AA1" w:rsidP="00CE0AA1">
      <w:pPr>
        <w:rPr>
          <w:lang w:val="en-GB"/>
        </w:rPr>
      </w:pPr>
    </w:p>
    <w:p w14:paraId="3A62384D" w14:textId="72F806BB" w:rsidR="00CE0AA1" w:rsidRDefault="00CE0AA1" w:rsidP="00493C77">
      <w:pPr>
        <w:pStyle w:val="Heading1"/>
      </w:pPr>
      <w:r>
        <w:rPr>
          <w:rFonts w:hint="eastAsia"/>
        </w:rPr>
        <w:t xml:space="preserve">Beam </w:t>
      </w:r>
      <w:r w:rsidR="005732EB">
        <w:t>Alignment</w:t>
      </w:r>
    </w:p>
    <w:p w14:paraId="45C9B6B8" w14:textId="77777777" w:rsidR="00CE0AA1" w:rsidRPr="00F11FA7" w:rsidRDefault="00CE0AA1" w:rsidP="00CE0AA1">
      <w:r w:rsidRPr="00F11FA7">
        <w:rPr>
          <w:lang w:val="en-GB" w:eastAsia="zh-CN"/>
        </w:rPr>
        <w:t xml:space="preserve">In RAN1#97, we have agreed on the UE behaviour for </w:t>
      </w:r>
      <w:r w:rsidRPr="00F11FA7">
        <w:t>UL Beam management/alignment towards serving and neighboring cells by supporting</w:t>
      </w:r>
    </w:p>
    <w:p w14:paraId="66737D32" w14:textId="77777777" w:rsidR="00CE0AA1" w:rsidRPr="00F11FA7" w:rsidRDefault="00CE0AA1" w:rsidP="00CE0AA1">
      <w:pPr>
        <w:pStyle w:val="ListParagraph"/>
        <w:numPr>
          <w:ilvl w:val="0"/>
          <w:numId w:val="11"/>
        </w:numPr>
        <w:autoSpaceDE w:val="0"/>
        <w:autoSpaceDN w:val="0"/>
        <w:adjustRightInd w:val="0"/>
        <w:snapToGrid w:val="0"/>
        <w:spacing w:after="120" w:line="240" w:lineRule="auto"/>
        <w:jc w:val="both"/>
        <w:rPr>
          <w:rFonts w:ascii="Times New Roman" w:hAnsi="Times New Roman"/>
          <w:lang w:eastAsia="zh-CN"/>
        </w:rPr>
      </w:pPr>
      <w:r w:rsidRPr="00F11FA7">
        <w:rPr>
          <w:rFonts w:ascii="Times New Roman" w:hAnsi="Times New Roman"/>
          <w:lang w:eastAsia="zh-CN"/>
        </w:rPr>
        <w:t xml:space="preserve">QCL (Type D) configuration </w:t>
      </w:r>
      <w:r w:rsidRPr="00F11FA7">
        <w:rPr>
          <w:rFonts w:ascii="Times New Roman" w:hAnsi="Times New Roman"/>
          <w:lang w:eastAsia="ko-KR"/>
        </w:rPr>
        <w:t xml:space="preserve">between a reference DL RS from serving or </w:t>
      </w:r>
      <w:proofErr w:type="spellStart"/>
      <w:r w:rsidRPr="00F11FA7">
        <w:rPr>
          <w:rFonts w:ascii="Times New Roman" w:hAnsi="Times New Roman"/>
          <w:lang w:eastAsia="ko-KR"/>
        </w:rPr>
        <w:t>neighboring</w:t>
      </w:r>
      <w:proofErr w:type="spellEnd"/>
      <w:r w:rsidRPr="00F11FA7">
        <w:rPr>
          <w:rFonts w:ascii="Times New Roman" w:hAnsi="Times New Roman"/>
          <w:lang w:eastAsia="ko-KR"/>
        </w:rPr>
        <w:t xml:space="preserve"> cells and the target SRS, and </w:t>
      </w:r>
    </w:p>
    <w:p w14:paraId="7796C486" w14:textId="77777777" w:rsidR="00CE0AA1" w:rsidRPr="00F11FA7" w:rsidRDefault="00CE0AA1" w:rsidP="00CE0AA1">
      <w:pPr>
        <w:pStyle w:val="ListParagraph"/>
        <w:numPr>
          <w:ilvl w:val="0"/>
          <w:numId w:val="11"/>
        </w:numPr>
        <w:autoSpaceDE w:val="0"/>
        <w:autoSpaceDN w:val="0"/>
        <w:adjustRightInd w:val="0"/>
        <w:snapToGrid w:val="0"/>
        <w:spacing w:after="120" w:line="240" w:lineRule="auto"/>
        <w:jc w:val="both"/>
        <w:rPr>
          <w:rFonts w:ascii="Times New Roman" w:hAnsi="Times New Roman"/>
          <w:lang w:eastAsia="zh-CN"/>
        </w:rPr>
      </w:pPr>
      <w:r w:rsidRPr="00F11FA7">
        <w:rPr>
          <w:rFonts w:ascii="Times New Roman" w:hAnsi="Times New Roman"/>
          <w:lang w:eastAsia="ko-KR"/>
        </w:rPr>
        <w:t>A fixed Tx beam for UL SRS transmissions across multiple UL SRS Resources, for both FR1 and FR2.</w:t>
      </w:r>
    </w:p>
    <w:p w14:paraId="6DFE2EF4" w14:textId="38D28A4F" w:rsidR="00CE0AA1" w:rsidRPr="00F11FA7" w:rsidRDefault="00CE0AA1" w:rsidP="00CE0AA1">
      <w:pPr>
        <w:rPr>
          <w:sz w:val="28"/>
          <w:lang w:val="en-GB" w:eastAsia="zh-CN"/>
        </w:rPr>
      </w:pPr>
      <w:r w:rsidRPr="00F11FA7">
        <w:rPr>
          <w:szCs w:val="20"/>
          <w:lang w:val="en-GB" w:eastAsia="zh-CN"/>
        </w:rPr>
        <w:t xml:space="preserve">For UL, as in DL PRS QCL configuration, at least </w:t>
      </w:r>
      <w:r w:rsidRPr="00F11FA7">
        <w:rPr>
          <w:szCs w:val="20"/>
        </w:rPr>
        <w:t>SSB DL reference signal s</w:t>
      </w:r>
      <w:r w:rsidRPr="00F11FA7">
        <w:t xml:space="preserve">hould be mandatory. When CSI-RS and/or DL-PRS are configured for beam management and positioning, respectively, the QCL configurability should </w:t>
      </w:r>
      <w:r w:rsidR="00493F9A">
        <w:t xml:space="preserve">then be able to </w:t>
      </w:r>
      <w:r w:rsidRPr="00F11FA7">
        <w:t>support reference signals consisting of SSB, CSI-RS and/or DL-PRS.</w:t>
      </w:r>
    </w:p>
    <w:p w14:paraId="4B5C4498" w14:textId="68A52438" w:rsidR="00CE0AA1" w:rsidRPr="00F11FA7" w:rsidRDefault="00CE0AA1" w:rsidP="00CE0AA1">
      <w:pPr>
        <w:rPr>
          <w:szCs w:val="20"/>
          <w:lang w:val="en-GB" w:eastAsia="zh-CN"/>
        </w:rPr>
      </w:pPr>
      <w:r w:rsidRPr="00F11FA7">
        <w:rPr>
          <w:szCs w:val="20"/>
          <w:lang w:val="en-GB" w:eastAsia="zh-CN"/>
        </w:rPr>
        <w:t xml:space="preserve">For the case of fixed Tx beam for the UL, the same </w:t>
      </w:r>
      <w:r w:rsidR="00716D72">
        <w:rPr>
          <w:szCs w:val="20"/>
          <w:lang w:val="en-GB" w:eastAsia="zh-CN"/>
        </w:rPr>
        <w:t>approach similar for t</w:t>
      </w:r>
      <w:r w:rsidRPr="00F11FA7">
        <w:rPr>
          <w:szCs w:val="20"/>
          <w:lang w:val="en-GB" w:eastAsia="zh-CN"/>
        </w:rPr>
        <w:t>he DL PRS (see Option 3 in Section 2) whereby t</w:t>
      </w:r>
      <w:r w:rsidRPr="00F11FA7">
        <w:rPr>
          <w:szCs w:val="20"/>
          <w:lang w:eastAsia="zh-CN"/>
        </w:rPr>
        <w:t>he UE may use a fixed Rx beam to receive DL PRS resources</w:t>
      </w:r>
      <w:r w:rsidR="00716D72">
        <w:rPr>
          <w:szCs w:val="20"/>
          <w:lang w:eastAsia="zh-CN"/>
        </w:rPr>
        <w:t xml:space="preserve"> with th</w:t>
      </w:r>
      <w:r w:rsidRPr="00F11FA7">
        <w:rPr>
          <w:szCs w:val="20"/>
          <w:lang w:eastAsia="zh-CN"/>
        </w:rPr>
        <w:t xml:space="preserve">e intention to support </w:t>
      </w:r>
      <w:proofErr w:type="spellStart"/>
      <w:r w:rsidR="00716D72">
        <w:rPr>
          <w:szCs w:val="20"/>
          <w:lang w:eastAsia="zh-CN"/>
        </w:rPr>
        <w:t>D</w:t>
      </w:r>
      <w:r w:rsidRPr="00F11FA7">
        <w:rPr>
          <w:szCs w:val="20"/>
          <w:lang w:eastAsia="zh-CN"/>
        </w:rPr>
        <w:t>AoD</w:t>
      </w:r>
      <w:proofErr w:type="spellEnd"/>
      <w:r w:rsidRPr="00F11FA7">
        <w:rPr>
          <w:szCs w:val="20"/>
          <w:lang w:eastAsia="zh-CN"/>
        </w:rPr>
        <w:t xml:space="preserve"> </w:t>
      </w:r>
      <w:r w:rsidR="00716D72">
        <w:rPr>
          <w:szCs w:val="20"/>
          <w:lang w:eastAsia="zh-CN"/>
        </w:rPr>
        <w:t xml:space="preserve">measurements from </w:t>
      </w:r>
      <w:r w:rsidRPr="00F11FA7">
        <w:rPr>
          <w:szCs w:val="20"/>
          <w:lang w:eastAsia="zh-CN"/>
        </w:rPr>
        <w:t>the DL PRS</w:t>
      </w:r>
      <w:r w:rsidR="00716D72">
        <w:rPr>
          <w:szCs w:val="20"/>
          <w:lang w:eastAsia="zh-CN"/>
        </w:rPr>
        <w:t>. S</w:t>
      </w:r>
      <w:r w:rsidRPr="00F11FA7">
        <w:rPr>
          <w:szCs w:val="20"/>
          <w:lang w:eastAsia="zh-CN"/>
        </w:rPr>
        <w:t>imilarly</w:t>
      </w:r>
      <w:r w:rsidR="00716D72">
        <w:rPr>
          <w:szCs w:val="20"/>
          <w:lang w:eastAsia="zh-CN"/>
        </w:rPr>
        <w:t>, for UL beam alignment, it</w:t>
      </w:r>
      <w:r w:rsidRPr="00F11FA7">
        <w:rPr>
          <w:szCs w:val="20"/>
          <w:lang w:eastAsia="zh-CN"/>
        </w:rPr>
        <w:t xml:space="preserve"> is for the UL </w:t>
      </w:r>
      <w:proofErr w:type="spellStart"/>
      <w:r w:rsidRPr="00F11FA7">
        <w:rPr>
          <w:szCs w:val="20"/>
          <w:lang w:eastAsia="zh-CN"/>
        </w:rPr>
        <w:t>AofA</w:t>
      </w:r>
      <w:proofErr w:type="spellEnd"/>
      <w:r w:rsidRPr="00F11FA7">
        <w:rPr>
          <w:szCs w:val="20"/>
          <w:lang w:eastAsia="zh-CN"/>
        </w:rPr>
        <w:t xml:space="preserve"> measurements on the SRS</w:t>
      </w:r>
      <w:r w:rsidR="00716D72">
        <w:rPr>
          <w:szCs w:val="20"/>
          <w:lang w:eastAsia="zh-CN"/>
        </w:rPr>
        <w:t xml:space="preserve"> or simply when the UE only supports a single wide beam</w:t>
      </w:r>
      <w:r w:rsidRPr="00F11FA7">
        <w:rPr>
          <w:szCs w:val="20"/>
          <w:lang w:eastAsia="zh-CN"/>
        </w:rPr>
        <w:t xml:space="preserve">. </w:t>
      </w:r>
      <w:r w:rsidR="00716D72">
        <w:rPr>
          <w:szCs w:val="20"/>
          <w:lang w:eastAsia="zh-CN"/>
        </w:rPr>
        <w:t xml:space="preserve">Hence, both options above should be supported. </w:t>
      </w:r>
      <w:r w:rsidRPr="00F11FA7">
        <w:rPr>
          <w:szCs w:val="20"/>
          <w:lang w:eastAsia="zh-CN"/>
        </w:rPr>
        <w:t xml:space="preserve">To support </w:t>
      </w:r>
      <w:r w:rsidR="00493F9A">
        <w:rPr>
          <w:szCs w:val="20"/>
          <w:lang w:eastAsia="zh-CN"/>
        </w:rPr>
        <w:t>both scenarios:</w:t>
      </w:r>
      <w:r w:rsidRPr="00F11FA7">
        <w:rPr>
          <w:szCs w:val="20"/>
          <w:lang w:eastAsia="zh-CN"/>
        </w:rPr>
        <w:t xml:space="preserve"> QCL Type D </w:t>
      </w:r>
      <w:r w:rsidR="00493F9A">
        <w:rPr>
          <w:szCs w:val="20"/>
          <w:lang w:eastAsia="zh-CN"/>
        </w:rPr>
        <w:t xml:space="preserve">configuration </w:t>
      </w:r>
      <w:r w:rsidRPr="00F11FA7">
        <w:rPr>
          <w:szCs w:val="20"/>
          <w:lang w:eastAsia="zh-CN"/>
        </w:rPr>
        <w:t xml:space="preserve">and fixed beam, one approach is to ensure that a baseline behavior is defined in the absence of QCL configuration.  </w:t>
      </w:r>
    </w:p>
    <w:p w14:paraId="2DC06219" w14:textId="77777777" w:rsidR="00CE0AA1" w:rsidRPr="00F11FA7" w:rsidRDefault="00CE0AA1" w:rsidP="00CE0AA1">
      <w:pPr>
        <w:rPr>
          <w:b/>
          <w:i/>
          <w:lang w:val="en-GB" w:eastAsia="zh-CN"/>
        </w:rPr>
      </w:pPr>
      <w:r w:rsidRPr="00F11FA7">
        <w:rPr>
          <w:b/>
          <w:i/>
          <w:lang w:val="en-GB" w:eastAsia="zh-CN"/>
        </w:rPr>
        <w:t>Proposal 3:</w:t>
      </w:r>
    </w:p>
    <w:p w14:paraId="48801B9E" w14:textId="7B8FBAAA" w:rsidR="00CE0AA1" w:rsidRPr="00F11FA7" w:rsidRDefault="00CE0AA1" w:rsidP="00CE0AA1">
      <w:pPr>
        <w:pStyle w:val="ListParagraph"/>
        <w:numPr>
          <w:ilvl w:val="0"/>
          <w:numId w:val="11"/>
        </w:numPr>
        <w:autoSpaceDE w:val="0"/>
        <w:autoSpaceDN w:val="0"/>
        <w:adjustRightInd w:val="0"/>
        <w:snapToGrid w:val="0"/>
        <w:spacing w:after="120" w:line="240" w:lineRule="auto"/>
        <w:jc w:val="both"/>
        <w:rPr>
          <w:rFonts w:ascii="Times New Roman" w:hAnsi="Times New Roman"/>
          <w:i/>
          <w:lang w:eastAsia="zh-CN"/>
        </w:rPr>
      </w:pPr>
      <w:r w:rsidRPr="00F11FA7">
        <w:rPr>
          <w:rFonts w:ascii="Times New Roman" w:hAnsi="Times New Roman"/>
          <w:i/>
          <w:lang w:eastAsia="zh-CN"/>
        </w:rPr>
        <w:t xml:space="preserve">QCL configuration supports DL RS consisting of SSB, CSI-RS and/or DL PRS and SRS. </w:t>
      </w:r>
      <w:r w:rsidR="00493F9A">
        <w:rPr>
          <w:rFonts w:ascii="Times New Roman" w:hAnsi="Times New Roman"/>
          <w:i/>
          <w:lang w:eastAsia="zh-CN"/>
        </w:rPr>
        <w:t>In the absence of configuration</w:t>
      </w:r>
      <w:r w:rsidRPr="00F11FA7">
        <w:rPr>
          <w:rFonts w:ascii="Times New Roman" w:hAnsi="Times New Roman"/>
          <w:i/>
          <w:lang w:eastAsia="zh-CN"/>
        </w:rPr>
        <w:t xml:space="preserve">, UE uses a fixed Tx beam for UL SRS transmission. </w:t>
      </w:r>
    </w:p>
    <w:p w14:paraId="458CCE0E" w14:textId="77777777" w:rsidR="00CE0AA1" w:rsidRPr="00CE0AA1" w:rsidRDefault="00CE0AA1" w:rsidP="00CE0AA1"/>
    <w:p w14:paraId="18B94AA5" w14:textId="4F262795" w:rsidR="00157FC3" w:rsidRPr="00493C77" w:rsidRDefault="00747F48" w:rsidP="00493C77">
      <w:pPr>
        <w:pStyle w:val="Heading1"/>
      </w:pPr>
      <w:r w:rsidRPr="00493C77">
        <w:t>Conclusion</w:t>
      </w:r>
      <w:r w:rsidR="006B1FD5" w:rsidRPr="00493C77">
        <w:t>s</w:t>
      </w:r>
    </w:p>
    <w:p w14:paraId="4E722D20" w14:textId="77777777" w:rsidR="00CE0AA1" w:rsidRPr="00F11FA7" w:rsidRDefault="00CE0AA1" w:rsidP="00CE0AA1">
      <w:pPr>
        <w:rPr>
          <w:lang w:val="en-GB" w:eastAsia="zh-CN"/>
        </w:rPr>
      </w:pPr>
      <w:r w:rsidRPr="00F11FA7">
        <w:rPr>
          <w:lang w:val="en-GB" w:eastAsia="zh-CN"/>
        </w:rPr>
        <w:t>In this contribution, the following have been proposed:</w:t>
      </w:r>
    </w:p>
    <w:p w14:paraId="0D3A0B21" w14:textId="77777777" w:rsidR="00CE0AA1" w:rsidRPr="00F11FA7" w:rsidRDefault="00CE0AA1" w:rsidP="00CE0AA1">
      <w:pPr>
        <w:pStyle w:val="3GPPAgreements"/>
        <w:numPr>
          <w:ilvl w:val="0"/>
          <w:numId w:val="0"/>
        </w:numPr>
        <w:rPr>
          <w:i/>
          <w:szCs w:val="22"/>
        </w:rPr>
      </w:pPr>
      <w:r w:rsidRPr="00F11FA7">
        <w:rPr>
          <w:rFonts w:hint="eastAsia"/>
          <w:b/>
          <w:i/>
          <w:szCs w:val="22"/>
        </w:rPr>
        <w:t>Propo</w:t>
      </w:r>
      <w:r w:rsidRPr="00F11FA7">
        <w:rPr>
          <w:b/>
          <w:i/>
          <w:szCs w:val="22"/>
        </w:rPr>
        <w:t>s</w:t>
      </w:r>
      <w:r w:rsidRPr="00F11FA7">
        <w:rPr>
          <w:rFonts w:hint="eastAsia"/>
          <w:b/>
          <w:i/>
          <w:szCs w:val="22"/>
        </w:rPr>
        <w:t>a</w:t>
      </w:r>
      <w:r w:rsidRPr="00F11FA7">
        <w:rPr>
          <w:b/>
          <w:i/>
          <w:szCs w:val="22"/>
        </w:rPr>
        <w:t xml:space="preserve">l 1: </w:t>
      </w:r>
      <w:r w:rsidRPr="00F11FA7">
        <w:rPr>
          <w:i/>
          <w:szCs w:val="22"/>
        </w:rPr>
        <w:t xml:space="preserve">QCL Type D can be configured with DL Reference Signals consisting of SSB, CSI-RS and DL-PRS from serving or neighboring cell. </w:t>
      </w:r>
    </w:p>
    <w:p w14:paraId="06C9B70D" w14:textId="77777777" w:rsidR="00CE0AA1" w:rsidRPr="00F11FA7" w:rsidRDefault="00CE0AA1" w:rsidP="00CE0AA1">
      <w:pPr>
        <w:rPr>
          <w:i/>
          <w:lang w:val="en-GB" w:eastAsia="zh-CN"/>
        </w:rPr>
      </w:pPr>
      <w:r w:rsidRPr="00F11FA7">
        <w:rPr>
          <w:b/>
          <w:i/>
          <w:lang w:val="en-GB" w:eastAsia="zh-CN"/>
        </w:rPr>
        <w:t>Proposal 2</w:t>
      </w:r>
      <w:r w:rsidRPr="00F11FA7">
        <w:rPr>
          <w:i/>
          <w:lang w:val="en-GB" w:eastAsia="zh-CN"/>
        </w:rPr>
        <w:t xml:space="preserve">: </w:t>
      </w:r>
      <w:r w:rsidRPr="00F11FA7">
        <w:rPr>
          <w:rFonts w:hint="eastAsia"/>
          <w:i/>
          <w:lang w:val="en-GB" w:eastAsia="zh-CN"/>
        </w:rPr>
        <w:t xml:space="preserve">The baseline behaviour is that UE is not expected to send UL PRS outside of its active UL BWP. </w:t>
      </w:r>
    </w:p>
    <w:p w14:paraId="2F69E71F" w14:textId="77777777" w:rsidR="00493F9A" w:rsidRPr="00493F9A" w:rsidRDefault="00CE0AA1" w:rsidP="00493F9A">
      <w:pPr>
        <w:rPr>
          <w:i/>
          <w:lang w:eastAsia="zh-CN"/>
        </w:rPr>
      </w:pPr>
      <w:r w:rsidRPr="00493F9A">
        <w:rPr>
          <w:rFonts w:hint="eastAsia"/>
          <w:b/>
          <w:i/>
          <w:lang w:val="en-GB" w:eastAsia="zh-CN"/>
        </w:rPr>
        <w:t>Proposal 3</w:t>
      </w:r>
      <w:r w:rsidRPr="00493F9A">
        <w:rPr>
          <w:b/>
          <w:i/>
          <w:lang w:val="en-GB" w:eastAsia="zh-CN"/>
        </w:rPr>
        <w:t xml:space="preserve">: </w:t>
      </w:r>
      <w:r w:rsidR="00493F9A" w:rsidRPr="00493F9A">
        <w:rPr>
          <w:i/>
          <w:lang w:eastAsia="zh-CN"/>
        </w:rPr>
        <w:t xml:space="preserve">QCL configuration supports DL RS consisting of SSB, CSI-RS and/or DL PRS and SRS. In the absence of configuration, UE uses a fixed Tx beam for UL SRS transmission. </w:t>
      </w:r>
    </w:p>
    <w:p w14:paraId="36935D61" w14:textId="438A65A3" w:rsidR="00CE0AA1" w:rsidRPr="00493F9A" w:rsidRDefault="00CE0AA1" w:rsidP="000A6A65">
      <w:pPr>
        <w:rPr>
          <w:lang w:val="en-GB"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367CF0F0" w14:textId="10F3B8D4" w:rsidR="00F62478" w:rsidRPr="007F5EC6" w:rsidRDefault="000A6A65" w:rsidP="00CE0AA1">
      <w:r w:rsidRPr="000A6A65">
        <w:rPr>
          <w:rFonts w:hint="eastAsia"/>
          <w:lang w:eastAsia="zh-CN"/>
        </w:rPr>
        <w:t>[1]</w:t>
      </w:r>
      <w:r w:rsidRPr="000A6A65">
        <w:rPr>
          <w:lang w:eastAsia="zh-CN"/>
        </w:rPr>
        <w:tab/>
      </w:r>
      <w:r w:rsidR="00CE0AA1" w:rsidRPr="00F11FA7">
        <w:rPr>
          <w:lang w:eastAsia="zh-CN"/>
        </w:rPr>
        <w:t>R1-1907841, “</w:t>
      </w:r>
      <w:r w:rsidR="00CE0AA1" w:rsidRPr="00F11FA7">
        <w:rPr>
          <w:rFonts w:eastAsia="MS Mincho"/>
        </w:rPr>
        <w:t>Summary #2 of 7.2.10.4: PHY procedures for positioning measurements,” Qualcomm.</w:t>
      </w:r>
    </w:p>
    <w:sectPr w:rsidR="00F62478"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EA6C2" w14:textId="77777777" w:rsidR="00811BEC" w:rsidRDefault="00811BEC">
      <w:r>
        <w:separator/>
      </w:r>
    </w:p>
  </w:endnote>
  <w:endnote w:type="continuationSeparator" w:id="0">
    <w:p w14:paraId="2056AF1A" w14:textId="77777777" w:rsidR="00811BEC" w:rsidRDefault="0081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9B900" w14:textId="77777777" w:rsidR="00811BEC" w:rsidRDefault="00811BEC">
      <w:r>
        <w:separator/>
      </w:r>
    </w:p>
  </w:footnote>
  <w:footnote w:type="continuationSeparator" w:id="0">
    <w:p w14:paraId="2EFF7F65" w14:textId="77777777" w:rsidR="00811BEC" w:rsidRDefault="00811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660840"/>
    <w:multiLevelType w:val="multilevel"/>
    <w:tmpl w:val="6F603E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C302DF"/>
    <w:multiLevelType w:val="multilevel"/>
    <w:tmpl w:val="9F2AAD48"/>
    <w:lvl w:ilvl="0">
      <w:start w:val="1"/>
      <w:numFmt w:val="bullet"/>
      <w:lvlText w:val="●"/>
      <w:lvlJc w:val="left"/>
      <w:pPr>
        <w:ind w:left="284" w:hanging="284"/>
      </w:pPr>
      <w:rPr>
        <w:rFonts w:ascii="Times New Roman" w:hAnsi="Times New Roman" w:cs="Times New Roman" w:hint="default"/>
        <w:color w:val="auto"/>
        <w:sz w:val="22"/>
      </w:rPr>
    </w:lvl>
    <w:lvl w:ilvl="1">
      <w:numFmt w:val="bullet"/>
      <w:lvlText w:val="-"/>
      <w:lvlJc w:val="left"/>
      <w:pPr>
        <w:ind w:left="567" w:hanging="283"/>
      </w:pPr>
      <w:rPr>
        <w:rFonts w:ascii="Times New Roman" w:eastAsia="MS Mincho"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0684702"/>
    <w:multiLevelType w:val="hybridMultilevel"/>
    <w:tmpl w:val="8730DAEC"/>
    <w:lvl w:ilvl="0" w:tplc="FF26DAF6">
      <w:start w:val="19"/>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2164D"/>
    <w:multiLevelType w:val="multilevel"/>
    <w:tmpl w:val="83C23126"/>
    <w:lvl w:ilvl="0">
      <w:numFmt w:val="bullet"/>
      <w:lvlText w:val="-"/>
      <w:lvlJc w:val="left"/>
      <w:pPr>
        <w:ind w:left="568" w:hanging="284"/>
      </w:pPr>
      <w:rPr>
        <w:rFonts w:ascii="Times New Roman" w:eastAsia="MS Mincho"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5"/>
  </w:num>
  <w:num w:numId="2">
    <w:abstractNumId w:val="4"/>
  </w:num>
  <w:num w:numId="3">
    <w:abstractNumId w:val="7"/>
  </w:num>
  <w:num w:numId="4">
    <w:abstractNumId w:val="8"/>
  </w:num>
  <w:num w:numId="5">
    <w:abstractNumId w:val="9"/>
  </w:num>
  <w:num w:numId="6">
    <w:abstractNumId w:val="0"/>
  </w:num>
  <w:num w:numId="7">
    <w:abstractNumId w:val="3"/>
  </w:num>
  <w:num w:numId="8">
    <w:abstractNumId w:val="1"/>
  </w:num>
  <w:num w:numId="9">
    <w:abstractNumId w:val="6"/>
  </w:num>
  <w:num w:numId="10">
    <w:abstractNumId w:val="2"/>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6A65"/>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69FC"/>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81D"/>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420"/>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7B4"/>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1B75"/>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9A"/>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A1B"/>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56C"/>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32E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2F9"/>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D7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A20"/>
    <w:rsid w:val="00802BFD"/>
    <w:rsid w:val="00802E74"/>
    <w:rsid w:val="00804B92"/>
    <w:rsid w:val="00804DA1"/>
    <w:rsid w:val="00804E21"/>
    <w:rsid w:val="00805092"/>
    <w:rsid w:val="00806AAF"/>
    <w:rsid w:val="008070AC"/>
    <w:rsid w:val="008074A5"/>
    <w:rsid w:val="008074C6"/>
    <w:rsid w:val="008101FD"/>
    <w:rsid w:val="00810D8D"/>
    <w:rsid w:val="00811835"/>
    <w:rsid w:val="00811BEC"/>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219"/>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5FAB"/>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AA1"/>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1FA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F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3GPPNormalText">
    <w:name w:val="3GPP Normal Text"/>
    <w:basedOn w:val="BodyText"/>
    <w:link w:val="3GPPNormalTextChar"/>
    <w:qFormat/>
    <w:rsid w:val="000A6A65"/>
    <w:pPr>
      <w:autoSpaceDE/>
      <w:autoSpaceDN/>
      <w:adjustRightInd/>
      <w:snapToGrid/>
      <w:spacing w:line="276" w:lineRule="auto"/>
    </w:pPr>
    <w:rPr>
      <w:rFonts w:eastAsia="MS Mincho"/>
      <w:szCs w:val="24"/>
      <w:lang w:val="en-GB" w:eastAsia="ja-JP"/>
    </w:rPr>
  </w:style>
  <w:style w:type="character" w:customStyle="1" w:styleId="3GPPNormalTextChar">
    <w:name w:val="3GPP Normal Text Char"/>
    <w:link w:val="3GPPNormalText"/>
    <w:qFormat/>
    <w:rsid w:val="000A6A65"/>
    <w:rPr>
      <w:rFonts w:eastAsia="MS Mincho"/>
      <w:szCs w:val="24"/>
      <w:lang w:val="en-GB" w:eastAsia="ja-JP"/>
    </w:rPr>
  </w:style>
  <w:style w:type="paragraph" w:customStyle="1" w:styleId="3GPPAgreements">
    <w:name w:val="3GPP Agreements"/>
    <w:basedOn w:val="Normal"/>
    <w:link w:val="3GPPAgreementsChar"/>
    <w:qFormat/>
    <w:rsid w:val="000A6A65"/>
    <w:pPr>
      <w:numPr>
        <w:numId w:val="9"/>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0A6A65"/>
    <w:rPr>
      <w:sz w:val="22"/>
      <w:lang w:eastAsia="zh-CN"/>
    </w:rPr>
  </w:style>
  <w:style w:type="paragraph" w:customStyle="1" w:styleId="3GPPText">
    <w:name w:val="3GPP Text"/>
    <w:basedOn w:val="Normal"/>
    <w:link w:val="3GPPTextChar"/>
    <w:qFormat/>
    <w:rsid w:val="00CE0AA1"/>
    <w:pPr>
      <w:overflowPunct w:val="0"/>
      <w:snapToGrid/>
      <w:spacing w:before="120"/>
      <w:textAlignment w:val="baseline"/>
    </w:pPr>
    <w:rPr>
      <w:szCs w:val="20"/>
    </w:rPr>
  </w:style>
  <w:style w:type="character" w:customStyle="1" w:styleId="3GPPTextChar">
    <w:name w:val="3GPP Text Char"/>
    <w:link w:val="3GPPText"/>
    <w:rsid w:val="00CE0AA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262D9-04C1-4AAD-B624-A252E4BF8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2</cp:revision>
  <cp:lastPrinted>2007-06-18T22:08:00Z</cp:lastPrinted>
  <dcterms:created xsi:type="dcterms:W3CDTF">2019-08-26T08:25:00Z</dcterms:created>
  <dcterms:modified xsi:type="dcterms:W3CDTF">2019-08-26T08:25:00Z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(3)kUfb8Dmiw8fzWC0fSf6NKLw7K/0DqRT85eRtRbKrnbXqH89hmomhCoOwML9xxoJ14g6w4ZiA
CE5p4tJpAnnyqVYpfG47hBSUa3n5hwtTju+cDqIPjvcelQy01lzyTkyiuuwQKfAROGNnEy70
EgpMNw5J+K3peNCQz0LlJjE5gqB1QceHj88dfOMF9vTMckGWKleF3agaT9Va/o2GfyWZ5jKt
qMwDWiiKZUPUWeGsRc</vt:lpwstr>
  </property>
  <property fmtid="{D5CDD505-2E9C-101B-9397-08002B2CF9AE}" pid="13" name="_2015_ms_pID_725343_00">
    <vt:lpwstr>_2015_ms_pID_725343</vt:lpwstr>
  </property>
  <property fmtid="{D5CDD505-2E9C-101B-9397-08002B2CF9AE}" pid="14" name="_2015_ms_pID_7253431">
    <vt:lpwstr>qHZwD2WX8/fnoaMyzQ+KsoCyT3FrVvbR8crF+Gs2JfPfvvrVAXJrln
qBw+m37yhdVD2dWi3iUAWDI2++6DSHZXHVXVin1j4g4xux/N0PYssdVSZDeQBDAGwuhBVhLu
yerLltYrzPF1Ax2lbpMh2T2ksX9t7qBrfYaxhxCYQo4l7hi7fb4HXN0W5GLpjPdrbxWQt1yV
PdMTkQQBd7ya7hWLKcMANvAEGWVMwKokK7nP</vt:lpwstr>
  </property>
  <property fmtid="{D5CDD505-2E9C-101B-9397-08002B2CF9AE}" pid="15" name="_2015_ms_pID_7253431_00">
    <vt:lpwstr>_2015_ms_pID_7253431</vt:lpwstr>
  </property>
  <property fmtid="{D5CDD505-2E9C-101B-9397-08002B2CF9AE}" pid="16" name="_2015_ms_pID_7253432">
    <vt:lpwstr>QRStcZTSsoLeX8+s8Xz2YACWaVkhBNXC2QH4
r0hnk5yyAJJ8ko42D6U9eMG15c4w4TfqF/I5vuAGOUUUON4THb0=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1566436450</vt:lpwstr>
  </property>
</Properties>
</file>