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3CE46" w14:textId="6DD48391" w:rsidR="00E90E49" w:rsidRPr="0066092E" w:rsidRDefault="00421CCB" w:rsidP="00A86E8F">
      <w:pPr>
        <w:pStyle w:val="3GPPHeader"/>
        <w:spacing w:after="60"/>
        <w:rPr>
          <w:sz w:val="28"/>
          <w:szCs w:val="28"/>
          <w:highlight w:val="yellow"/>
        </w:rPr>
      </w:pPr>
      <w:bookmarkStart w:id="0" w:name="_GoBack"/>
      <w:r w:rsidRPr="0066092E">
        <w:rPr>
          <w:szCs w:val="24"/>
        </w:rPr>
        <w:t xml:space="preserve">3GPP </w:t>
      </w:r>
      <w:r w:rsidR="00A86E8F" w:rsidRPr="0066092E">
        <w:rPr>
          <w:szCs w:val="24"/>
        </w:rPr>
        <w:t>TSG</w:t>
      </w:r>
      <w:r w:rsidR="00CE1949" w:rsidRPr="0066092E">
        <w:rPr>
          <w:szCs w:val="24"/>
        </w:rPr>
        <w:t>-</w:t>
      </w:r>
      <w:r w:rsidR="00A86E8F" w:rsidRPr="0066092E">
        <w:rPr>
          <w:szCs w:val="24"/>
        </w:rPr>
        <w:t>RA</w:t>
      </w:r>
      <w:r w:rsidR="00055884" w:rsidRPr="0066092E">
        <w:rPr>
          <w:szCs w:val="24"/>
        </w:rPr>
        <w:t>N</w:t>
      </w:r>
      <w:r w:rsidR="00A86E8F" w:rsidRPr="0066092E">
        <w:rPr>
          <w:szCs w:val="24"/>
        </w:rPr>
        <w:t xml:space="preserve"> WG1 #9</w:t>
      </w:r>
      <w:r w:rsidR="00DF08F5" w:rsidRPr="0066092E">
        <w:rPr>
          <w:szCs w:val="24"/>
        </w:rPr>
        <w:t>8</w:t>
      </w:r>
      <w:r w:rsidR="00E90E49" w:rsidRPr="0066092E">
        <w:rPr>
          <w:sz w:val="28"/>
          <w:szCs w:val="28"/>
        </w:rPr>
        <w:tab/>
      </w:r>
      <w:r w:rsidR="00091557" w:rsidRPr="0066092E">
        <w:rPr>
          <w:sz w:val="28"/>
          <w:szCs w:val="28"/>
        </w:rPr>
        <w:t>R</w:t>
      </w:r>
      <w:r w:rsidR="00AE2834" w:rsidRPr="0066092E">
        <w:rPr>
          <w:sz w:val="28"/>
          <w:szCs w:val="28"/>
        </w:rPr>
        <w:t>1</w:t>
      </w:r>
      <w:r w:rsidR="00091557" w:rsidRPr="0066092E">
        <w:rPr>
          <w:sz w:val="28"/>
          <w:szCs w:val="28"/>
        </w:rPr>
        <w:t>-</w:t>
      </w:r>
      <w:r w:rsidR="00F63763" w:rsidRPr="0066092E">
        <w:t xml:space="preserve"> </w:t>
      </w:r>
      <w:r w:rsidR="00F63763" w:rsidRPr="0066092E">
        <w:rPr>
          <w:sz w:val="28"/>
          <w:szCs w:val="28"/>
        </w:rPr>
        <w:t>1909027</w:t>
      </w:r>
    </w:p>
    <w:p w14:paraId="296FA030" w14:textId="04FBD85E" w:rsidR="00A86E8F" w:rsidRPr="0066092E" w:rsidRDefault="009A3A30" w:rsidP="00A86E8F">
      <w:pPr>
        <w:pStyle w:val="3GPPHeader"/>
        <w:spacing w:after="60"/>
        <w:rPr>
          <w:szCs w:val="24"/>
        </w:rPr>
      </w:pPr>
      <w:r w:rsidRPr="0066092E">
        <w:rPr>
          <w:szCs w:val="24"/>
        </w:rPr>
        <w:t>Prague</w:t>
      </w:r>
      <w:r w:rsidR="00A86E8F" w:rsidRPr="0066092E">
        <w:rPr>
          <w:szCs w:val="24"/>
        </w:rPr>
        <w:t xml:space="preserve">, </w:t>
      </w:r>
      <w:r w:rsidR="002F3505" w:rsidRPr="0066092E">
        <w:rPr>
          <w:noProof/>
          <w:szCs w:val="24"/>
        </w:rPr>
        <w:t>Czech Republic</w:t>
      </w:r>
      <w:r w:rsidR="00A86E8F" w:rsidRPr="0066092E">
        <w:rPr>
          <w:szCs w:val="24"/>
        </w:rPr>
        <w:t xml:space="preserve">, </w:t>
      </w:r>
      <w:r w:rsidRPr="0066092E">
        <w:rPr>
          <w:szCs w:val="24"/>
        </w:rPr>
        <w:t>August</w:t>
      </w:r>
      <w:r w:rsidR="00A86E8F" w:rsidRPr="0066092E">
        <w:rPr>
          <w:szCs w:val="24"/>
        </w:rPr>
        <w:t xml:space="preserve"> </w:t>
      </w:r>
      <w:r w:rsidRPr="0066092E">
        <w:rPr>
          <w:szCs w:val="24"/>
        </w:rPr>
        <w:t>26</w:t>
      </w:r>
      <w:r w:rsidRPr="0066092E">
        <w:rPr>
          <w:szCs w:val="24"/>
          <w:vertAlign w:val="superscript"/>
        </w:rPr>
        <w:t>th</w:t>
      </w:r>
      <w:r w:rsidR="00A86E8F" w:rsidRPr="0066092E">
        <w:rPr>
          <w:szCs w:val="24"/>
        </w:rPr>
        <w:t xml:space="preserve">– </w:t>
      </w:r>
      <w:r w:rsidRPr="0066092E">
        <w:rPr>
          <w:szCs w:val="24"/>
        </w:rPr>
        <w:t>30</w:t>
      </w:r>
      <w:r w:rsidR="00CE1949" w:rsidRPr="0066092E">
        <w:rPr>
          <w:szCs w:val="24"/>
          <w:vertAlign w:val="superscript"/>
        </w:rPr>
        <w:t>th</w:t>
      </w:r>
      <w:r w:rsidR="00A86E8F" w:rsidRPr="0066092E">
        <w:rPr>
          <w:szCs w:val="24"/>
        </w:rPr>
        <w:t>, 2019</w:t>
      </w:r>
    </w:p>
    <w:p w14:paraId="0A7E9EBA" w14:textId="77777777" w:rsidR="00C7060E" w:rsidRPr="0066092E" w:rsidRDefault="00C7060E" w:rsidP="00311702">
      <w:pPr>
        <w:pStyle w:val="3GPPHeader"/>
        <w:rPr>
          <w:sz w:val="22"/>
          <w:szCs w:val="22"/>
        </w:rPr>
      </w:pPr>
    </w:p>
    <w:p w14:paraId="606D9DC9" w14:textId="47CA6C4F" w:rsidR="00E90E49" w:rsidRPr="0066092E" w:rsidRDefault="00E90E49" w:rsidP="00311702">
      <w:pPr>
        <w:pStyle w:val="3GPPHeader"/>
        <w:rPr>
          <w:sz w:val="22"/>
          <w:szCs w:val="22"/>
        </w:rPr>
      </w:pPr>
      <w:r w:rsidRPr="0066092E">
        <w:rPr>
          <w:sz w:val="22"/>
          <w:szCs w:val="22"/>
        </w:rPr>
        <w:t>Agenda Item:</w:t>
      </w:r>
      <w:r w:rsidRPr="0066092E">
        <w:rPr>
          <w:sz w:val="22"/>
          <w:szCs w:val="22"/>
        </w:rPr>
        <w:tab/>
      </w:r>
      <w:r w:rsidR="00421CCB" w:rsidRPr="0066092E">
        <w:rPr>
          <w:sz w:val="22"/>
          <w:szCs w:val="22"/>
        </w:rPr>
        <w:t>7.2.3.</w:t>
      </w:r>
      <w:r w:rsidR="00F63763" w:rsidRPr="0066092E">
        <w:rPr>
          <w:sz w:val="22"/>
          <w:szCs w:val="22"/>
        </w:rPr>
        <w:t>4</w:t>
      </w:r>
    </w:p>
    <w:p w14:paraId="684B06A7" w14:textId="77777777" w:rsidR="00E90E49" w:rsidRPr="0066092E" w:rsidRDefault="003D3C45" w:rsidP="00F64C2B">
      <w:pPr>
        <w:pStyle w:val="3GPPHeader"/>
        <w:rPr>
          <w:sz w:val="22"/>
          <w:szCs w:val="22"/>
        </w:rPr>
      </w:pPr>
      <w:r w:rsidRPr="0066092E">
        <w:rPr>
          <w:sz w:val="22"/>
          <w:szCs w:val="22"/>
        </w:rPr>
        <w:t>Source:</w:t>
      </w:r>
      <w:r w:rsidR="00E90E49" w:rsidRPr="0066092E">
        <w:rPr>
          <w:sz w:val="22"/>
          <w:szCs w:val="22"/>
        </w:rPr>
        <w:tab/>
      </w:r>
      <w:r w:rsidR="00F64C2B" w:rsidRPr="0066092E">
        <w:rPr>
          <w:sz w:val="22"/>
          <w:szCs w:val="22"/>
        </w:rPr>
        <w:t>Ericsson</w:t>
      </w:r>
    </w:p>
    <w:p w14:paraId="214B1E52" w14:textId="3C02C8D6" w:rsidR="00E90E49" w:rsidRPr="0066092E" w:rsidRDefault="003D3C45" w:rsidP="00547F4D">
      <w:pPr>
        <w:pStyle w:val="3GPPHeader"/>
        <w:ind w:left="1701" w:hanging="1701"/>
        <w:rPr>
          <w:sz w:val="22"/>
          <w:szCs w:val="22"/>
        </w:rPr>
      </w:pPr>
      <w:r w:rsidRPr="0066092E">
        <w:rPr>
          <w:sz w:val="22"/>
          <w:szCs w:val="22"/>
        </w:rPr>
        <w:t>Title:</w:t>
      </w:r>
      <w:r w:rsidR="006B5B0F" w:rsidRPr="0066092E">
        <w:rPr>
          <w:sz w:val="22"/>
          <w:szCs w:val="22"/>
        </w:rPr>
        <w:tab/>
      </w:r>
      <w:r w:rsidR="00060941" w:rsidRPr="0066092E">
        <w:rPr>
          <w:sz w:val="22"/>
          <w:szCs w:val="22"/>
        </w:rPr>
        <w:t>IAB OTA Timing Alignment - Signalling</w:t>
      </w:r>
    </w:p>
    <w:p w14:paraId="59D6E79C" w14:textId="7735E5CC" w:rsidR="00E90E49" w:rsidRPr="0066092E" w:rsidRDefault="00E90E49" w:rsidP="00D546FF">
      <w:pPr>
        <w:pStyle w:val="3GPPHeader"/>
        <w:rPr>
          <w:sz w:val="22"/>
          <w:szCs w:val="22"/>
        </w:rPr>
      </w:pPr>
      <w:r w:rsidRPr="0066092E">
        <w:rPr>
          <w:sz w:val="22"/>
          <w:szCs w:val="22"/>
        </w:rPr>
        <w:t>Document for:</w:t>
      </w:r>
      <w:r w:rsidRPr="0066092E">
        <w:rPr>
          <w:sz w:val="22"/>
          <w:szCs w:val="22"/>
        </w:rPr>
        <w:tab/>
      </w:r>
      <w:r w:rsidR="000A4D8A" w:rsidRPr="0066092E">
        <w:rPr>
          <w:sz w:val="22"/>
          <w:szCs w:val="22"/>
        </w:rPr>
        <w:t>Discussion</w:t>
      </w:r>
    </w:p>
    <w:p w14:paraId="65062EEC" w14:textId="77777777" w:rsidR="00E90E49" w:rsidRPr="0066092E" w:rsidRDefault="00E90E49" w:rsidP="00CE0424">
      <w:pPr>
        <w:pStyle w:val="Heading1"/>
      </w:pPr>
      <w:r w:rsidRPr="0066092E">
        <w:t>Introduction</w:t>
      </w:r>
    </w:p>
    <w:p w14:paraId="0D36AF5A" w14:textId="4F54F280" w:rsidR="000A4D8A" w:rsidRPr="0066092E" w:rsidRDefault="0075490C" w:rsidP="000A4D8A">
      <w:pPr>
        <w:pStyle w:val="BodyText"/>
        <w:rPr>
          <w:rFonts w:cs="Arial"/>
        </w:rPr>
      </w:pPr>
      <w:r w:rsidRPr="0066092E">
        <w:rPr>
          <w:rFonts w:cs="Arial"/>
        </w:rPr>
        <w:t xml:space="preserve">In </w:t>
      </w:r>
      <w:r w:rsidR="005C6E5F" w:rsidRPr="0066092E">
        <w:rPr>
          <w:rFonts w:cs="Arial"/>
        </w:rPr>
        <w:t xml:space="preserve">the </w:t>
      </w:r>
      <w:r w:rsidRPr="0066092E">
        <w:rPr>
          <w:rFonts w:cs="Arial"/>
        </w:rPr>
        <w:t>RAN</w:t>
      </w:r>
      <w:r w:rsidR="00EB1F33" w:rsidRPr="0066092E">
        <w:rPr>
          <w:rFonts w:cs="Arial"/>
        </w:rPr>
        <w:t>1</w:t>
      </w:r>
      <w:r w:rsidR="00AE7E05" w:rsidRPr="0066092E">
        <w:rPr>
          <w:rFonts w:cs="Arial"/>
        </w:rPr>
        <w:t xml:space="preserve"> </w:t>
      </w:r>
      <w:r w:rsidR="00377219" w:rsidRPr="0066092E">
        <w:rPr>
          <w:rFonts w:cs="Arial"/>
        </w:rPr>
        <w:t>AdHoc 1901</w:t>
      </w:r>
      <w:r w:rsidR="009A3A30" w:rsidRPr="0066092E">
        <w:rPr>
          <w:rFonts w:cs="Arial"/>
        </w:rPr>
        <w:t xml:space="preserve"> </w:t>
      </w:r>
      <w:r w:rsidR="00AE7E05" w:rsidRPr="0066092E">
        <w:rPr>
          <w:rFonts w:cs="Arial"/>
        </w:rPr>
        <w:t>Meeting</w:t>
      </w:r>
      <w:r w:rsidR="000A4D8A" w:rsidRPr="0066092E">
        <w:rPr>
          <w:rFonts w:cs="Arial"/>
        </w:rPr>
        <w:t xml:space="preserve">, </w:t>
      </w:r>
      <w:r w:rsidR="00377219" w:rsidRPr="0066092E">
        <w:rPr>
          <w:rFonts w:cs="Arial"/>
        </w:rPr>
        <w:t xml:space="preserve">the following agreements on OTA timing alignment were reached </w:t>
      </w:r>
      <w:r w:rsidR="0022715F" w:rsidRPr="0066092E">
        <w:rPr>
          <w:rFonts w:cs="Arial"/>
        </w:rPr>
        <w:t>[</w:t>
      </w:r>
      <w:r w:rsidR="0086303A" w:rsidRPr="0066092E">
        <w:rPr>
          <w:rFonts w:cs="Arial"/>
        </w:rPr>
        <w:t>1</w:t>
      </w:r>
      <w:r w:rsidR="0022715F" w:rsidRPr="0066092E">
        <w:rPr>
          <w:rFonts w:cs="Arial"/>
        </w:rPr>
        <w:t>].</w:t>
      </w:r>
    </w:p>
    <w:tbl>
      <w:tblPr>
        <w:tblStyle w:val="TableGrid"/>
        <w:tblW w:w="0" w:type="auto"/>
        <w:tblLook w:val="04A0" w:firstRow="1" w:lastRow="0" w:firstColumn="1" w:lastColumn="0" w:noHBand="0" w:noVBand="1"/>
      </w:tblPr>
      <w:tblGrid>
        <w:gridCol w:w="9629"/>
      </w:tblGrid>
      <w:tr w:rsidR="0088149B" w:rsidRPr="0066092E" w14:paraId="289D5480" w14:textId="77777777" w:rsidTr="0088149B">
        <w:tc>
          <w:tcPr>
            <w:tcW w:w="9629" w:type="dxa"/>
          </w:tcPr>
          <w:p w14:paraId="04440D04" w14:textId="77777777" w:rsidR="00052878" w:rsidRPr="0066092E" w:rsidRDefault="00052878" w:rsidP="00052878">
            <w:pPr>
              <w:rPr>
                <w:lang w:eastAsia="x-none"/>
              </w:rPr>
            </w:pPr>
            <w:r w:rsidRPr="0066092E">
              <w:rPr>
                <w:highlight w:val="green"/>
                <w:lang w:eastAsia="x-none"/>
              </w:rPr>
              <w:t>Agreements</w:t>
            </w:r>
            <w:r w:rsidRPr="0066092E">
              <w:rPr>
                <w:lang w:eastAsia="x-none"/>
              </w:rPr>
              <w:t>:</w:t>
            </w:r>
          </w:p>
          <w:p w14:paraId="41B40721" w14:textId="77777777" w:rsidR="00052878" w:rsidRPr="0066092E" w:rsidRDefault="00052878" w:rsidP="00052878">
            <w:r w:rsidRPr="0066092E">
              <w:t>An IAB node should set its DL TX timing ahead of its DL Rx timing by TA/2 + T_delta</w:t>
            </w:r>
          </w:p>
          <w:p w14:paraId="4312C6DC" w14:textId="77777777" w:rsidR="00052878" w:rsidRPr="0066092E" w:rsidRDefault="00052878" w:rsidP="00121970">
            <w:pPr>
              <w:numPr>
                <w:ilvl w:val="0"/>
                <w:numId w:val="36"/>
              </w:numPr>
              <w:overflowPunct/>
              <w:autoSpaceDE/>
              <w:autoSpaceDN/>
              <w:adjustRightInd/>
              <w:spacing w:after="0"/>
              <w:jc w:val="left"/>
              <w:textAlignment w:val="auto"/>
            </w:pPr>
            <w:r w:rsidRPr="0066092E">
              <w:t>T_delta is signalled from the parent node, where the value is intended to account for factors such the offset between parent DL Tx and UL Rx, if any due to factors such as Tx to Rx switching time, HW impairments, etc.</w:t>
            </w:r>
          </w:p>
          <w:p w14:paraId="14F66300" w14:textId="66CC34CF" w:rsidR="00052878" w:rsidRPr="0066092E" w:rsidRDefault="00052878" w:rsidP="002D584D">
            <w:pPr>
              <w:numPr>
                <w:ilvl w:val="0"/>
                <w:numId w:val="36"/>
              </w:numPr>
              <w:overflowPunct/>
              <w:autoSpaceDE/>
              <w:autoSpaceDN/>
              <w:adjustRightInd/>
              <w:spacing w:after="0"/>
              <w:jc w:val="left"/>
              <w:textAlignment w:val="auto"/>
            </w:pPr>
            <w:r w:rsidRPr="0066092E">
              <w:t>TA is the timing gap between UL Tx timing and DL Rx timing, which is derived based on existing Rel-15 mechanism</w:t>
            </w:r>
          </w:p>
          <w:p w14:paraId="42393B1B" w14:textId="7A832A5E" w:rsidR="0088149B" w:rsidRPr="0066092E" w:rsidRDefault="0088149B" w:rsidP="002D584D">
            <w:pPr>
              <w:pStyle w:val="Default"/>
              <w:rPr>
                <w:lang w:val="en-GB"/>
              </w:rPr>
            </w:pPr>
          </w:p>
        </w:tc>
      </w:tr>
    </w:tbl>
    <w:p w14:paraId="0A5DF606" w14:textId="6AA78ACA" w:rsidR="0088149B" w:rsidRPr="0066092E" w:rsidRDefault="0088149B" w:rsidP="00FA74F5">
      <w:pPr>
        <w:pStyle w:val="BodyText"/>
        <w:rPr>
          <w:rFonts w:cs="Arial"/>
        </w:rPr>
      </w:pPr>
      <w:bookmarkStart w:id="1" w:name="_Hlk7436590"/>
    </w:p>
    <w:p w14:paraId="49D19F50" w14:textId="1174277C" w:rsidR="00377219" w:rsidRPr="0066092E" w:rsidRDefault="00377219" w:rsidP="00377219">
      <w:pPr>
        <w:pStyle w:val="BodyText"/>
        <w:rPr>
          <w:rFonts w:cs="Arial"/>
        </w:rPr>
      </w:pPr>
      <w:r w:rsidRPr="0066092E">
        <w:rPr>
          <w:rFonts w:cs="Arial"/>
        </w:rPr>
        <w:t>In the RAN1 #96 Meeting, the following objectives of the IAB work item were agreed [</w:t>
      </w:r>
      <w:r w:rsidR="00052878" w:rsidRPr="0066092E">
        <w:rPr>
          <w:rFonts w:cs="Arial"/>
        </w:rPr>
        <w:t>2</w:t>
      </w:r>
      <w:r w:rsidRPr="0066092E">
        <w:rPr>
          <w:rFonts w:cs="Arial"/>
        </w:rPr>
        <w:t>].</w:t>
      </w:r>
    </w:p>
    <w:tbl>
      <w:tblPr>
        <w:tblStyle w:val="TableGrid"/>
        <w:tblW w:w="0" w:type="auto"/>
        <w:tblLook w:val="04A0" w:firstRow="1" w:lastRow="0" w:firstColumn="1" w:lastColumn="0" w:noHBand="0" w:noVBand="1"/>
      </w:tblPr>
      <w:tblGrid>
        <w:gridCol w:w="9629"/>
      </w:tblGrid>
      <w:tr w:rsidR="00377219" w:rsidRPr="0066092E" w14:paraId="53BDBC2A" w14:textId="77777777" w:rsidTr="00D42218">
        <w:tc>
          <w:tcPr>
            <w:tcW w:w="9629" w:type="dxa"/>
          </w:tcPr>
          <w:p w14:paraId="176977AF" w14:textId="77777777" w:rsidR="00052878" w:rsidRPr="0066092E" w:rsidRDefault="00052878" w:rsidP="00052878">
            <w:pPr>
              <w:rPr>
                <w:highlight w:val="green"/>
                <w:lang w:eastAsia="x-none"/>
              </w:rPr>
            </w:pPr>
            <w:r w:rsidRPr="0066092E">
              <w:rPr>
                <w:highlight w:val="green"/>
                <w:lang w:eastAsia="x-none"/>
              </w:rPr>
              <w:t>Agreements:</w:t>
            </w:r>
          </w:p>
          <w:p w14:paraId="18CB8BC5" w14:textId="09770E38" w:rsidR="00377219" w:rsidRPr="0066092E" w:rsidRDefault="00052878" w:rsidP="002D584D">
            <w:pPr>
              <w:pStyle w:val="Default"/>
              <w:numPr>
                <w:ilvl w:val="0"/>
                <w:numId w:val="37"/>
              </w:numPr>
              <w:rPr>
                <w:lang w:val="en-GB"/>
              </w:rPr>
            </w:pPr>
            <w:r w:rsidRPr="0066092E">
              <w:rPr>
                <w:sz w:val="20"/>
                <w:szCs w:val="20"/>
                <w:lang w:val="en-GB"/>
              </w:rPr>
              <w:t>T_delta is indicated by a parent to the child node independently from the existing Rel.15 TA indication from the parent node used to set the UL Tx timing of the child IAB node’s MT</w:t>
            </w:r>
            <w:r w:rsidRPr="0066092E">
              <w:rPr>
                <w:sz w:val="23"/>
                <w:szCs w:val="23"/>
                <w:lang w:val="en-GB"/>
              </w:rPr>
              <w:t xml:space="preserve"> </w:t>
            </w:r>
          </w:p>
        </w:tc>
      </w:tr>
    </w:tbl>
    <w:p w14:paraId="30E8688E" w14:textId="77777777" w:rsidR="00377219" w:rsidRPr="0066092E" w:rsidRDefault="00377219" w:rsidP="00377219">
      <w:pPr>
        <w:pStyle w:val="BodyText"/>
        <w:rPr>
          <w:rFonts w:cs="Arial"/>
        </w:rPr>
      </w:pPr>
    </w:p>
    <w:p w14:paraId="028D4592" w14:textId="77777777" w:rsidR="004B5B60" w:rsidRPr="0066092E" w:rsidRDefault="00A54751" w:rsidP="00FA74F5">
      <w:pPr>
        <w:pStyle w:val="BodyText"/>
        <w:rPr>
          <w:rFonts w:cs="Arial"/>
        </w:rPr>
      </w:pPr>
      <w:r w:rsidRPr="0066092E">
        <w:rPr>
          <w:rFonts w:cs="Arial"/>
        </w:rPr>
        <w:t>There are currently ongoing discussions on what signalling should be used to provide information about T_delta from the parent node to an IAB-node.</w:t>
      </w:r>
      <w:r w:rsidR="00083B16" w:rsidRPr="0066092E">
        <w:rPr>
          <w:rFonts w:cs="Arial"/>
        </w:rPr>
        <w:t xml:space="preserve"> Concrete signalling options have been proposed by different parties during the RAN1 #97 Meeting and </w:t>
      </w:r>
      <w:r w:rsidR="004B5B60" w:rsidRPr="0066092E">
        <w:rPr>
          <w:rFonts w:cs="Arial"/>
        </w:rPr>
        <w:t>a discussion is proposed for the RAN1 #98 Meeting on what signalling option to choose.</w:t>
      </w:r>
    </w:p>
    <w:p w14:paraId="6FF15BC8" w14:textId="72DEC0B5" w:rsidR="0029029E" w:rsidRPr="0066092E" w:rsidRDefault="004B5B60" w:rsidP="00FA74F5">
      <w:pPr>
        <w:pStyle w:val="BodyText"/>
        <w:rPr>
          <w:rFonts w:cs="Arial"/>
        </w:rPr>
      </w:pPr>
      <w:r w:rsidRPr="0066092E">
        <w:rPr>
          <w:rFonts w:cs="Arial"/>
        </w:rPr>
        <w:t>Any RAN1 preference for a T_delta signalling option should consider different requirements</w:t>
      </w:r>
      <w:r w:rsidR="00EE7877" w:rsidRPr="0066092E">
        <w:rPr>
          <w:rFonts w:cs="Arial"/>
        </w:rPr>
        <w:t>, which we want to discuss.</w:t>
      </w:r>
    </w:p>
    <w:bookmarkEnd w:id="1"/>
    <w:p w14:paraId="65DC36A0" w14:textId="3A21C439" w:rsidR="00560FF2" w:rsidRPr="0066092E" w:rsidRDefault="008F4FB9" w:rsidP="00A00E11">
      <w:pPr>
        <w:pStyle w:val="Heading1"/>
      </w:pPr>
      <w:r w:rsidRPr="0066092E">
        <w:t>Requirements on T_delta Signalling</w:t>
      </w:r>
    </w:p>
    <w:p w14:paraId="039C4585" w14:textId="1295BC08" w:rsidR="00C67620" w:rsidRPr="0066092E" w:rsidRDefault="00C67620" w:rsidP="0086303A">
      <w:bookmarkStart w:id="2" w:name="_Hlk7436606"/>
      <w:r w:rsidRPr="0066092E">
        <w:t>It has been agreed that the OTA timing alignment basically relies on three different parameters; DL-Rx timing, the timing advance TA as effective at the MT side and adjusted by the parent node and T_delta, a parameter signalled from the parent node.</w:t>
      </w:r>
    </w:p>
    <w:p w14:paraId="6F1D8C3C" w14:textId="24403C5D" w:rsidR="0054483F" w:rsidRPr="0066092E" w:rsidRDefault="00C67620" w:rsidP="0086303A">
      <w:r w:rsidRPr="0066092E">
        <w:t xml:space="preserve">Only the DL-Rx timing is determined IAB-node internally. The timing advance TA is mainly provided through MAC CE. </w:t>
      </w:r>
      <w:r w:rsidR="0091549C" w:rsidRPr="0066092E">
        <w:t>MAC CE messages are not protected, i.e. there is no integrity/authenticity mechanism, as the messages are exchanged below existing secure protocol layer such as PDCP and F1/NDS</w:t>
      </w:r>
      <w:r w:rsidR="002A11C2" w:rsidRPr="0066092E">
        <w:t>,</w:t>
      </w:r>
      <w:r w:rsidR="0091549C" w:rsidRPr="0066092E">
        <w:t xml:space="preserve"> which terminate higher up in the protocol stack</w:t>
      </w:r>
      <w:r w:rsidR="002A11C2" w:rsidRPr="0066092E">
        <w:t>s</w:t>
      </w:r>
      <w:r w:rsidR="0091549C" w:rsidRPr="0066092E">
        <w:t xml:space="preserve">. </w:t>
      </w:r>
    </w:p>
    <w:p w14:paraId="2C91CF37" w14:textId="26A81E64" w:rsidR="0054483F" w:rsidRPr="0066092E" w:rsidRDefault="0054483F" w:rsidP="0054483F">
      <w:pPr>
        <w:pStyle w:val="Observation"/>
      </w:pPr>
      <w:bookmarkStart w:id="3" w:name="_Toc16235059"/>
      <w:bookmarkStart w:id="4" w:name="_Toc16235262"/>
      <w:bookmarkStart w:id="5" w:name="_Toc16584074"/>
      <w:bookmarkStart w:id="6" w:name="_Toc16584088"/>
      <w:bookmarkStart w:id="7" w:name="_Toc16664735"/>
      <w:bookmarkStart w:id="8" w:name="_Toc16755928"/>
      <w:r w:rsidRPr="0066092E">
        <w:t>Currently there is no support for protecting MAC-based inter-IAB node signalling.</w:t>
      </w:r>
      <w:bookmarkEnd w:id="3"/>
      <w:bookmarkEnd w:id="4"/>
      <w:bookmarkEnd w:id="5"/>
      <w:bookmarkEnd w:id="6"/>
      <w:bookmarkEnd w:id="7"/>
      <w:bookmarkEnd w:id="8"/>
    </w:p>
    <w:p w14:paraId="2083082C" w14:textId="78CA31F5" w:rsidR="00C67620" w:rsidRPr="0066092E" w:rsidRDefault="0091549C" w:rsidP="0086303A">
      <w:r w:rsidRPr="0066092E">
        <w:t xml:space="preserve">Also, MAC CE messages have not the highest reliability, such as for example control layer messages, which undergo additional feedback loops (RLC-ARQ). However, any change of the timing advance can be observed by a parent IAB node </w:t>
      </w:r>
      <w:r w:rsidR="002A11C2" w:rsidRPr="0066092E">
        <w:t>through</w:t>
      </w:r>
      <w:r w:rsidRPr="0066092E">
        <w:t xml:space="preserve"> observing its UL-Rx timing. This, effectively, establishes a feedback loop </w:t>
      </w:r>
      <w:r w:rsidR="0054483F" w:rsidRPr="0066092E">
        <w:t xml:space="preserve">that would a parent node </w:t>
      </w:r>
      <w:r w:rsidR="002A11C2" w:rsidRPr="0066092E">
        <w:t xml:space="preserve">allow </w:t>
      </w:r>
      <w:r w:rsidR="0054483F" w:rsidRPr="0066092E">
        <w:t>to observe, certainly to correct any wrong or missing TA information</w:t>
      </w:r>
      <w:r w:rsidR="002A11C2" w:rsidRPr="0066092E">
        <w:t xml:space="preserve"> in short time</w:t>
      </w:r>
      <w:r w:rsidR="0054483F" w:rsidRPr="0066092E">
        <w:t>.</w:t>
      </w:r>
    </w:p>
    <w:p w14:paraId="2EB5A3E7" w14:textId="002EF95D" w:rsidR="001773B3" w:rsidRPr="0066092E" w:rsidRDefault="0054483F" w:rsidP="0086303A">
      <w:r w:rsidRPr="0066092E">
        <w:lastRenderedPageBreak/>
        <w:t>According to agreements, T_delta is indicated by a parent to the child node independently from the existing TA indication. Also, any error, missing T_delta change</w:t>
      </w:r>
      <w:r w:rsidR="002A11C2" w:rsidRPr="0066092E">
        <w:t>-</w:t>
      </w:r>
      <w:r w:rsidRPr="0066092E">
        <w:t>signal</w:t>
      </w:r>
      <w:r w:rsidR="000E281F">
        <w:t>l</w:t>
      </w:r>
      <w:r w:rsidRPr="0066092E">
        <w:t>ing or altering</w:t>
      </w:r>
      <w:r w:rsidR="00E864EE" w:rsidRPr="0066092E">
        <w:t>, e.g. by an attack,</w:t>
      </w:r>
      <w:r w:rsidRPr="0066092E">
        <w:t xml:space="preserve"> of T_delta value would have immediate impact on the IAB-node’s DL-Tx timing</w:t>
      </w:r>
      <w:r w:rsidR="0081074E" w:rsidRPr="0066092E">
        <w:t xml:space="preserve"> correctness</w:t>
      </w:r>
      <w:r w:rsidRPr="0066092E">
        <w:t>, and in the following</w:t>
      </w:r>
      <w:r w:rsidR="0081074E" w:rsidRPr="0066092E">
        <w:t xml:space="preserve"> on the DL-Tx timing synchronization performance of all child nodes (both in accuracy and stability).</w:t>
      </w:r>
      <w:r w:rsidR="001773B3" w:rsidRPr="0066092E">
        <w:t xml:space="preserve"> The affected IAB-branch can turn to a major network interference source</w:t>
      </w:r>
      <w:r w:rsidR="00E864EE" w:rsidRPr="0066092E">
        <w:t>, affecting performance and RAN reliability.</w:t>
      </w:r>
    </w:p>
    <w:p w14:paraId="095DB0DC" w14:textId="247C2390" w:rsidR="001773B3" w:rsidRPr="0066092E" w:rsidRDefault="001773B3" w:rsidP="001773B3">
      <w:pPr>
        <w:pStyle w:val="Observation"/>
      </w:pPr>
      <w:r w:rsidRPr="0066092E">
        <w:t xml:space="preserve">A difference between the parent node and IAB-node in the assumption about T_delta can have a significant impact on the </w:t>
      </w:r>
      <w:r w:rsidR="00804223" w:rsidRPr="0066092E">
        <w:t>performance and reliability of RAN</w:t>
      </w:r>
      <w:r w:rsidRPr="0066092E">
        <w:t>.</w:t>
      </w:r>
    </w:p>
    <w:p w14:paraId="71FF8FC4" w14:textId="25211364" w:rsidR="0081074E" w:rsidRPr="0066092E" w:rsidRDefault="0081074E" w:rsidP="0086303A">
      <w:r w:rsidRPr="0066092E">
        <w:t>Due to the IAB half-duplex constraint, a parent node cannot measure its child nodes’ DL-Tx timing, nor have any feedback signa</w:t>
      </w:r>
      <w:r w:rsidR="000E281F">
        <w:t>l</w:t>
      </w:r>
      <w:r w:rsidRPr="0066092E">
        <w:t>ling methods for the DL-Tx timing adjustment been agreed on.</w:t>
      </w:r>
    </w:p>
    <w:p w14:paraId="2EC4391C" w14:textId="7F38D5C7" w:rsidR="0081074E" w:rsidRPr="0066092E" w:rsidRDefault="00E160A2" w:rsidP="0081074E">
      <w:pPr>
        <w:pStyle w:val="Observation"/>
      </w:pPr>
      <w:r w:rsidRPr="0066092E">
        <w:t>There exist no feedback or measurement mechanism to correct or at least detect significant DL-Tx timing deviations of an IAB-node due to incorrect node-internal T_delta assumptions</w:t>
      </w:r>
      <w:r w:rsidR="0081074E" w:rsidRPr="0066092E">
        <w:t>.</w:t>
      </w:r>
    </w:p>
    <w:p w14:paraId="631C03B8" w14:textId="784E74EF" w:rsidR="007038E5" w:rsidRPr="0066092E" w:rsidRDefault="00E160A2" w:rsidP="0086303A">
      <w:pPr>
        <w:rPr>
          <w:rFonts w:cs="Arial"/>
        </w:rPr>
      </w:pPr>
      <w:r w:rsidRPr="0066092E">
        <w:t xml:space="preserve">T_delta is assumed to be </w:t>
      </w:r>
      <w:r w:rsidR="002A11C2" w:rsidRPr="0066092E">
        <w:t xml:space="preserve">basically </w:t>
      </w:r>
      <w:r w:rsidRPr="0066092E">
        <w:t xml:space="preserve">related to </w:t>
      </w:r>
      <w:r w:rsidR="007038E5" w:rsidRPr="0066092E">
        <w:rPr>
          <w:rFonts w:cs="Arial"/>
        </w:rPr>
        <w:t>the switching gap, Tg, between UL Rx and DL Tx at the parent node [3]. Tg, as an IAB-node internal, possibly implementation related parameter, which does not depend very much on the IAB operation condition itself, can be assumed to not change very frequently. Different to the TA update for (</w:t>
      </w:r>
      <w:r w:rsidR="002A11C2" w:rsidRPr="0066092E">
        <w:rPr>
          <w:rFonts w:cs="Arial"/>
        </w:rPr>
        <w:t xml:space="preserve">possibly </w:t>
      </w:r>
      <w:r w:rsidR="007038E5" w:rsidRPr="0066092E">
        <w:rPr>
          <w:rFonts w:cs="Arial"/>
        </w:rPr>
        <w:t xml:space="preserve">highly) mobile Rel-15 UEs, which requires a certain faster signalling of the TA change, an update of T_delta setting </w:t>
      </w:r>
      <w:r w:rsidR="00780193" w:rsidRPr="0066092E">
        <w:rPr>
          <w:rFonts w:cs="Arial"/>
        </w:rPr>
        <w:t>can afford a higher delay, as long as a certain coordination in time of a T_delta change can be guaranteed</w:t>
      </w:r>
      <w:r w:rsidR="002A11C2" w:rsidRPr="0066092E">
        <w:rPr>
          <w:rFonts w:cs="Arial"/>
        </w:rPr>
        <w:t xml:space="preserve"> – if not by timely reception, but by agreeable application procedures</w:t>
      </w:r>
      <w:r w:rsidR="00780193" w:rsidRPr="0066092E">
        <w:rPr>
          <w:rFonts w:cs="Arial"/>
        </w:rPr>
        <w:t xml:space="preserve">. The role of Tg, and therefore T_delta, </w:t>
      </w:r>
      <w:r w:rsidR="001773B3" w:rsidRPr="0066092E">
        <w:rPr>
          <w:rFonts w:cs="Arial"/>
        </w:rPr>
        <w:t>does not include aspects of dynamic</w:t>
      </w:r>
      <w:r w:rsidR="002A11C2" w:rsidRPr="0066092E">
        <w:rPr>
          <w:rFonts w:cs="Arial"/>
        </w:rPr>
        <w:t>ity</w:t>
      </w:r>
      <w:r w:rsidR="001773B3" w:rsidRPr="0066092E">
        <w:rPr>
          <w:rFonts w:cs="Arial"/>
        </w:rPr>
        <w:t xml:space="preserve"> or non-stationary operation.</w:t>
      </w:r>
    </w:p>
    <w:p w14:paraId="5B792703" w14:textId="0C31D9B9" w:rsidR="00780193" w:rsidRPr="0066092E" w:rsidRDefault="00780193" w:rsidP="00780193">
      <w:pPr>
        <w:pStyle w:val="Observation"/>
      </w:pPr>
      <w:r w:rsidRPr="0066092E">
        <w:t>T_delta will likely not change frequently</w:t>
      </w:r>
      <w:r w:rsidR="00804223" w:rsidRPr="0066092E">
        <w:t>,</w:t>
      </w:r>
      <w:r w:rsidR="00E864EE" w:rsidRPr="0066092E">
        <w:t xml:space="preserve"> and its</w:t>
      </w:r>
      <w:r w:rsidRPr="0066092E">
        <w:t xml:space="preserve"> signalling has reduced delay requirements</w:t>
      </w:r>
      <w:r w:rsidR="001773B3" w:rsidRPr="0066092E">
        <w:t xml:space="preserve">, compared to </w:t>
      </w:r>
      <w:r w:rsidR="002A11C2" w:rsidRPr="0066092E">
        <w:t xml:space="preserve">uplink </w:t>
      </w:r>
      <w:r w:rsidR="001773B3" w:rsidRPr="0066092E">
        <w:t>timing advance control.</w:t>
      </w:r>
    </w:p>
    <w:p w14:paraId="72E719E6" w14:textId="38EFCE22" w:rsidR="00E160A2" w:rsidRPr="0066092E" w:rsidRDefault="002A11C2" w:rsidP="0086303A">
      <w:pPr>
        <w:rPr>
          <w:rFonts w:ascii="Calibri" w:eastAsia="Times New Roman" w:hAnsi="Calibri" w:cs="Calibri"/>
          <w:color w:val="000000"/>
          <w:sz w:val="22"/>
          <w:szCs w:val="22"/>
          <w:lang w:eastAsia="en-GB"/>
        </w:rPr>
      </w:pPr>
      <w:r w:rsidRPr="0066092E">
        <w:t xml:space="preserve">A broadcasting approach for informing child nodes about T_delta could ensure a frequent provisioning. However, </w:t>
      </w:r>
      <w:r w:rsidRPr="0066092E">
        <w:rPr>
          <w:rFonts w:ascii="Calibri" w:eastAsia="Times New Roman" w:hAnsi="Calibri" w:cs="Calibri"/>
          <w:color w:val="000000"/>
          <w:sz w:val="22"/>
          <w:szCs w:val="22"/>
          <w:lang w:eastAsia="en-GB"/>
        </w:rPr>
        <w:t>broadcast</w:t>
      </w:r>
      <w:r w:rsidR="00F63763" w:rsidRPr="0066092E">
        <w:rPr>
          <w:rFonts w:ascii="Calibri" w:eastAsia="Times New Roman" w:hAnsi="Calibri" w:cs="Calibri"/>
          <w:color w:val="000000"/>
          <w:sz w:val="22"/>
          <w:szCs w:val="22"/>
          <w:lang w:eastAsia="en-GB"/>
        </w:rPr>
        <w:t>ing, e.g. via MIB/SIB1,</w:t>
      </w:r>
      <w:r w:rsidRPr="0066092E">
        <w:rPr>
          <w:rFonts w:ascii="Calibri" w:eastAsia="Times New Roman" w:hAnsi="Calibri" w:cs="Calibri"/>
          <w:color w:val="000000"/>
          <w:sz w:val="22"/>
          <w:szCs w:val="22"/>
          <w:lang w:eastAsia="en-GB"/>
        </w:rPr>
        <w:t xml:space="preserve"> could be considered </w:t>
      </w:r>
      <w:r w:rsidR="00F63763" w:rsidRPr="0066092E">
        <w:rPr>
          <w:rFonts w:ascii="Calibri" w:eastAsia="Times New Roman" w:hAnsi="Calibri" w:cs="Calibri"/>
          <w:color w:val="000000"/>
          <w:sz w:val="22"/>
          <w:szCs w:val="22"/>
          <w:lang w:eastAsia="en-GB"/>
        </w:rPr>
        <w:t xml:space="preserve">complex </w:t>
      </w:r>
      <w:r w:rsidRPr="0066092E">
        <w:rPr>
          <w:rFonts w:ascii="Calibri" w:eastAsia="Times New Roman" w:hAnsi="Calibri" w:cs="Calibri"/>
          <w:color w:val="000000"/>
          <w:sz w:val="22"/>
          <w:szCs w:val="22"/>
          <w:lang w:eastAsia="en-GB"/>
        </w:rPr>
        <w:t>(</w:t>
      </w:r>
      <w:r w:rsidR="00F63763" w:rsidRPr="0066092E">
        <w:rPr>
          <w:rFonts w:ascii="Calibri" w:eastAsia="Times New Roman" w:hAnsi="Calibri" w:cs="Calibri"/>
          <w:color w:val="000000"/>
          <w:sz w:val="22"/>
          <w:szCs w:val="22"/>
          <w:lang w:eastAsia="en-GB"/>
        </w:rPr>
        <w:t xml:space="preserve">in terms of expensive using a </w:t>
      </w:r>
      <w:r w:rsidRPr="0066092E">
        <w:rPr>
          <w:rFonts w:ascii="Calibri" w:eastAsia="Times New Roman" w:hAnsi="Calibri" w:cs="Calibri"/>
          <w:color w:val="000000"/>
          <w:sz w:val="22"/>
          <w:szCs w:val="22"/>
          <w:lang w:eastAsia="en-GB"/>
        </w:rPr>
        <w:t>sparse resource type</w:t>
      </w:r>
      <w:r w:rsidR="00F63763" w:rsidRPr="0066092E">
        <w:rPr>
          <w:rFonts w:ascii="Calibri" w:eastAsia="Times New Roman" w:hAnsi="Calibri" w:cs="Calibri"/>
          <w:color w:val="000000"/>
          <w:sz w:val="22"/>
          <w:szCs w:val="22"/>
          <w:lang w:eastAsia="en-GB"/>
        </w:rPr>
        <w:t xml:space="preserve"> for IAB purposes only</w:t>
      </w:r>
      <w:r w:rsidRPr="0066092E">
        <w:rPr>
          <w:rFonts w:ascii="Calibri" w:eastAsia="Times New Roman" w:hAnsi="Calibri" w:cs="Calibri"/>
          <w:color w:val="000000"/>
          <w:sz w:val="22"/>
          <w:szCs w:val="22"/>
          <w:lang w:eastAsia="en-GB"/>
        </w:rPr>
        <w:t xml:space="preserve">) and has </w:t>
      </w:r>
      <w:r w:rsidR="00F63763" w:rsidRPr="0066092E">
        <w:rPr>
          <w:rFonts w:ascii="Calibri" w:eastAsia="Times New Roman" w:hAnsi="Calibri" w:cs="Calibri"/>
          <w:color w:val="000000"/>
          <w:sz w:val="22"/>
          <w:szCs w:val="22"/>
          <w:lang w:eastAsia="en-GB"/>
        </w:rPr>
        <w:t>significant</w:t>
      </w:r>
      <w:r w:rsidRPr="0066092E">
        <w:rPr>
          <w:rFonts w:ascii="Calibri" w:eastAsia="Times New Roman" w:hAnsi="Calibri" w:cs="Calibri"/>
          <w:color w:val="000000"/>
          <w:sz w:val="22"/>
          <w:szCs w:val="22"/>
          <w:lang w:eastAsia="en-GB"/>
        </w:rPr>
        <w:t xml:space="preserve"> specification impact. </w:t>
      </w:r>
      <w:r w:rsidR="00F63763" w:rsidRPr="0066092E">
        <w:rPr>
          <w:rFonts w:ascii="Calibri" w:eastAsia="Times New Roman" w:hAnsi="Calibri" w:cs="Calibri"/>
          <w:color w:val="000000"/>
          <w:sz w:val="22"/>
          <w:szCs w:val="22"/>
          <w:lang w:eastAsia="en-GB"/>
        </w:rPr>
        <w:t xml:space="preserve">It is also questionable whether </w:t>
      </w:r>
      <w:r w:rsidRPr="0066092E">
        <w:rPr>
          <w:rFonts w:ascii="Calibri" w:eastAsia="Times New Roman" w:hAnsi="Calibri" w:cs="Calibri"/>
          <w:color w:val="000000"/>
          <w:sz w:val="22"/>
          <w:szCs w:val="22"/>
          <w:lang w:eastAsia="en-GB"/>
        </w:rPr>
        <w:t>this</w:t>
      </w:r>
      <w:r w:rsidR="00F63763" w:rsidRPr="0066092E">
        <w:rPr>
          <w:rFonts w:ascii="Calibri" w:eastAsia="Times New Roman" w:hAnsi="Calibri" w:cs="Calibri"/>
          <w:color w:val="000000"/>
          <w:sz w:val="22"/>
          <w:szCs w:val="22"/>
          <w:lang w:eastAsia="en-GB"/>
        </w:rPr>
        <w:t xml:space="preserve"> approach is</w:t>
      </w:r>
      <w:r w:rsidRPr="0066092E">
        <w:rPr>
          <w:rFonts w:ascii="Calibri" w:eastAsia="Times New Roman" w:hAnsi="Calibri" w:cs="Calibri"/>
          <w:color w:val="000000"/>
          <w:sz w:val="22"/>
          <w:szCs w:val="22"/>
          <w:lang w:eastAsia="en-GB"/>
        </w:rPr>
        <w:t xml:space="preserve"> future proof</w:t>
      </w:r>
      <w:r w:rsidR="00F63763" w:rsidRPr="0066092E">
        <w:rPr>
          <w:rFonts w:ascii="Calibri" w:eastAsia="Times New Roman" w:hAnsi="Calibri" w:cs="Calibri"/>
          <w:color w:val="000000"/>
          <w:sz w:val="22"/>
          <w:szCs w:val="22"/>
          <w:lang w:eastAsia="en-GB"/>
        </w:rPr>
        <w:t xml:space="preserve"> for changes and compatibility</w:t>
      </w:r>
      <w:r w:rsidRPr="0066092E">
        <w:rPr>
          <w:rFonts w:ascii="Calibri" w:eastAsia="Times New Roman" w:hAnsi="Calibri" w:cs="Calibri"/>
          <w:color w:val="000000"/>
          <w:sz w:val="22"/>
          <w:szCs w:val="22"/>
          <w:lang w:eastAsia="en-GB"/>
        </w:rPr>
        <w:t>.</w:t>
      </w:r>
    </w:p>
    <w:p w14:paraId="607A8954" w14:textId="477FAD2F" w:rsidR="00F63763" w:rsidRPr="0066092E" w:rsidRDefault="00F63763" w:rsidP="00F63763">
      <w:pPr>
        <w:pStyle w:val="Observation"/>
      </w:pPr>
      <w:r w:rsidRPr="0066092E">
        <w:t>A broadcasting-based method of T_delta has higher specification impact and requires specification coordination beyond the IAB WI.</w:t>
      </w:r>
    </w:p>
    <w:p w14:paraId="66C31A6D" w14:textId="6C0D0E3C" w:rsidR="00F63763" w:rsidRPr="0066092E" w:rsidRDefault="00F63763" w:rsidP="0086303A">
      <w:r w:rsidRPr="0066092E">
        <w:t xml:space="preserve">Based on the observations, we see no need for IAB-specific changes or improvements with respect to timing advance related signalling. </w:t>
      </w:r>
      <w:r w:rsidR="003463EC" w:rsidRPr="0066092E">
        <w:t>Any signalling specification of T_delta should consider aspects of security, mainly in terms of integrity and authenticity (not necessarily privacy), and reliability.</w:t>
      </w:r>
    </w:p>
    <w:p w14:paraId="06EDF56A" w14:textId="671C9AB0" w:rsidR="003463EC" w:rsidRPr="0066092E" w:rsidRDefault="003463EC" w:rsidP="003463EC">
      <w:pPr>
        <w:pStyle w:val="Proposal"/>
      </w:pPr>
      <w:bookmarkStart w:id="9" w:name="_Toc16256844"/>
      <w:bookmarkStart w:id="10" w:name="_Toc16495821"/>
      <w:r w:rsidRPr="0066092E">
        <w:t xml:space="preserve">Any signalling specification of T_delta should </w:t>
      </w:r>
      <w:r w:rsidR="005C32ED">
        <w:t xml:space="preserve">provide </w:t>
      </w:r>
      <w:r w:rsidR="00606C6B" w:rsidRPr="0066092E">
        <w:t xml:space="preserve">at least </w:t>
      </w:r>
      <w:r w:rsidRPr="0066092E">
        <w:t>aspects of security, mainly in terms of integrity and authenticity (not necessarily privacy), and reliability.</w:t>
      </w:r>
    </w:p>
    <w:bookmarkEnd w:id="9"/>
    <w:bookmarkEnd w:id="10"/>
    <w:p w14:paraId="5662B51F" w14:textId="00F1BC6C" w:rsidR="003463EC" w:rsidRPr="0066092E" w:rsidRDefault="00CC6579" w:rsidP="0086303A">
      <w:r w:rsidRPr="0066092E">
        <w:t xml:space="preserve">Our assumption is that, in principle, the IAB-node is provided with T_delta information during the phase 2 of the IAB-node integration procedure [4]. During this phase the IAB-node DU is not active. Therefore, no coordination is needed between parent and IAB-node regarding when the IAB-node should apply the T_delta information in setting its DL-Tx timing and start using this timing setting when transmitting </w:t>
      </w:r>
      <w:r w:rsidR="0066092E" w:rsidRPr="0066092E">
        <w:t>–</w:t>
      </w:r>
      <w:r w:rsidRPr="0066092E">
        <w:t xml:space="preserve"> </w:t>
      </w:r>
      <w:r w:rsidR="0066092E" w:rsidRPr="0066092E">
        <w:t xml:space="preserve">the parent can know that the IAB-node </w:t>
      </w:r>
      <w:r w:rsidR="000E281F">
        <w:t xml:space="preserve">DU </w:t>
      </w:r>
      <w:r w:rsidR="0066092E" w:rsidRPr="0066092E">
        <w:t>is not yet</w:t>
      </w:r>
      <w:r w:rsidR="005C32ED">
        <w:t xml:space="preserve"> (</w:t>
      </w:r>
      <w:r w:rsidR="0066092E" w:rsidRPr="0066092E">
        <w:t>but becoming</w:t>
      </w:r>
      <w:r w:rsidR="005C32ED">
        <w:t>)</w:t>
      </w:r>
      <w:r w:rsidR="0066092E" w:rsidRPr="0066092E">
        <w:t xml:space="preserve"> active, and the IAB-node knows the parent</w:t>
      </w:r>
      <w:r w:rsidR="000E281F">
        <w:t xml:space="preserve"> node’s DU</w:t>
      </w:r>
      <w:r w:rsidR="0066092E" w:rsidRPr="0066092E">
        <w:t xml:space="preserve"> is already active. </w:t>
      </w:r>
      <w:r w:rsidRPr="0066092E">
        <w:t xml:space="preserve">Currently, there are no agreements made on how parent node and IAB-node can </w:t>
      </w:r>
      <w:r w:rsidR="0066092E" w:rsidRPr="0066092E">
        <w:t>coordinate the application of a possibly updated/changed T_delta, when both nodes</w:t>
      </w:r>
      <w:r w:rsidR="000E281F">
        <w:t>’ DUs</w:t>
      </w:r>
      <w:r w:rsidR="0066092E" w:rsidRPr="0066092E">
        <w:t xml:space="preserve"> are active. Uncoordinated OTA sync assumptions can lead to significant impact on the performance and reliability of RAN, as we already observed in Observation 2.</w:t>
      </w:r>
    </w:p>
    <w:p w14:paraId="4AB860A4" w14:textId="11B65293" w:rsidR="0066092E" w:rsidRPr="0066092E" w:rsidRDefault="0066092E" w:rsidP="0066092E">
      <w:pPr>
        <w:pStyle w:val="Observation"/>
      </w:pPr>
      <w:r w:rsidRPr="0066092E">
        <w:t>Currently, there are no agreements made on how parent node and IAB-node can coordinate the application of a possibly updated/changed T_delta, when both nodes</w:t>
      </w:r>
      <w:r w:rsidR="000E281F">
        <w:t>’ DUs</w:t>
      </w:r>
      <w:r w:rsidRPr="0066092E">
        <w:t xml:space="preserve"> are active.</w:t>
      </w:r>
    </w:p>
    <w:p w14:paraId="25CABF75" w14:textId="4F822AF5" w:rsidR="0066092E" w:rsidRDefault="0066092E" w:rsidP="0066092E">
      <w:pPr>
        <w:pStyle w:val="Proposal"/>
      </w:pPr>
      <w:r>
        <w:t>An IAB-node receives information about T_delta and applies T_delta information in its DL-Tx timing determination</w:t>
      </w:r>
      <w:r w:rsidR="00541B87">
        <w:t xml:space="preserve"> only when </w:t>
      </w:r>
      <w:r w:rsidR="000E281F">
        <w:t xml:space="preserve">its DU is </w:t>
      </w:r>
      <w:r w:rsidR="00541B87">
        <w:t>not active</w:t>
      </w:r>
      <w:r w:rsidRPr="0066092E">
        <w:t>.</w:t>
      </w:r>
    </w:p>
    <w:p w14:paraId="391FCF0D" w14:textId="61F4ACD1" w:rsidR="005D4F9F" w:rsidRPr="005D4F9F" w:rsidRDefault="005D4F9F" w:rsidP="005D4F9F">
      <w:pPr>
        <w:pStyle w:val="Proposal"/>
        <w:numPr>
          <w:ilvl w:val="0"/>
          <w:numId w:val="0"/>
        </w:numPr>
        <w:rPr>
          <w:b w:val="0"/>
          <w:bCs w:val="0"/>
        </w:rPr>
      </w:pPr>
      <w:r w:rsidRPr="005D4F9F">
        <w:rPr>
          <w:b w:val="0"/>
          <w:bCs w:val="0"/>
        </w:rPr>
        <w:t xml:space="preserve">We think </w:t>
      </w:r>
      <w:r>
        <w:rPr>
          <w:b w:val="0"/>
          <w:bCs w:val="0"/>
        </w:rPr>
        <w:t xml:space="preserve">RAN1 should agree on, summarize and provide information about the </w:t>
      </w:r>
      <w:r w:rsidRPr="005D4F9F">
        <w:rPr>
          <w:b w:val="0"/>
          <w:bCs w:val="0"/>
        </w:rPr>
        <w:t xml:space="preserve">important </w:t>
      </w:r>
      <w:r>
        <w:rPr>
          <w:b w:val="0"/>
          <w:bCs w:val="0"/>
        </w:rPr>
        <w:t xml:space="preserve">properties and </w:t>
      </w:r>
      <w:r w:rsidRPr="005D4F9F">
        <w:rPr>
          <w:b w:val="0"/>
          <w:bCs w:val="0"/>
        </w:rPr>
        <w:t>characteristics of T_delta</w:t>
      </w:r>
      <w:r>
        <w:rPr>
          <w:b w:val="0"/>
          <w:bCs w:val="0"/>
        </w:rPr>
        <w:t xml:space="preserve"> to RAN2. In the following, </w:t>
      </w:r>
      <w:r w:rsidRPr="005D4F9F">
        <w:rPr>
          <w:b w:val="0"/>
          <w:bCs w:val="0"/>
        </w:rPr>
        <w:t xml:space="preserve">RAN2 </w:t>
      </w:r>
      <w:r>
        <w:rPr>
          <w:b w:val="0"/>
          <w:bCs w:val="0"/>
        </w:rPr>
        <w:t>will specify appropriate signalling for T_delta, based on RAN1 requirements.</w:t>
      </w:r>
    </w:p>
    <w:p w14:paraId="318AF455" w14:textId="12395121" w:rsidR="005D4F9F" w:rsidRDefault="005D4F9F" w:rsidP="005D4F9F">
      <w:pPr>
        <w:pStyle w:val="Proposal"/>
      </w:pPr>
      <w:r w:rsidRPr="005D4F9F">
        <w:t xml:space="preserve">RAN1 should summarize and provide information </w:t>
      </w:r>
      <w:r>
        <w:t>regarding</w:t>
      </w:r>
      <w:r w:rsidRPr="005D4F9F">
        <w:t xml:space="preserve"> important properties and characteristics of T_delta to RAN2</w:t>
      </w:r>
      <w:r w:rsidR="005C32ED">
        <w:t>.</w:t>
      </w:r>
    </w:p>
    <w:p w14:paraId="3BEA1F34" w14:textId="1CF8645D" w:rsidR="005C32ED" w:rsidRDefault="005C32ED" w:rsidP="005D4F9F">
      <w:pPr>
        <w:pStyle w:val="Proposal"/>
      </w:pPr>
      <w:r w:rsidRPr="005C32ED">
        <w:lastRenderedPageBreak/>
        <w:t>The signal</w:t>
      </w:r>
      <w:r w:rsidR="000E281F">
        <w:t>l</w:t>
      </w:r>
      <w:r w:rsidRPr="005C32ED">
        <w:t xml:space="preserve">ing design </w:t>
      </w:r>
      <w:r>
        <w:t>for a parent node signalling T_delta to an IAB-node</w:t>
      </w:r>
      <w:r w:rsidRPr="005C32ED">
        <w:t xml:space="preserve"> is up</w:t>
      </w:r>
      <w:r w:rsidR="000E281F">
        <w:t xml:space="preserve"> </w:t>
      </w:r>
      <w:r w:rsidRPr="005C32ED">
        <w:t>to RAN2</w:t>
      </w:r>
      <w:r>
        <w:t>.</w:t>
      </w:r>
    </w:p>
    <w:bookmarkEnd w:id="2"/>
    <w:p w14:paraId="5A6B4018" w14:textId="69CC359F" w:rsidR="004E2D2F" w:rsidRPr="0066092E" w:rsidRDefault="00C01F33" w:rsidP="004E2D2F">
      <w:pPr>
        <w:pStyle w:val="Heading1"/>
      </w:pPr>
      <w:r w:rsidRPr="0066092E">
        <w:t>Conclusion</w:t>
      </w:r>
    </w:p>
    <w:p w14:paraId="22EF2195" w14:textId="4B29D5EC" w:rsidR="00AA3580" w:rsidRPr="005D4F9F" w:rsidRDefault="00AA3580" w:rsidP="00D9753E">
      <w:pPr>
        <w:pStyle w:val="TOC1"/>
        <w:ind w:left="0" w:firstLine="0"/>
        <w:rPr>
          <w:b w:val="0"/>
          <w:noProof w:val="0"/>
          <w:szCs w:val="20"/>
          <w:lang w:val="en-GB"/>
        </w:rPr>
      </w:pPr>
      <w:r w:rsidRPr="0066092E">
        <w:rPr>
          <w:b w:val="0"/>
          <w:noProof w:val="0"/>
          <w:szCs w:val="20"/>
          <w:lang w:val="en-GB"/>
        </w:rPr>
        <w:t>In this contribution, we make the following observations:</w:t>
      </w:r>
    </w:p>
    <w:p w14:paraId="1F009F65" w14:textId="2538F38A" w:rsidR="00AA3580" w:rsidRPr="0066092E" w:rsidRDefault="007B089F" w:rsidP="007B089F">
      <w:pPr>
        <w:pStyle w:val="TOC1"/>
        <w:rPr>
          <w:bCs/>
          <w:lang w:val="en-GB"/>
        </w:rPr>
      </w:pPr>
      <w:r w:rsidRPr="005C32ED">
        <w:rPr>
          <w:bCs/>
          <w:noProof w:val="0"/>
          <w:szCs w:val="20"/>
          <w:lang w:val="en-GB"/>
        </w:rPr>
        <w:t>Observation 1</w:t>
      </w:r>
      <w:r w:rsidRPr="005C32ED">
        <w:rPr>
          <w:bCs/>
          <w:noProof w:val="0"/>
          <w:szCs w:val="20"/>
          <w:lang w:val="en-GB"/>
        </w:rPr>
        <w:tab/>
      </w:r>
      <w:r w:rsidRPr="0066092E">
        <w:rPr>
          <w:bCs/>
          <w:lang w:val="en-GB"/>
        </w:rPr>
        <w:t>Currently there is no support for protecting MAC-based inter-IAB node signalling.</w:t>
      </w:r>
    </w:p>
    <w:p w14:paraId="14E3AB02" w14:textId="13689748" w:rsidR="007B089F" w:rsidRPr="0066092E" w:rsidRDefault="007B089F" w:rsidP="007B089F">
      <w:pPr>
        <w:pStyle w:val="TOC1"/>
        <w:rPr>
          <w:bCs/>
          <w:lang w:val="en-GB"/>
        </w:rPr>
      </w:pPr>
      <w:r w:rsidRPr="0066092E">
        <w:rPr>
          <w:bCs/>
          <w:noProof w:val="0"/>
          <w:szCs w:val="20"/>
          <w:lang w:val="en-GB"/>
        </w:rPr>
        <w:t>Observation 2</w:t>
      </w:r>
      <w:r w:rsidRPr="0066092E">
        <w:rPr>
          <w:bCs/>
          <w:noProof w:val="0"/>
          <w:szCs w:val="20"/>
          <w:lang w:val="en-GB"/>
        </w:rPr>
        <w:tab/>
      </w:r>
      <w:r w:rsidRPr="0066092E">
        <w:rPr>
          <w:bCs/>
          <w:lang w:val="en-GB"/>
        </w:rPr>
        <w:t>A difference between the parent node and IAB-node in the assumption about T_delta can have a significant impact on the performance and reliability of RAN.</w:t>
      </w:r>
    </w:p>
    <w:p w14:paraId="2E806825" w14:textId="1A772147" w:rsidR="007B089F" w:rsidRPr="0066092E" w:rsidRDefault="007B089F" w:rsidP="007B089F">
      <w:pPr>
        <w:pStyle w:val="TOC1"/>
        <w:rPr>
          <w:bCs/>
          <w:noProof w:val="0"/>
          <w:szCs w:val="20"/>
          <w:lang w:val="en-GB"/>
        </w:rPr>
      </w:pPr>
      <w:r w:rsidRPr="0066092E">
        <w:rPr>
          <w:bCs/>
          <w:noProof w:val="0"/>
          <w:szCs w:val="20"/>
          <w:lang w:val="en-GB"/>
        </w:rPr>
        <w:t>Observation 3</w:t>
      </w:r>
      <w:r w:rsidRPr="0066092E">
        <w:rPr>
          <w:bCs/>
          <w:noProof w:val="0"/>
          <w:szCs w:val="20"/>
          <w:lang w:val="en-GB"/>
        </w:rPr>
        <w:tab/>
      </w:r>
      <w:r w:rsidRPr="0066092E">
        <w:rPr>
          <w:bCs/>
          <w:lang w:val="en-GB"/>
        </w:rPr>
        <w:t>There exist no feedback or measurement mechanism to correct or at least detect significant DL-Tx timing deviations of an IAB-node due to incorrect node-internal T_delta assumptions.</w:t>
      </w:r>
    </w:p>
    <w:p w14:paraId="2850B00A" w14:textId="55815F9F" w:rsidR="007B089F" w:rsidRPr="0066092E" w:rsidRDefault="007B089F" w:rsidP="007B089F">
      <w:pPr>
        <w:pStyle w:val="TOC1"/>
        <w:rPr>
          <w:bCs/>
          <w:noProof w:val="0"/>
          <w:szCs w:val="20"/>
          <w:lang w:val="en-GB"/>
        </w:rPr>
      </w:pPr>
      <w:r w:rsidRPr="0066092E">
        <w:rPr>
          <w:bCs/>
          <w:noProof w:val="0"/>
          <w:szCs w:val="20"/>
          <w:lang w:val="en-GB"/>
        </w:rPr>
        <w:t>Observation 4</w:t>
      </w:r>
      <w:r w:rsidRPr="0066092E">
        <w:rPr>
          <w:bCs/>
          <w:noProof w:val="0"/>
          <w:szCs w:val="20"/>
          <w:lang w:val="en-GB"/>
        </w:rPr>
        <w:tab/>
      </w:r>
      <w:r w:rsidRPr="0066092E">
        <w:rPr>
          <w:bCs/>
          <w:lang w:val="en-GB"/>
        </w:rPr>
        <w:t>T_delta will likely not change frequently, and its signalling has reduced delay requirements, compared to timing advance control.</w:t>
      </w:r>
    </w:p>
    <w:p w14:paraId="641E638D" w14:textId="56B1CB26" w:rsidR="007B089F" w:rsidRPr="0066092E" w:rsidRDefault="007B089F" w:rsidP="007B089F">
      <w:pPr>
        <w:pStyle w:val="TOC1"/>
        <w:rPr>
          <w:bCs/>
          <w:noProof w:val="0"/>
          <w:szCs w:val="20"/>
          <w:lang w:val="en-GB"/>
        </w:rPr>
      </w:pPr>
      <w:r w:rsidRPr="0066092E">
        <w:rPr>
          <w:bCs/>
          <w:noProof w:val="0"/>
          <w:szCs w:val="20"/>
          <w:lang w:val="en-GB"/>
        </w:rPr>
        <w:t>Observation 5</w:t>
      </w:r>
      <w:r w:rsidRPr="0066092E">
        <w:rPr>
          <w:bCs/>
          <w:noProof w:val="0"/>
          <w:szCs w:val="20"/>
          <w:lang w:val="en-GB"/>
        </w:rPr>
        <w:tab/>
      </w:r>
      <w:r w:rsidR="003463EC" w:rsidRPr="0066092E">
        <w:rPr>
          <w:lang w:val="en-GB"/>
        </w:rPr>
        <w:t>A broadcasting-based method of T_delta has higher specification impact and requires specification coordination beyond the IAB WI.</w:t>
      </w:r>
    </w:p>
    <w:p w14:paraId="73D6F4FD" w14:textId="5092CCAA" w:rsidR="007B089F" w:rsidRPr="005D4F9F" w:rsidRDefault="007B089F" w:rsidP="007B089F">
      <w:pPr>
        <w:pStyle w:val="TOC1"/>
        <w:rPr>
          <w:bCs/>
          <w:noProof w:val="0"/>
          <w:szCs w:val="20"/>
          <w:lang w:val="en-GB"/>
        </w:rPr>
      </w:pPr>
      <w:r w:rsidRPr="0066092E">
        <w:rPr>
          <w:bCs/>
          <w:noProof w:val="0"/>
          <w:szCs w:val="20"/>
          <w:lang w:val="en-GB"/>
        </w:rPr>
        <w:t>Observation 6</w:t>
      </w:r>
      <w:r w:rsidRPr="0066092E">
        <w:rPr>
          <w:bCs/>
          <w:noProof w:val="0"/>
          <w:szCs w:val="20"/>
          <w:lang w:val="en-GB"/>
        </w:rPr>
        <w:tab/>
      </w:r>
      <w:r w:rsidR="005C32ED" w:rsidRPr="005C32ED">
        <w:rPr>
          <w:bCs/>
          <w:noProof w:val="0"/>
          <w:szCs w:val="20"/>
          <w:lang w:val="en-GB"/>
        </w:rPr>
        <w:t>Currently, there are no agreements made on how parent node and IAB-node can coordinate the application of a possibly updated/changed T_delta, when both nodes</w:t>
      </w:r>
      <w:r w:rsidR="000E281F">
        <w:rPr>
          <w:bCs/>
          <w:noProof w:val="0"/>
          <w:szCs w:val="20"/>
          <w:lang w:val="en-GB"/>
        </w:rPr>
        <w:t>’ DUs</w:t>
      </w:r>
      <w:r w:rsidR="005C32ED" w:rsidRPr="005C32ED">
        <w:rPr>
          <w:bCs/>
          <w:noProof w:val="0"/>
          <w:szCs w:val="20"/>
          <w:lang w:val="en-GB"/>
        </w:rPr>
        <w:t xml:space="preserve"> are active</w:t>
      </w:r>
      <w:r w:rsidR="005C32ED">
        <w:rPr>
          <w:bCs/>
          <w:noProof w:val="0"/>
          <w:szCs w:val="20"/>
          <w:lang w:val="en-GB"/>
        </w:rPr>
        <w:t>.</w:t>
      </w:r>
    </w:p>
    <w:p w14:paraId="7B7CC7CA" w14:textId="77777777" w:rsidR="003463EC" w:rsidRPr="005C32ED" w:rsidRDefault="003463EC" w:rsidP="00D9753E">
      <w:pPr>
        <w:pStyle w:val="TOC1"/>
        <w:ind w:left="0" w:firstLine="0"/>
        <w:rPr>
          <w:b w:val="0"/>
          <w:noProof w:val="0"/>
          <w:szCs w:val="20"/>
          <w:lang w:val="en-GB"/>
        </w:rPr>
      </w:pPr>
    </w:p>
    <w:p w14:paraId="7101C59B" w14:textId="42B7CD3F" w:rsidR="00B72109" w:rsidRPr="005C32ED" w:rsidRDefault="0086303A" w:rsidP="005C32ED">
      <w:pPr>
        <w:pStyle w:val="TOC1"/>
        <w:ind w:left="0" w:firstLine="0"/>
        <w:rPr>
          <w:b w:val="0"/>
          <w:bCs/>
          <w:lang w:val="en-GB"/>
        </w:rPr>
      </w:pPr>
      <w:r w:rsidRPr="005C32ED">
        <w:rPr>
          <w:b w:val="0"/>
          <w:noProof w:val="0"/>
          <w:szCs w:val="20"/>
          <w:lang w:val="en-GB"/>
        </w:rPr>
        <w:t xml:space="preserve">In this </w:t>
      </w:r>
      <w:r w:rsidR="00AA3580" w:rsidRPr="005C32ED">
        <w:rPr>
          <w:b w:val="0"/>
          <w:noProof w:val="0"/>
          <w:szCs w:val="20"/>
          <w:lang w:val="en-GB"/>
        </w:rPr>
        <w:t>contribution</w:t>
      </w:r>
      <w:r w:rsidR="00900131" w:rsidRPr="005C32ED">
        <w:rPr>
          <w:b w:val="0"/>
          <w:noProof w:val="0"/>
          <w:szCs w:val="20"/>
          <w:lang w:val="en-GB"/>
        </w:rPr>
        <w:t xml:space="preserve">, </w:t>
      </w:r>
      <w:r w:rsidR="004E2D2F" w:rsidRPr="005C32ED">
        <w:rPr>
          <w:b w:val="0"/>
          <w:noProof w:val="0"/>
          <w:szCs w:val="20"/>
          <w:lang w:val="en-GB"/>
        </w:rPr>
        <w:t>we propose the following:</w:t>
      </w:r>
    </w:p>
    <w:p w14:paraId="58D0572E" w14:textId="343B2C61" w:rsidR="00064D9D" w:rsidRDefault="004E2D2F">
      <w:pPr>
        <w:pStyle w:val="TOC1"/>
        <w:rPr>
          <w:lang w:val="en-GB"/>
        </w:rPr>
      </w:pPr>
      <w:r w:rsidRPr="0066092E">
        <w:rPr>
          <w:b w:val="0"/>
          <w:bCs/>
          <w:lang w:val="en-GB"/>
        </w:rPr>
        <w:fldChar w:fldCharType="begin"/>
      </w:r>
      <w:r w:rsidRPr="0066092E">
        <w:rPr>
          <w:bCs/>
          <w:lang w:val="en-GB"/>
        </w:rPr>
        <w:instrText xml:space="preserve"> TOC \f \n \p " " \t "Proposal;1" </w:instrText>
      </w:r>
      <w:r w:rsidRPr="0066092E">
        <w:rPr>
          <w:b w:val="0"/>
          <w:bCs/>
          <w:lang w:val="en-GB"/>
        </w:rPr>
        <w:fldChar w:fldCharType="separate"/>
      </w:r>
      <w:r w:rsidR="00064D9D" w:rsidRPr="0066092E">
        <w:rPr>
          <w:lang w:val="en-GB"/>
        </w:rPr>
        <w:t>Proposal 1</w:t>
      </w:r>
      <w:r w:rsidR="00064D9D" w:rsidRPr="0066092E">
        <w:rPr>
          <w:rFonts w:asciiTheme="minorHAnsi" w:eastAsiaTheme="minorEastAsia" w:hAnsiTheme="minorHAnsi" w:cstheme="minorBidi"/>
          <w:b w:val="0"/>
          <w:sz w:val="22"/>
          <w:lang w:val="en-GB"/>
        </w:rPr>
        <w:tab/>
      </w:r>
      <w:r w:rsidR="003463EC" w:rsidRPr="0066092E">
        <w:rPr>
          <w:lang w:val="en-GB"/>
        </w:rPr>
        <w:t xml:space="preserve">Any signalling specification of T_delta should </w:t>
      </w:r>
      <w:r w:rsidR="00606C6B" w:rsidRPr="0066092E">
        <w:rPr>
          <w:lang w:val="en-GB"/>
        </w:rPr>
        <w:t xml:space="preserve">at least </w:t>
      </w:r>
      <w:r w:rsidR="003463EC" w:rsidRPr="0066092E">
        <w:rPr>
          <w:lang w:val="en-GB"/>
        </w:rPr>
        <w:t>consider aspects of security, mainly in terms of integrity and authenticity (not necessarily privacy), and reliability</w:t>
      </w:r>
      <w:r w:rsidR="005C32ED">
        <w:rPr>
          <w:lang w:val="en-GB"/>
        </w:rPr>
        <w:t>.</w:t>
      </w:r>
    </w:p>
    <w:p w14:paraId="5D224C45" w14:textId="6AE7F971" w:rsidR="005C32ED" w:rsidRDefault="005C32ED">
      <w:pPr>
        <w:pStyle w:val="TOC1"/>
        <w:rPr>
          <w:rFonts w:eastAsia="Times New Roman"/>
        </w:rPr>
      </w:pPr>
      <w:r w:rsidRPr="008C2380">
        <w:t>Proposal 2</w:t>
      </w:r>
      <w:r w:rsidRPr="00944E4A">
        <w:rPr>
          <w:rFonts w:asciiTheme="minorHAnsi" w:eastAsiaTheme="minorEastAsia" w:hAnsiTheme="minorHAnsi" w:cstheme="minorBidi"/>
          <w:b w:val="0"/>
          <w:sz w:val="22"/>
        </w:rPr>
        <w:tab/>
      </w:r>
      <w:r>
        <w:t xml:space="preserve">An IAB-node receives information about T_delta and applies T_delta information in its DL-Tx timing determination only when </w:t>
      </w:r>
      <w:r w:rsidR="000E281F">
        <w:t xml:space="preserve">its DU is </w:t>
      </w:r>
      <w:r>
        <w:t>not active</w:t>
      </w:r>
      <w:r w:rsidRPr="00944E4A">
        <w:rPr>
          <w:rFonts w:eastAsia="Times New Roman"/>
        </w:rPr>
        <w:t>.</w:t>
      </w:r>
    </w:p>
    <w:p w14:paraId="701FDDDB" w14:textId="5DDCA27E" w:rsidR="005C32ED" w:rsidRDefault="005C32ED">
      <w:pPr>
        <w:pStyle w:val="TOC1"/>
        <w:rPr>
          <w:rFonts w:eastAsia="Times New Roman"/>
        </w:rPr>
      </w:pPr>
      <w:r w:rsidRPr="008C2380">
        <w:t xml:space="preserve">Proposal </w:t>
      </w:r>
      <w:r>
        <w:t>3</w:t>
      </w:r>
      <w:r w:rsidRPr="00944E4A">
        <w:rPr>
          <w:rFonts w:asciiTheme="minorHAnsi" w:eastAsiaTheme="minorEastAsia" w:hAnsiTheme="minorHAnsi" w:cstheme="minorBidi"/>
          <w:b w:val="0"/>
          <w:sz w:val="22"/>
        </w:rPr>
        <w:tab/>
      </w:r>
      <w:r w:rsidRPr="005D4F9F">
        <w:t xml:space="preserve">RAN1 should summarize and provide information </w:t>
      </w:r>
      <w:r>
        <w:t>regarding</w:t>
      </w:r>
      <w:r w:rsidRPr="005D4F9F">
        <w:t xml:space="preserve"> important properties and characteristics of T_delta to RAN2</w:t>
      </w:r>
      <w:r w:rsidRPr="00944E4A">
        <w:rPr>
          <w:rFonts w:eastAsia="Times New Roman"/>
        </w:rPr>
        <w:t>.</w:t>
      </w:r>
    </w:p>
    <w:p w14:paraId="4A50AFE2" w14:textId="0C078A1B" w:rsidR="005C32ED" w:rsidRPr="0066092E" w:rsidRDefault="005C32ED">
      <w:pPr>
        <w:pStyle w:val="TOC1"/>
        <w:rPr>
          <w:strike/>
          <w:lang w:val="en-GB"/>
        </w:rPr>
      </w:pPr>
      <w:r w:rsidRPr="008C2380">
        <w:t xml:space="preserve">Proposal </w:t>
      </w:r>
      <w:r>
        <w:t>4</w:t>
      </w:r>
      <w:r w:rsidRPr="00944E4A">
        <w:rPr>
          <w:rFonts w:asciiTheme="minorHAnsi" w:eastAsiaTheme="minorEastAsia" w:hAnsiTheme="minorHAnsi" w:cstheme="minorBidi"/>
          <w:b w:val="0"/>
          <w:sz w:val="22"/>
        </w:rPr>
        <w:tab/>
      </w:r>
      <w:r w:rsidRPr="005C32ED">
        <w:t xml:space="preserve">The signaling design </w:t>
      </w:r>
      <w:r>
        <w:t>for a parent node signalling T_delta to an IAB-node</w:t>
      </w:r>
      <w:r w:rsidRPr="005C32ED">
        <w:t xml:space="preserve"> is up to RAN2</w:t>
      </w:r>
      <w:r w:rsidRPr="00944E4A">
        <w:rPr>
          <w:rFonts w:eastAsia="Times New Roman"/>
        </w:rPr>
        <w:t>.</w:t>
      </w:r>
    </w:p>
    <w:p w14:paraId="70967945" w14:textId="63B95A76" w:rsidR="00C01F33" w:rsidRPr="0066092E" w:rsidRDefault="004E2D2F" w:rsidP="006E062C">
      <w:pPr>
        <w:rPr>
          <w:b/>
          <w:bCs/>
        </w:rPr>
      </w:pPr>
      <w:r w:rsidRPr="0066092E">
        <w:rPr>
          <w:b/>
          <w:bCs/>
        </w:rPr>
        <w:fldChar w:fldCharType="end"/>
      </w:r>
    </w:p>
    <w:p w14:paraId="57B73A36" w14:textId="77777777" w:rsidR="00F507D1" w:rsidRPr="005D4F9F" w:rsidRDefault="00F507D1" w:rsidP="00CE0424">
      <w:pPr>
        <w:pStyle w:val="Heading1"/>
      </w:pPr>
      <w:bookmarkStart w:id="11" w:name="_In-sequence_SDU_delivery"/>
      <w:bookmarkEnd w:id="11"/>
      <w:r w:rsidRPr="0066092E">
        <w:t>References</w:t>
      </w:r>
    </w:p>
    <w:p w14:paraId="2EA8AB41" w14:textId="7849CA64" w:rsidR="00052878" w:rsidRPr="0066092E" w:rsidRDefault="00C7060E" w:rsidP="00710042">
      <w:pPr>
        <w:pStyle w:val="Reference"/>
      </w:pPr>
      <w:r w:rsidRPr="0066092E">
        <w:t xml:space="preserve">RAN1, </w:t>
      </w:r>
      <w:r w:rsidR="00052878" w:rsidRPr="0066092E">
        <w:t>Chairman's Notes RAN1 AdHoc 1901 final</w:t>
      </w:r>
    </w:p>
    <w:p w14:paraId="6BC545E7" w14:textId="15B14378" w:rsidR="00710042" w:rsidRPr="0066092E" w:rsidRDefault="00052878" w:rsidP="00710042">
      <w:pPr>
        <w:pStyle w:val="Reference"/>
      </w:pPr>
      <w:r w:rsidRPr="0066092E">
        <w:t>RAN1, Chairman's Notes RAN1#96 final</w:t>
      </w:r>
    </w:p>
    <w:p w14:paraId="7A751B2D" w14:textId="6CB4B191" w:rsidR="007038E5" w:rsidRPr="00CF4ED9" w:rsidRDefault="007038E5" w:rsidP="00710042">
      <w:pPr>
        <w:pStyle w:val="Reference"/>
      </w:pPr>
      <w:r w:rsidRPr="0066092E">
        <w:t xml:space="preserve">R1-1905842, </w:t>
      </w:r>
      <w:r w:rsidRPr="0066092E">
        <w:rPr>
          <w:rFonts w:cs="Arial"/>
          <w:bCs/>
        </w:rPr>
        <w:t>LS on clarification of OTA timing alignment for IAB</w:t>
      </w:r>
    </w:p>
    <w:p w14:paraId="6B0CE9D4" w14:textId="6973686B" w:rsidR="00CC6579" w:rsidRPr="0066092E" w:rsidRDefault="00CC6579" w:rsidP="00710042">
      <w:pPr>
        <w:pStyle w:val="Reference"/>
      </w:pPr>
      <w:r w:rsidRPr="0066092E">
        <w:t>3GPP TR 38.874 V16.0.0, Study on Integrated Access and Backhaul</w:t>
      </w:r>
    </w:p>
    <w:bookmarkEnd w:id="0"/>
    <w:p w14:paraId="2A6058BA" w14:textId="559F6C83" w:rsidR="00D94DB2" w:rsidRPr="0066092E" w:rsidRDefault="00D94DB2" w:rsidP="00C7060E">
      <w:pPr>
        <w:pStyle w:val="Reference"/>
        <w:numPr>
          <w:ilvl w:val="0"/>
          <w:numId w:val="0"/>
        </w:numPr>
      </w:pPr>
    </w:p>
    <w:sectPr w:rsidR="00D94DB2" w:rsidRPr="0066092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3016B" w14:textId="77777777" w:rsidR="00E71981" w:rsidRDefault="00E71981">
      <w:r>
        <w:separator/>
      </w:r>
    </w:p>
  </w:endnote>
  <w:endnote w:type="continuationSeparator" w:id="0">
    <w:p w14:paraId="52A3F16C" w14:textId="77777777" w:rsidR="00E71981" w:rsidRDefault="00E7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71AD70B" w:rsidR="00346950" w:rsidRDefault="00346950"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97DCE" w14:textId="77777777" w:rsidR="00E71981" w:rsidRDefault="00E71981">
      <w:r>
        <w:separator/>
      </w:r>
    </w:p>
  </w:footnote>
  <w:footnote w:type="continuationSeparator" w:id="0">
    <w:p w14:paraId="2B0C2C76" w14:textId="77777777" w:rsidR="00E71981" w:rsidRDefault="00E71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346950" w:rsidRDefault="003469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62AB08"/>
    <w:multiLevelType w:val="hybridMultilevel"/>
    <w:tmpl w:val="80659B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174C2F"/>
    <w:multiLevelType w:val="hybridMultilevel"/>
    <w:tmpl w:val="BD609C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511A7"/>
    <w:multiLevelType w:val="hybridMultilevel"/>
    <w:tmpl w:val="D0306DF8"/>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6"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07F8E"/>
    <w:multiLevelType w:val="hybridMultilevel"/>
    <w:tmpl w:val="109EF54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8"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2E0CFA"/>
    <w:multiLevelType w:val="hybridMultilevel"/>
    <w:tmpl w:val="0924193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1" w15:restartNumberingAfterBreak="0">
    <w:nsid w:val="25001C14"/>
    <w:multiLevelType w:val="hybridMultilevel"/>
    <w:tmpl w:val="9CF29D4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2" w15:restartNumberingAfterBreak="0">
    <w:nsid w:val="26E25DAC"/>
    <w:multiLevelType w:val="hybridMultilevel"/>
    <w:tmpl w:val="CF6611E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3" w15:restartNumberingAfterBreak="0">
    <w:nsid w:val="27785958"/>
    <w:multiLevelType w:val="hybridMultilevel"/>
    <w:tmpl w:val="86C80F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EF4185"/>
    <w:multiLevelType w:val="hybridMultilevel"/>
    <w:tmpl w:val="BA4C974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2E227B4B"/>
    <w:multiLevelType w:val="hybridMultilevel"/>
    <w:tmpl w:val="77FC6DD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F12290"/>
    <w:multiLevelType w:val="hybridMultilevel"/>
    <w:tmpl w:val="B1A215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B82642"/>
    <w:multiLevelType w:val="hybridMultilevel"/>
    <w:tmpl w:val="F4086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BA16870C"/>
    <w:lvl w:ilvl="0" w:tplc="78A864BC">
      <w:start w:val="1"/>
      <w:numFmt w:val="decimal"/>
      <w:pStyle w:val="Proposal"/>
      <w:lvlText w:val="Proposal %1"/>
      <w:lvlJc w:val="left"/>
      <w:pPr>
        <w:tabs>
          <w:tab w:val="num" w:pos="1304"/>
        </w:tabs>
        <w:ind w:left="1304" w:hanging="1304"/>
      </w:pPr>
      <w:rPr>
        <w:rFonts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3">
      <w:start w:val="1"/>
      <w:numFmt w:val="bullet"/>
      <w:lvlText w:val="o"/>
      <w:lvlJc w:val="left"/>
      <w:pPr>
        <w:tabs>
          <w:tab w:val="num" w:pos="2160"/>
        </w:tabs>
        <w:ind w:left="2160" w:hanging="180"/>
      </w:pPr>
      <w:rPr>
        <w:rFonts w:ascii="Courier New" w:hAnsi="Courier New" w:cs="Courier New"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F6DEF"/>
    <w:multiLevelType w:val="hybridMultilevel"/>
    <w:tmpl w:val="5E3EF5A8"/>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F2312"/>
    <w:multiLevelType w:val="hybridMultilevel"/>
    <w:tmpl w:val="2E64152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8B74AE"/>
    <w:multiLevelType w:val="hybridMultilevel"/>
    <w:tmpl w:val="6DD0328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F87FDC"/>
    <w:multiLevelType w:val="hybridMultilevel"/>
    <w:tmpl w:val="31084F9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1" w15:restartNumberingAfterBreak="0">
    <w:nsid w:val="684916E5"/>
    <w:multiLevelType w:val="hybridMultilevel"/>
    <w:tmpl w:val="29E6C572"/>
    <w:lvl w:ilvl="0" w:tplc="64AC7DB6">
      <w:start w:val="1"/>
      <w:numFmt w:val="bullet"/>
      <w:lvlText w:val="•"/>
      <w:lvlJc w:val="left"/>
      <w:pPr>
        <w:tabs>
          <w:tab w:val="num" w:pos="2421"/>
        </w:tabs>
        <w:ind w:left="2421" w:hanging="360"/>
      </w:pPr>
      <w:rPr>
        <w:rFonts w:ascii="Arial" w:hAnsi="Aria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6AC319EB"/>
    <w:multiLevelType w:val="hybridMultilevel"/>
    <w:tmpl w:val="5576E5B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3" w15:restartNumberingAfterBreak="0">
    <w:nsid w:val="71E51F43"/>
    <w:multiLevelType w:val="hybridMultilevel"/>
    <w:tmpl w:val="21900F0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74BB7EA8"/>
    <w:multiLevelType w:val="hybridMultilevel"/>
    <w:tmpl w:val="A1EA0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50C0CD3"/>
    <w:multiLevelType w:val="hybridMultilevel"/>
    <w:tmpl w:val="E55C7F5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6" w15:restartNumberingAfterBreak="0">
    <w:nsid w:val="780A6D34"/>
    <w:multiLevelType w:val="hybridMultilevel"/>
    <w:tmpl w:val="D258155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7" w15:restartNumberingAfterBreak="0">
    <w:nsid w:val="78EB1091"/>
    <w:multiLevelType w:val="hybridMultilevel"/>
    <w:tmpl w:val="7F4E5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20"/>
  </w:num>
  <w:num w:numId="4">
    <w:abstractNumId w:val="22"/>
  </w:num>
  <w:num w:numId="5">
    <w:abstractNumId w:val="16"/>
  </w:num>
  <w:num w:numId="6">
    <w:abstractNumId w:val="24"/>
  </w:num>
  <w:num w:numId="7">
    <w:abstractNumId w:val="28"/>
  </w:num>
  <w:num w:numId="8">
    <w:abstractNumId w:val="17"/>
  </w:num>
  <w:num w:numId="9">
    <w:abstractNumId w:val="27"/>
  </w:num>
  <w:num w:numId="10">
    <w:abstractNumId w:val="31"/>
  </w:num>
  <w:num w:numId="11">
    <w:abstractNumId w:val="2"/>
  </w:num>
  <w:num w:numId="12">
    <w:abstractNumId w:val="19"/>
  </w:num>
  <w:num w:numId="13">
    <w:abstractNumId w:val="21"/>
  </w:num>
  <w:num w:numId="14">
    <w:abstractNumId w:val="6"/>
  </w:num>
  <w:num w:numId="15">
    <w:abstractNumId w:val="5"/>
  </w:num>
  <w:num w:numId="16">
    <w:abstractNumId w:val="13"/>
  </w:num>
  <w:num w:numId="17">
    <w:abstractNumId w:val="33"/>
  </w:num>
  <w:num w:numId="18">
    <w:abstractNumId w:val="4"/>
  </w:num>
  <w:num w:numId="19">
    <w:abstractNumId w:val="29"/>
  </w:num>
  <w:num w:numId="20">
    <w:abstractNumId w:val="3"/>
  </w:num>
  <w:num w:numId="21">
    <w:abstractNumId w:val="35"/>
  </w:num>
  <w:num w:numId="22">
    <w:abstractNumId w:val="32"/>
  </w:num>
  <w:num w:numId="23">
    <w:abstractNumId w:val="34"/>
  </w:num>
  <w:num w:numId="24">
    <w:abstractNumId w:val="30"/>
  </w:num>
  <w:num w:numId="25">
    <w:abstractNumId w:val="23"/>
  </w:num>
  <w:num w:numId="26">
    <w:abstractNumId w:val="12"/>
  </w:num>
  <w:num w:numId="27">
    <w:abstractNumId w:val="25"/>
  </w:num>
  <w:num w:numId="28">
    <w:abstractNumId w:val="36"/>
  </w:num>
  <w:num w:numId="29">
    <w:abstractNumId w:val="14"/>
  </w:num>
  <w:num w:numId="30">
    <w:abstractNumId w:val="15"/>
  </w:num>
  <w:num w:numId="31">
    <w:abstractNumId w:val="7"/>
  </w:num>
  <w:num w:numId="32">
    <w:abstractNumId w:val="11"/>
  </w:num>
  <w:num w:numId="33">
    <w:abstractNumId w:val="10"/>
  </w:num>
  <w:num w:numId="34">
    <w:abstractNumId w:val="8"/>
  </w:num>
  <w:num w:numId="35">
    <w:abstractNumId w:val="0"/>
  </w:num>
  <w:num w:numId="36">
    <w:abstractNumId w:val="9"/>
  </w:num>
  <w:num w:numId="37">
    <w:abstractNumId w:val="37"/>
  </w:num>
  <w:num w:numId="38">
    <w:abstractNumId w:val="18"/>
  </w:num>
  <w:num w:numId="39">
    <w:abstractNumId w:val="27"/>
    <w:lvlOverride w:ilvl="0">
      <w:startOverride w:val="1"/>
    </w:lvlOverride>
  </w:num>
  <w:num w:numId="40">
    <w:abstractNumId w:val="27"/>
    <w:lvlOverride w:ilvl="0">
      <w:startOverride w:val="1"/>
    </w:lvlOverride>
  </w:num>
  <w:num w:numId="41">
    <w:abstractNumId w:val="27"/>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B9C"/>
    <w:rsid w:val="00005167"/>
    <w:rsid w:val="000051E2"/>
    <w:rsid w:val="00006446"/>
    <w:rsid w:val="00006896"/>
    <w:rsid w:val="00007CDC"/>
    <w:rsid w:val="00011B28"/>
    <w:rsid w:val="00014ADA"/>
    <w:rsid w:val="00015D15"/>
    <w:rsid w:val="0002145A"/>
    <w:rsid w:val="0002531D"/>
    <w:rsid w:val="0002564D"/>
    <w:rsid w:val="00025ECA"/>
    <w:rsid w:val="00026294"/>
    <w:rsid w:val="00026B4B"/>
    <w:rsid w:val="00027C14"/>
    <w:rsid w:val="00031039"/>
    <w:rsid w:val="0003151C"/>
    <w:rsid w:val="00031F94"/>
    <w:rsid w:val="000325B8"/>
    <w:rsid w:val="00033918"/>
    <w:rsid w:val="00033C94"/>
    <w:rsid w:val="00034C15"/>
    <w:rsid w:val="000352A3"/>
    <w:rsid w:val="00035B8A"/>
    <w:rsid w:val="00036BA1"/>
    <w:rsid w:val="000421C2"/>
    <w:rsid w:val="000422E2"/>
    <w:rsid w:val="00042489"/>
    <w:rsid w:val="00042F22"/>
    <w:rsid w:val="00043985"/>
    <w:rsid w:val="000444EF"/>
    <w:rsid w:val="00047F37"/>
    <w:rsid w:val="00050663"/>
    <w:rsid w:val="00052878"/>
    <w:rsid w:val="00052A07"/>
    <w:rsid w:val="000534E3"/>
    <w:rsid w:val="000538C0"/>
    <w:rsid w:val="00053C51"/>
    <w:rsid w:val="00055884"/>
    <w:rsid w:val="0005606A"/>
    <w:rsid w:val="0005618E"/>
    <w:rsid w:val="000567D6"/>
    <w:rsid w:val="00057100"/>
    <w:rsid w:val="00057117"/>
    <w:rsid w:val="00057133"/>
    <w:rsid w:val="000578F8"/>
    <w:rsid w:val="00060941"/>
    <w:rsid w:val="00060A08"/>
    <w:rsid w:val="00061421"/>
    <w:rsid w:val="000616E7"/>
    <w:rsid w:val="00062C0E"/>
    <w:rsid w:val="0006487E"/>
    <w:rsid w:val="000649D0"/>
    <w:rsid w:val="00064D9D"/>
    <w:rsid w:val="00065E1A"/>
    <w:rsid w:val="000660F5"/>
    <w:rsid w:val="00066D7D"/>
    <w:rsid w:val="0006703E"/>
    <w:rsid w:val="00070244"/>
    <w:rsid w:val="0007273E"/>
    <w:rsid w:val="0007307C"/>
    <w:rsid w:val="00075F96"/>
    <w:rsid w:val="00076558"/>
    <w:rsid w:val="00076600"/>
    <w:rsid w:val="00076A31"/>
    <w:rsid w:val="00077549"/>
    <w:rsid w:val="00077E5F"/>
    <w:rsid w:val="0008036A"/>
    <w:rsid w:val="000816BF"/>
    <w:rsid w:val="00081AE6"/>
    <w:rsid w:val="00082A6E"/>
    <w:rsid w:val="00083B16"/>
    <w:rsid w:val="000855EB"/>
    <w:rsid w:val="00085B52"/>
    <w:rsid w:val="000866F2"/>
    <w:rsid w:val="00087395"/>
    <w:rsid w:val="000873CB"/>
    <w:rsid w:val="00087DCF"/>
    <w:rsid w:val="0009009F"/>
    <w:rsid w:val="00091557"/>
    <w:rsid w:val="00091A78"/>
    <w:rsid w:val="000924C1"/>
    <w:rsid w:val="000924F0"/>
    <w:rsid w:val="00093474"/>
    <w:rsid w:val="0009391F"/>
    <w:rsid w:val="00094180"/>
    <w:rsid w:val="0009510F"/>
    <w:rsid w:val="00096D50"/>
    <w:rsid w:val="00097BD1"/>
    <w:rsid w:val="000A0514"/>
    <w:rsid w:val="000A19E3"/>
    <w:rsid w:val="000A1B7B"/>
    <w:rsid w:val="000A2531"/>
    <w:rsid w:val="000A43A0"/>
    <w:rsid w:val="000A4D8A"/>
    <w:rsid w:val="000A56F2"/>
    <w:rsid w:val="000A6345"/>
    <w:rsid w:val="000A641B"/>
    <w:rsid w:val="000A6957"/>
    <w:rsid w:val="000A73AF"/>
    <w:rsid w:val="000A7992"/>
    <w:rsid w:val="000B1461"/>
    <w:rsid w:val="000B2719"/>
    <w:rsid w:val="000B2A88"/>
    <w:rsid w:val="000B3526"/>
    <w:rsid w:val="000B3A8F"/>
    <w:rsid w:val="000B418D"/>
    <w:rsid w:val="000B4AB9"/>
    <w:rsid w:val="000B58C3"/>
    <w:rsid w:val="000B5BE6"/>
    <w:rsid w:val="000B61E9"/>
    <w:rsid w:val="000B7CA5"/>
    <w:rsid w:val="000C066C"/>
    <w:rsid w:val="000C087D"/>
    <w:rsid w:val="000C0C6A"/>
    <w:rsid w:val="000C165A"/>
    <w:rsid w:val="000C2067"/>
    <w:rsid w:val="000C22C2"/>
    <w:rsid w:val="000C2E19"/>
    <w:rsid w:val="000C4087"/>
    <w:rsid w:val="000C49AC"/>
    <w:rsid w:val="000C78AB"/>
    <w:rsid w:val="000C7EDC"/>
    <w:rsid w:val="000D0D07"/>
    <w:rsid w:val="000D1928"/>
    <w:rsid w:val="000D3823"/>
    <w:rsid w:val="000D475A"/>
    <w:rsid w:val="000D4797"/>
    <w:rsid w:val="000D6101"/>
    <w:rsid w:val="000D704C"/>
    <w:rsid w:val="000E0527"/>
    <w:rsid w:val="000E1E92"/>
    <w:rsid w:val="000E1F04"/>
    <w:rsid w:val="000E281F"/>
    <w:rsid w:val="000E360E"/>
    <w:rsid w:val="000E5C7C"/>
    <w:rsid w:val="000E60F0"/>
    <w:rsid w:val="000E61DF"/>
    <w:rsid w:val="000F05E3"/>
    <w:rsid w:val="000F06D6"/>
    <w:rsid w:val="000F0EB1"/>
    <w:rsid w:val="000F1106"/>
    <w:rsid w:val="000F1AF7"/>
    <w:rsid w:val="000F1F4A"/>
    <w:rsid w:val="000F22FA"/>
    <w:rsid w:val="000F24FB"/>
    <w:rsid w:val="000F2503"/>
    <w:rsid w:val="000F2E28"/>
    <w:rsid w:val="000F3BE9"/>
    <w:rsid w:val="000F3F6C"/>
    <w:rsid w:val="000F423B"/>
    <w:rsid w:val="000F6DF3"/>
    <w:rsid w:val="001005FF"/>
    <w:rsid w:val="001049FD"/>
    <w:rsid w:val="00105006"/>
    <w:rsid w:val="00105D78"/>
    <w:rsid w:val="001062FB"/>
    <w:rsid w:val="001063E6"/>
    <w:rsid w:val="001065CC"/>
    <w:rsid w:val="00110457"/>
    <w:rsid w:val="001115DE"/>
    <w:rsid w:val="00113122"/>
    <w:rsid w:val="00113813"/>
    <w:rsid w:val="00113CF4"/>
    <w:rsid w:val="0011494C"/>
    <w:rsid w:val="00114E12"/>
    <w:rsid w:val="00115057"/>
    <w:rsid w:val="001153EA"/>
    <w:rsid w:val="00115643"/>
    <w:rsid w:val="00116765"/>
    <w:rsid w:val="0011686F"/>
    <w:rsid w:val="00117191"/>
    <w:rsid w:val="00120B23"/>
    <w:rsid w:val="001219F5"/>
    <w:rsid w:val="00121A20"/>
    <w:rsid w:val="0012252A"/>
    <w:rsid w:val="0012286D"/>
    <w:rsid w:val="0012377F"/>
    <w:rsid w:val="00124314"/>
    <w:rsid w:val="0012600F"/>
    <w:rsid w:val="00126485"/>
    <w:rsid w:val="00126B4A"/>
    <w:rsid w:val="00132160"/>
    <w:rsid w:val="0013216E"/>
    <w:rsid w:val="00132C35"/>
    <w:rsid w:val="00132FD0"/>
    <w:rsid w:val="00133A2E"/>
    <w:rsid w:val="001344C0"/>
    <w:rsid w:val="001346FA"/>
    <w:rsid w:val="00135252"/>
    <w:rsid w:val="00135ED5"/>
    <w:rsid w:val="00137AB5"/>
    <w:rsid w:val="00137F0B"/>
    <w:rsid w:val="0014085F"/>
    <w:rsid w:val="00141197"/>
    <w:rsid w:val="0014503B"/>
    <w:rsid w:val="00146054"/>
    <w:rsid w:val="00151E23"/>
    <w:rsid w:val="001521A7"/>
    <w:rsid w:val="001526E0"/>
    <w:rsid w:val="00152F5B"/>
    <w:rsid w:val="001551B5"/>
    <w:rsid w:val="00155397"/>
    <w:rsid w:val="00157536"/>
    <w:rsid w:val="00162711"/>
    <w:rsid w:val="00162999"/>
    <w:rsid w:val="00163BAF"/>
    <w:rsid w:val="001649FC"/>
    <w:rsid w:val="001659C1"/>
    <w:rsid w:val="001679BA"/>
    <w:rsid w:val="00170EAD"/>
    <w:rsid w:val="00171D17"/>
    <w:rsid w:val="0017240F"/>
    <w:rsid w:val="00172C4A"/>
    <w:rsid w:val="00173A8E"/>
    <w:rsid w:val="00176E23"/>
    <w:rsid w:val="001773B3"/>
    <w:rsid w:val="001774EC"/>
    <w:rsid w:val="0017772F"/>
    <w:rsid w:val="00177795"/>
    <w:rsid w:val="001809EB"/>
    <w:rsid w:val="0018143F"/>
    <w:rsid w:val="001819F4"/>
    <w:rsid w:val="00181E22"/>
    <w:rsid w:val="00183383"/>
    <w:rsid w:val="00183E8B"/>
    <w:rsid w:val="001852F8"/>
    <w:rsid w:val="00190AC1"/>
    <w:rsid w:val="00190F3C"/>
    <w:rsid w:val="001914B4"/>
    <w:rsid w:val="0019341A"/>
    <w:rsid w:val="001958F6"/>
    <w:rsid w:val="00197DF9"/>
    <w:rsid w:val="001A1364"/>
    <w:rsid w:val="001A1987"/>
    <w:rsid w:val="001A2564"/>
    <w:rsid w:val="001A4FFF"/>
    <w:rsid w:val="001A5048"/>
    <w:rsid w:val="001A5D85"/>
    <w:rsid w:val="001A6173"/>
    <w:rsid w:val="001A6CBA"/>
    <w:rsid w:val="001B040D"/>
    <w:rsid w:val="001B0D97"/>
    <w:rsid w:val="001B278D"/>
    <w:rsid w:val="001B2E98"/>
    <w:rsid w:val="001B5A5D"/>
    <w:rsid w:val="001B6730"/>
    <w:rsid w:val="001C1CE5"/>
    <w:rsid w:val="001C235D"/>
    <w:rsid w:val="001C2498"/>
    <w:rsid w:val="001C3D2A"/>
    <w:rsid w:val="001C4513"/>
    <w:rsid w:val="001C69BE"/>
    <w:rsid w:val="001C6ADC"/>
    <w:rsid w:val="001C7A73"/>
    <w:rsid w:val="001D14DD"/>
    <w:rsid w:val="001D1756"/>
    <w:rsid w:val="001D30B8"/>
    <w:rsid w:val="001D3DC0"/>
    <w:rsid w:val="001D493C"/>
    <w:rsid w:val="001D51BA"/>
    <w:rsid w:val="001D6342"/>
    <w:rsid w:val="001D6509"/>
    <w:rsid w:val="001D683D"/>
    <w:rsid w:val="001D6D53"/>
    <w:rsid w:val="001D7887"/>
    <w:rsid w:val="001E057F"/>
    <w:rsid w:val="001E1000"/>
    <w:rsid w:val="001E158D"/>
    <w:rsid w:val="001E3C6F"/>
    <w:rsid w:val="001E3FFB"/>
    <w:rsid w:val="001E58E2"/>
    <w:rsid w:val="001E665A"/>
    <w:rsid w:val="001E7AED"/>
    <w:rsid w:val="001F099D"/>
    <w:rsid w:val="001F163B"/>
    <w:rsid w:val="001F1808"/>
    <w:rsid w:val="001F3916"/>
    <w:rsid w:val="001F54C5"/>
    <w:rsid w:val="001F596C"/>
    <w:rsid w:val="001F662C"/>
    <w:rsid w:val="001F6DED"/>
    <w:rsid w:val="001F7074"/>
    <w:rsid w:val="001F74B0"/>
    <w:rsid w:val="00200490"/>
    <w:rsid w:val="00201F3A"/>
    <w:rsid w:val="00203F96"/>
    <w:rsid w:val="00204486"/>
    <w:rsid w:val="002054FD"/>
    <w:rsid w:val="0020669A"/>
    <w:rsid w:val="002069B2"/>
    <w:rsid w:val="00206F80"/>
    <w:rsid w:val="0020745C"/>
    <w:rsid w:val="00207FA3"/>
    <w:rsid w:val="00210624"/>
    <w:rsid w:val="00211627"/>
    <w:rsid w:val="002134C5"/>
    <w:rsid w:val="002144F3"/>
    <w:rsid w:val="00214DA8"/>
    <w:rsid w:val="00215423"/>
    <w:rsid w:val="002158FA"/>
    <w:rsid w:val="00215B15"/>
    <w:rsid w:val="00216481"/>
    <w:rsid w:val="00220600"/>
    <w:rsid w:val="00221BC3"/>
    <w:rsid w:val="002224DB"/>
    <w:rsid w:val="00222B92"/>
    <w:rsid w:val="002231E8"/>
    <w:rsid w:val="00223FCB"/>
    <w:rsid w:val="002240E3"/>
    <w:rsid w:val="00224AB2"/>
    <w:rsid w:val="002252C3"/>
    <w:rsid w:val="00225950"/>
    <w:rsid w:val="00225B9B"/>
    <w:rsid w:val="00225C54"/>
    <w:rsid w:val="002260BC"/>
    <w:rsid w:val="0022715F"/>
    <w:rsid w:val="0022767D"/>
    <w:rsid w:val="00230765"/>
    <w:rsid w:val="002319E4"/>
    <w:rsid w:val="00231F3C"/>
    <w:rsid w:val="00233DC2"/>
    <w:rsid w:val="002343B7"/>
    <w:rsid w:val="00235632"/>
    <w:rsid w:val="00235872"/>
    <w:rsid w:val="0023708A"/>
    <w:rsid w:val="00237AD2"/>
    <w:rsid w:val="00240C67"/>
    <w:rsid w:val="00241559"/>
    <w:rsid w:val="00241700"/>
    <w:rsid w:val="002435B3"/>
    <w:rsid w:val="002458EB"/>
    <w:rsid w:val="0024711D"/>
    <w:rsid w:val="002500C8"/>
    <w:rsid w:val="00250AB6"/>
    <w:rsid w:val="00251054"/>
    <w:rsid w:val="00252186"/>
    <w:rsid w:val="0025418B"/>
    <w:rsid w:val="00255467"/>
    <w:rsid w:val="00256AAE"/>
    <w:rsid w:val="00257543"/>
    <w:rsid w:val="002575C8"/>
    <w:rsid w:val="00260052"/>
    <w:rsid w:val="002617E7"/>
    <w:rsid w:val="00263252"/>
    <w:rsid w:val="002633B6"/>
    <w:rsid w:val="00263558"/>
    <w:rsid w:val="0026396C"/>
    <w:rsid w:val="00264228"/>
    <w:rsid w:val="00264334"/>
    <w:rsid w:val="0026473E"/>
    <w:rsid w:val="00264819"/>
    <w:rsid w:val="00265B59"/>
    <w:rsid w:val="00266214"/>
    <w:rsid w:val="0026690D"/>
    <w:rsid w:val="002676C2"/>
    <w:rsid w:val="00267C83"/>
    <w:rsid w:val="0027049E"/>
    <w:rsid w:val="0027144F"/>
    <w:rsid w:val="00271F3A"/>
    <w:rsid w:val="00273278"/>
    <w:rsid w:val="002737F4"/>
    <w:rsid w:val="00275578"/>
    <w:rsid w:val="00275B50"/>
    <w:rsid w:val="002769A4"/>
    <w:rsid w:val="0027711C"/>
    <w:rsid w:val="00277AD0"/>
    <w:rsid w:val="002805F5"/>
    <w:rsid w:val="00280751"/>
    <w:rsid w:val="00280F13"/>
    <w:rsid w:val="0028123A"/>
    <w:rsid w:val="0028167C"/>
    <w:rsid w:val="0028280A"/>
    <w:rsid w:val="00284314"/>
    <w:rsid w:val="002852F6"/>
    <w:rsid w:val="002857BD"/>
    <w:rsid w:val="00286303"/>
    <w:rsid w:val="00286ACD"/>
    <w:rsid w:val="00287838"/>
    <w:rsid w:val="00287FCD"/>
    <w:rsid w:val="0029029E"/>
    <w:rsid w:val="002907B5"/>
    <w:rsid w:val="00291C73"/>
    <w:rsid w:val="00292EB7"/>
    <w:rsid w:val="0029457B"/>
    <w:rsid w:val="00296227"/>
    <w:rsid w:val="00296F44"/>
    <w:rsid w:val="00297536"/>
    <w:rsid w:val="0029777D"/>
    <w:rsid w:val="002A0333"/>
    <w:rsid w:val="002A055E"/>
    <w:rsid w:val="002A11C2"/>
    <w:rsid w:val="002A1D4E"/>
    <w:rsid w:val="002A2385"/>
    <w:rsid w:val="002A2869"/>
    <w:rsid w:val="002A3B86"/>
    <w:rsid w:val="002B24D6"/>
    <w:rsid w:val="002B2FD2"/>
    <w:rsid w:val="002B42D7"/>
    <w:rsid w:val="002B50E0"/>
    <w:rsid w:val="002B6FD3"/>
    <w:rsid w:val="002C3891"/>
    <w:rsid w:val="002C39B2"/>
    <w:rsid w:val="002C41E6"/>
    <w:rsid w:val="002C5945"/>
    <w:rsid w:val="002C5BA4"/>
    <w:rsid w:val="002C6ED0"/>
    <w:rsid w:val="002C77CB"/>
    <w:rsid w:val="002C7F43"/>
    <w:rsid w:val="002D071A"/>
    <w:rsid w:val="002D0ADB"/>
    <w:rsid w:val="002D239A"/>
    <w:rsid w:val="002D2AC6"/>
    <w:rsid w:val="002D34B2"/>
    <w:rsid w:val="002D52A4"/>
    <w:rsid w:val="002D584D"/>
    <w:rsid w:val="002D6EA1"/>
    <w:rsid w:val="002D7491"/>
    <w:rsid w:val="002D7637"/>
    <w:rsid w:val="002E1274"/>
    <w:rsid w:val="002E17F2"/>
    <w:rsid w:val="002E4C83"/>
    <w:rsid w:val="002E7CAE"/>
    <w:rsid w:val="002F101E"/>
    <w:rsid w:val="002F121C"/>
    <w:rsid w:val="002F2771"/>
    <w:rsid w:val="002F2CA6"/>
    <w:rsid w:val="002F3505"/>
    <w:rsid w:val="002F37A9"/>
    <w:rsid w:val="002F6B8D"/>
    <w:rsid w:val="002F6D96"/>
    <w:rsid w:val="002F7BAC"/>
    <w:rsid w:val="00301CE6"/>
    <w:rsid w:val="00302139"/>
    <w:rsid w:val="0030256B"/>
    <w:rsid w:val="00303312"/>
    <w:rsid w:val="00303BE0"/>
    <w:rsid w:val="0030501F"/>
    <w:rsid w:val="003052E9"/>
    <w:rsid w:val="003068DE"/>
    <w:rsid w:val="00307814"/>
    <w:rsid w:val="00307BA1"/>
    <w:rsid w:val="00310F4F"/>
    <w:rsid w:val="00311702"/>
    <w:rsid w:val="00311E82"/>
    <w:rsid w:val="00313FD6"/>
    <w:rsid w:val="003143BD"/>
    <w:rsid w:val="00314FDD"/>
    <w:rsid w:val="003156E6"/>
    <w:rsid w:val="0031570B"/>
    <w:rsid w:val="00315A75"/>
    <w:rsid w:val="003203ED"/>
    <w:rsid w:val="00322505"/>
    <w:rsid w:val="00322C9F"/>
    <w:rsid w:val="003233B4"/>
    <w:rsid w:val="00323EFA"/>
    <w:rsid w:val="00324D23"/>
    <w:rsid w:val="00326A5C"/>
    <w:rsid w:val="00327A93"/>
    <w:rsid w:val="003316E8"/>
    <w:rsid w:val="00331751"/>
    <w:rsid w:val="00332468"/>
    <w:rsid w:val="00334579"/>
    <w:rsid w:val="00335858"/>
    <w:rsid w:val="00336BDA"/>
    <w:rsid w:val="003411D1"/>
    <w:rsid w:val="00342BD7"/>
    <w:rsid w:val="00343A07"/>
    <w:rsid w:val="003449F0"/>
    <w:rsid w:val="003460F2"/>
    <w:rsid w:val="003463EC"/>
    <w:rsid w:val="0034650E"/>
    <w:rsid w:val="00346950"/>
    <w:rsid w:val="00346DB5"/>
    <w:rsid w:val="003477B1"/>
    <w:rsid w:val="003505DD"/>
    <w:rsid w:val="00350E3F"/>
    <w:rsid w:val="003528DE"/>
    <w:rsid w:val="00355770"/>
    <w:rsid w:val="00357380"/>
    <w:rsid w:val="003578DF"/>
    <w:rsid w:val="003602D9"/>
    <w:rsid w:val="003604CE"/>
    <w:rsid w:val="00360E74"/>
    <w:rsid w:val="00361759"/>
    <w:rsid w:val="00362930"/>
    <w:rsid w:val="00370A35"/>
    <w:rsid w:val="00370E47"/>
    <w:rsid w:val="00371514"/>
    <w:rsid w:val="00371902"/>
    <w:rsid w:val="0037322B"/>
    <w:rsid w:val="003742AC"/>
    <w:rsid w:val="00377219"/>
    <w:rsid w:val="00377CE1"/>
    <w:rsid w:val="00382472"/>
    <w:rsid w:val="003856F9"/>
    <w:rsid w:val="0038578D"/>
    <w:rsid w:val="00385BF0"/>
    <w:rsid w:val="003900BF"/>
    <w:rsid w:val="00390269"/>
    <w:rsid w:val="00390FDB"/>
    <w:rsid w:val="00391354"/>
    <w:rsid w:val="0039229F"/>
    <w:rsid w:val="003924B5"/>
    <w:rsid w:val="00392F1B"/>
    <w:rsid w:val="003939FF"/>
    <w:rsid w:val="00395ED1"/>
    <w:rsid w:val="003A2223"/>
    <w:rsid w:val="003A2A0F"/>
    <w:rsid w:val="003A301C"/>
    <w:rsid w:val="003A32AA"/>
    <w:rsid w:val="003A3484"/>
    <w:rsid w:val="003A4385"/>
    <w:rsid w:val="003A45A1"/>
    <w:rsid w:val="003A5B0A"/>
    <w:rsid w:val="003A6BAC"/>
    <w:rsid w:val="003A7EF3"/>
    <w:rsid w:val="003B159C"/>
    <w:rsid w:val="003B3629"/>
    <w:rsid w:val="003B369F"/>
    <w:rsid w:val="003B36A3"/>
    <w:rsid w:val="003B61E6"/>
    <w:rsid w:val="003B6696"/>
    <w:rsid w:val="003B7135"/>
    <w:rsid w:val="003B7776"/>
    <w:rsid w:val="003B7FE5"/>
    <w:rsid w:val="003C0250"/>
    <w:rsid w:val="003C02B5"/>
    <w:rsid w:val="003C11C8"/>
    <w:rsid w:val="003C2702"/>
    <w:rsid w:val="003C3861"/>
    <w:rsid w:val="003C3B76"/>
    <w:rsid w:val="003C42AA"/>
    <w:rsid w:val="003C4AD2"/>
    <w:rsid w:val="003C59FD"/>
    <w:rsid w:val="003C7806"/>
    <w:rsid w:val="003C78F6"/>
    <w:rsid w:val="003C7998"/>
    <w:rsid w:val="003D0369"/>
    <w:rsid w:val="003D109F"/>
    <w:rsid w:val="003D140E"/>
    <w:rsid w:val="003D2478"/>
    <w:rsid w:val="003D3C45"/>
    <w:rsid w:val="003D5B1F"/>
    <w:rsid w:val="003D6BE7"/>
    <w:rsid w:val="003E15FA"/>
    <w:rsid w:val="003E55E4"/>
    <w:rsid w:val="003E74E3"/>
    <w:rsid w:val="003F05C7"/>
    <w:rsid w:val="003F161E"/>
    <w:rsid w:val="003F1FFB"/>
    <w:rsid w:val="003F2CD4"/>
    <w:rsid w:val="003F54A4"/>
    <w:rsid w:val="003F6BBE"/>
    <w:rsid w:val="003F7574"/>
    <w:rsid w:val="003F776E"/>
    <w:rsid w:val="003F7BC1"/>
    <w:rsid w:val="004000E8"/>
    <w:rsid w:val="00401219"/>
    <w:rsid w:val="00401E37"/>
    <w:rsid w:val="00402E2B"/>
    <w:rsid w:val="00403A1B"/>
    <w:rsid w:val="00403D84"/>
    <w:rsid w:val="0040413F"/>
    <w:rsid w:val="004042CD"/>
    <w:rsid w:val="004046B6"/>
    <w:rsid w:val="00404D34"/>
    <w:rsid w:val="0040512B"/>
    <w:rsid w:val="00405B02"/>
    <w:rsid w:val="00405BF2"/>
    <w:rsid w:val="00405CA5"/>
    <w:rsid w:val="004078F4"/>
    <w:rsid w:val="00407CD3"/>
    <w:rsid w:val="00407DAE"/>
    <w:rsid w:val="00410134"/>
    <w:rsid w:val="00410B72"/>
    <w:rsid w:val="00410F18"/>
    <w:rsid w:val="0041263E"/>
    <w:rsid w:val="00412D42"/>
    <w:rsid w:val="00413AAC"/>
    <w:rsid w:val="00415490"/>
    <w:rsid w:val="00417672"/>
    <w:rsid w:val="0042043E"/>
    <w:rsid w:val="00420E72"/>
    <w:rsid w:val="00421105"/>
    <w:rsid w:val="00421CCB"/>
    <w:rsid w:val="0042204B"/>
    <w:rsid w:val="00422280"/>
    <w:rsid w:val="004242F4"/>
    <w:rsid w:val="00425C44"/>
    <w:rsid w:val="00427248"/>
    <w:rsid w:val="00434809"/>
    <w:rsid w:val="00435AFE"/>
    <w:rsid w:val="004362FE"/>
    <w:rsid w:val="004372BB"/>
    <w:rsid w:val="00437447"/>
    <w:rsid w:val="00441A92"/>
    <w:rsid w:val="004421D4"/>
    <w:rsid w:val="00442CC5"/>
    <w:rsid w:val="00442D8D"/>
    <w:rsid w:val="00443B26"/>
    <w:rsid w:val="00444F56"/>
    <w:rsid w:val="00444FD4"/>
    <w:rsid w:val="00445D00"/>
    <w:rsid w:val="00446488"/>
    <w:rsid w:val="004468E9"/>
    <w:rsid w:val="0044706C"/>
    <w:rsid w:val="0044749B"/>
    <w:rsid w:val="00450949"/>
    <w:rsid w:val="004517AA"/>
    <w:rsid w:val="00452CAC"/>
    <w:rsid w:val="00456CB5"/>
    <w:rsid w:val="00457565"/>
    <w:rsid w:val="00457B71"/>
    <w:rsid w:val="00461485"/>
    <w:rsid w:val="004617FD"/>
    <w:rsid w:val="00462FC4"/>
    <w:rsid w:val="004669E2"/>
    <w:rsid w:val="00470481"/>
    <w:rsid w:val="00470C31"/>
    <w:rsid w:val="004734D0"/>
    <w:rsid w:val="004736E1"/>
    <w:rsid w:val="0047496B"/>
    <w:rsid w:val="0047556B"/>
    <w:rsid w:val="00475A78"/>
    <w:rsid w:val="00476EFB"/>
    <w:rsid w:val="00477768"/>
    <w:rsid w:val="004808D5"/>
    <w:rsid w:val="0048349C"/>
    <w:rsid w:val="00486828"/>
    <w:rsid w:val="00486A7B"/>
    <w:rsid w:val="00486FCD"/>
    <w:rsid w:val="00492BC5"/>
    <w:rsid w:val="00493E36"/>
    <w:rsid w:val="00495BA7"/>
    <w:rsid w:val="00496149"/>
    <w:rsid w:val="004964F1"/>
    <w:rsid w:val="004A06BB"/>
    <w:rsid w:val="004A06C1"/>
    <w:rsid w:val="004A155D"/>
    <w:rsid w:val="004A16BC"/>
    <w:rsid w:val="004A16EC"/>
    <w:rsid w:val="004A1D56"/>
    <w:rsid w:val="004A1F8D"/>
    <w:rsid w:val="004A2632"/>
    <w:rsid w:val="004A2B94"/>
    <w:rsid w:val="004A2C58"/>
    <w:rsid w:val="004A437F"/>
    <w:rsid w:val="004A4EC8"/>
    <w:rsid w:val="004A5CB9"/>
    <w:rsid w:val="004A6A2A"/>
    <w:rsid w:val="004A6C01"/>
    <w:rsid w:val="004A7927"/>
    <w:rsid w:val="004B02F0"/>
    <w:rsid w:val="004B2E2E"/>
    <w:rsid w:val="004B5241"/>
    <w:rsid w:val="004B5AE8"/>
    <w:rsid w:val="004B5B43"/>
    <w:rsid w:val="004B5B60"/>
    <w:rsid w:val="004B74FA"/>
    <w:rsid w:val="004B7C0C"/>
    <w:rsid w:val="004C0A71"/>
    <w:rsid w:val="004C14AF"/>
    <w:rsid w:val="004C290E"/>
    <w:rsid w:val="004C3408"/>
    <w:rsid w:val="004C3898"/>
    <w:rsid w:val="004C460A"/>
    <w:rsid w:val="004C5E5B"/>
    <w:rsid w:val="004C5F46"/>
    <w:rsid w:val="004D09ED"/>
    <w:rsid w:val="004D2449"/>
    <w:rsid w:val="004D36B1"/>
    <w:rsid w:val="004D3E57"/>
    <w:rsid w:val="004D5AAA"/>
    <w:rsid w:val="004D6ABB"/>
    <w:rsid w:val="004D6FF1"/>
    <w:rsid w:val="004D7EBD"/>
    <w:rsid w:val="004E16DF"/>
    <w:rsid w:val="004E200E"/>
    <w:rsid w:val="004E2680"/>
    <w:rsid w:val="004E28F9"/>
    <w:rsid w:val="004E2D2F"/>
    <w:rsid w:val="004E462E"/>
    <w:rsid w:val="004E497C"/>
    <w:rsid w:val="004E56DC"/>
    <w:rsid w:val="004E6C94"/>
    <w:rsid w:val="004E7654"/>
    <w:rsid w:val="004E76F4"/>
    <w:rsid w:val="004E7A36"/>
    <w:rsid w:val="004F085D"/>
    <w:rsid w:val="004F0B4E"/>
    <w:rsid w:val="004F0B6C"/>
    <w:rsid w:val="004F2078"/>
    <w:rsid w:val="004F2813"/>
    <w:rsid w:val="004F3C51"/>
    <w:rsid w:val="004F3F77"/>
    <w:rsid w:val="004F4DA3"/>
    <w:rsid w:val="004F5ADA"/>
    <w:rsid w:val="004F5E53"/>
    <w:rsid w:val="005008EE"/>
    <w:rsid w:val="005016AC"/>
    <w:rsid w:val="00502A2F"/>
    <w:rsid w:val="00502DB0"/>
    <w:rsid w:val="005041E6"/>
    <w:rsid w:val="00506201"/>
    <w:rsid w:val="00506557"/>
    <w:rsid w:val="0050677A"/>
    <w:rsid w:val="00507453"/>
    <w:rsid w:val="005108D8"/>
    <w:rsid w:val="005116F9"/>
    <w:rsid w:val="00513159"/>
    <w:rsid w:val="00513A3D"/>
    <w:rsid w:val="00514239"/>
    <w:rsid w:val="005153A7"/>
    <w:rsid w:val="005215E9"/>
    <w:rsid w:val="00521779"/>
    <w:rsid w:val="005219CF"/>
    <w:rsid w:val="00524872"/>
    <w:rsid w:val="00524ECC"/>
    <w:rsid w:val="005257B4"/>
    <w:rsid w:val="00531316"/>
    <w:rsid w:val="005314CA"/>
    <w:rsid w:val="0053179E"/>
    <w:rsid w:val="00531990"/>
    <w:rsid w:val="005323E2"/>
    <w:rsid w:val="00533B89"/>
    <w:rsid w:val="00534B59"/>
    <w:rsid w:val="00534F9E"/>
    <w:rsid w:val="00535789"/>
    <w:rsid w:val="00535F1D"/>
    <w:rsid w:val="00536759"/>
    <w:rsid w:val="00537183"/>
    <w:rsid w:val="00537C62"/>
    <w:rsid w:val="005401FF"/>
    <w:rsid w:val="00541B87"/>
    <w:rsid w:val="00541C71"/>
    <w:rsid w:val="005422F6"/>
    <w:rsid w:val="005431BD"/>
    <w:rsid w:val="0054483F"/>
    <w:rsid w:val="00546970"/>
    <w:rsid w:val="00546AC7"/>
    <w:rsid w:val="00547F4D"/>
    <w:rsid w:val="00550419"/>
    <w:rsid w:val="005548BA"/>
    <w:rsid w:val="00554E19"/>
    <w:rsid w:val="005576A8"/>
    <w:rsid w:val="00560FF2"/>
    <w:rsid w:val="0056121F"/>
    <w:rsid w:val="005627B2"/>
    <w:rsid w:val="005640E9"/>
    <w:rsid w:val="005644AA"/>
    <w:rsid w:val="005655FB"/>
    <w:rsid w:val="00570050"/>
    <w:rsid w:val="005721A7"/>
    <w:rsid w:val="00572505"/>
    <w:rsid w:val="00572F52"/>
    <w:rsid w:val="00574F5F"/>
    <w:rsid w:val="00575027"/>
    <w:rsid w:val="00575BA0"/>
    <w:rsid w:val="00576400"/>
    <w:rsid w:val="00577DBB"/>
    <w:rsid w:val="00580D76"/>
    <w:rsid w:val="00582809"/>
    <w:rsid w:val="00582B05"/>
    <w:rsid w:val="00584527"/>
    <w:rsid w:val="0058534D"/>
    <w:rsid w:val="00585BC2"/>
    <w:rsid w:val="005864ED"/>
    <w:rsid w:val="0058798C"/>
    <w:rsid w:val="005900FA"/>
    <w:rsid w:val="0059183F"/>
    <w:rsid w:val="0059187B"/>
    <w:rsid w:val="00591893"/>
    <w:rsid w:val="0059243A"/>
    <w:rsid w:val="005929B5"/>
    <w:rsid w:val="005935A4"/>
    <w:rsid w:val="005948C2"/>
    <w:rsid w:val="00595DCA"/>
    <w:rsid w:val="00597158"/>
    <w:rsid w:val="0059779B"/>
    <w:rsid w:val="005977A6"/>
    <w:rsid w:val="00597C2A"/>
    <w:rsid w:val="005A0C90"/>
    <w:rsid w:val="005A16FF"/>
    <w:rsid w:val="005A19BD"/>
    <w:rsid w:val="005A209A"/>
    <w:rsid w:val="005A3111"/>
    <w:rsid w:val="005A5271"/>
    <w:rsid w:val="005A610B"/>
    <w:rsid w:val="005A662D"/>
    <w:rsid w:val="005B0212"/>
    <w:rsid w:val="005B0E7C"/>
    <w:rsid w:val="005B118E"/>
    <w:rsid w:val="005B2C33"/>
    <w:rsid w:val="005B35D7"/>
    <w:rsid w:val="005B392A"/>
    <w:rsid w:val="005B3AA3"/>
    <w:rsid w:val="005B4464"/>
    <w:rsid w:val="005B6F83"/>
    <w:rsid w:val="005B6FAA"/>
    <w:rsid w:val="005C0C84"/>
    <w:rsid w:val="005C1C8B"/>
    <w:rsid w:val="005C299A"/>
    <w:rsid w:val="005C32ED"/>
    <w:rsid w:val="005C59E5"/>
    <w:rsid w:val="005C684C"/>
    <w:rsid w:val="005C6C79"/>
    <w:rsid w:val="005C6E5F"/>
    <w:rsid w:val="005C74FB"/>
    <w:rsid w:val="005C7764"/>
    <w:rsid w:val="005D016F"/>
    <w:rsid w:val="005D0E39"/>
    <w:rsid w:val="005D1573"/>
    <w:rsid w:val="005D1602"/>
    <w:rsid w:val="005D1ACE"/>
    <w:rsid w:val="005D20A4"/>
    <w:rsid w:val="005D222A"/>
    <w:rsid w:val="005D2378"/>
    <w:rsid w:val="005D32FA"/>
    <w:rsid w:val="005D3E78"/>
    <w:rsid w:val="005D4F9F"/>
    <w:rsid w:val="005E385F"/>
    <w:rsid w:val="005E5B81"/>
    <w:rsid w:val="005E63DB"/>
    <w:rsid w:val="005F2CB1"/>
    <w:rsid w:val="005F3025"/>
    <w:rsid w:val="005F43DD"/>
    <w:rsid w:val="005F618C"/>
    <w:rsid w:val="005F70BD"/>
    <w:rsid w:val="00601020"/>
    <w:rsid w:val="00601682"/>
    <w:rsid w:val="0060283C"/>
    <w:rsid w:val="00602AD0"/>
    <w:rsid w:val="00604F14"/>
    <w:rsid w:val="00606519"/>
    <w:rsid w:val="00606C6B"/>
    <w:rsid w:val="0060786D"/>
    <w:rsid w:val="00610396"/>
    <w:rsid w:val="006103C2"/>
    <w:rsid w:val="0061097E"/>
    <w:rsid w:val="0061180D"/>
    <w:rsid w:val="00611B83"/>
    <w:rsid w:val="00612984"/>
    <w:rsid w:val="00613257"/>
    <w:rsid w:val="0061333F"/>
    <w:rsid w:val="00614D6E"/>
    <w:rsid w:val="00614EC3"/>
    <w:rsid w:val="00616275"/>
    <w:rsid w:val="006162F0"/>
    <w:rsid w:val="00617082"/>
    <w:rsid w:val="006171A5"/>
    <w:rsid w:val="0061759B"/>
    <w:rsid w:val="00617CB9"/>
    <w:rsid w:val="006200DB"/>
    <w:rsid w:val="00620935"/>
    <w:rsid w:val="00620A71"/>
    <w:rsid w:val="00620D80"/>
    <w:rsid w:val="006212A9"/>
    <w:rsid w:val="0062198C"/>
    <w:rsid w:val="00622243"/>
    <w:rsid w:val="006234A6"/>
    <w:rsid w:val="006248D5"/>
    <w:rsid w:val="006261AF"/>
    <w:rsid w:val="0062679F"/>
    <w:rsid w:val="00630001"/>
    <w:rsid w:val="00630608"/>
    <w:rsid w:val="006311B3"/>
    <w:rsid w:val="00631576"/>
    <w:rsid w:val="00631D8F"/>
    <w:rsid w:val="0063284C"/>
    <w:rsid w:val="00633ADC"/>
    <w:rsid w:val="00633F3F"/>
    <w:rsid w:val="006340FA"/>
    <w:rsid w:val="00635B24"/>
    <w:rsid w:val="00636398"/>
    <w:rsid w:val="006368D3"/>
    <w:rsid w:val="006370A8"/>
    <w:rsid w:val="0063757D"/>
    <w:rsid w:val="006377EC"/>
    <w:rsid w:val="0064151F"/>
    <w:rsid w:val="00641533"/>
    <w:rsid w:val="00641D56"/>
    <w:rsid w:val="00642006"/>
    <w:rsid w:val="0064208D"/>
    <w:rsid w:val="00643475"/>
    <w:rsid w:val="0064396A"/>
    <w:rsid w:val="0064624E"/>
    <w:rsid w:val="00646513"/>
    <w:rsid w:val="00646959"/>
    <w:rsid w:val="006472CD"/>
    <w:rsid w:val="006477C3"/>
    <w:rsid w:val="00647ED4"/>
    <w:rsid w:val="006503B3"/>
    <w:rsid w:val="00650AB9"/>
    <w:rsid w:val="00650E2F"/>
    <w:rsid w:val="006510BB"/>
    <w:rsid w:val="0065270D"/>
    <w:rsid w:val="006536A4"/>
    <w:rsid w:val="00655733"/>
    <w:rsid w:val="00655ACD"/>
    <w:rsid w:val="00656A92"/>
    <w:rsid w:val="00656DDE"/>
    <w:rsid w:val="006576D9"/>
    <w:rsid w:val="006577C2"/>
    <w:rsid w:val="006577D9"/>
    <w:rsid w:val="0066011D"/>
    <w:rsid w:val="006607C0"/>
    <w:rsid w:val="0066092E"/>
    <w:rsid w:val="006613A6"/>
    <w:rsid w:val="006627A2"/>
    <w:rsid w:val="006634E6"/>
    <w:rsid w:val="0066466D"/>
    <w:rsid w:val="0066480D"/>
    <w:rsid w:val="00664866"/>
    <w:rsid w:val="006655EE"/>
    <w:rsid w:val="00666030"/>
    <w:rsid w:val="00666A05"/>
    <w:rsid w:val="00666AC4"/>
    <w:rsid w:val="00667653"/>
    <w:rsid w:val="00667EE7"/>
    <w:rsid w:val="00670922"/>
    <w:rsid w:val="00670BE1"/>
    <w:rsid w:val="006717D4"/>
    <w:rsid w:val="0067218F"/>
    <w:rsid w:val="006728F8"/>
    <w:rsid w:val="006741F2"/>
    <w:rsid w:val="00674A61"/>
    <w:rsid w:val="00674CC3"/>
    <w:rsid w:val="00675C72"/>
    <w:rsid w:val="00676B5E"/>
    <w:rsid w:val="006771F9"/>
    <w:rsid w:val="006776D7"/>
    <w:rsid w:val="00677BEA"/>
    <w:rsid w:val="00680DF5"/>
    <w:rsid w:val="00681003"/>
    <w:rsid w:val="0068171F"/>
    <w:rsid w:val="006817C9"/>
    <w:rsid w:val="00681CAA"/>
    <w:rsid w:val="00683ECE"/>
    <w:rsid w:val="00685714"/>
    <w:rsid w:val="00685BF8"/>
    <w:rsid w:val="00686222"/>
    <w:rsid w:val="00686517"/>
    <w:rsid w:val="006872C7"/>
    <w:rsid w:val="006877C7"/>
    <w:rsid w:val="00687ECD"/>
    <w:rsid w:val="0069004A"/>
    <w:rsid w:val="00695B6A"/>
    <w:rsid w:val="00695FC2"/>
    <w:rsid w:val="00696949"/>
    <w:rsid w:val="00697052"/>
    <w:rsid w:val="006A46FB"/>
    <w:rsid w:val="006A4D6A"/>
    <w:rsid w:val="006A5850"/>
    <w:rsid w:val="006A5E28"/>
    <w:rsid w:val="006A697B"/>
    <w:rsid w:val="006A6BFE"/>
    <w:rsid w:val="006A721C"/>
    <w:rsid w:val="006A7AFF"/>
    <w:rsid w:val="006B04CB"/>
    <w:rsid w:val="006B1816"/>
    <w:rsid w:val="006B2099"/>
    <w:rsid w:val="006B23AC"/>
    <w:rsid w:val="006B50CF"/>
    <w:rsid w:val="006B5B0F"/>
    <w:rsid w:val="006B60B8"/>
    <w:rsid w:val="006B6C34"/>
    <w:rsid w:val="006C034D"/>
    <w:rsid w:val="006C03B8"/>
    <w:rsid w:val="006C1496"/>
    <w:rsid w:val="006C1837"/>
    <w:rsid w:val="006C2F68"/>
    <w:rsid w:val="006C4932"/>
    <w:rsid w:val="006C5B1D"/>
    <w:rsid w:val="006C5EC9"/>
    <w:rsid w:val="006C6059"/>
    <w:rsid w:val="006C6A8D"/>
    <w:rsid w:val="006C7039"/>
    <w:rsid w:val="006C716E"/>
    <w:rsid w:val="006C7522"/>
    <w:rsid w:val="006D1B9C"/>
    <w:rsid w:val="006D3FB5"/>
    <w:rsid w:val="006D5E48"/>
    <w:rsid w:val="006D6F08"/>
    <w:rsid w:val="006E062C"/>
    <w:rsid w:val="006E0A67"/>
    <w:rsid w:val="006E2545"/>
    <w:rsid w:val="006E28B7"/>
    <w:rsid w:val="006E2DC1"/>
    <w:rsid w:val="006E3310"/>
    <w:rsid w:val="006E3F8D"/>
    <w:rsid w:val="006E4E39"/>
    <w:rsid w:val="006E51BA"/>
    <w:rsid w:val="006E5600"/>
    <w:rsid w:val="006E565E"/>
    <w:rsid w:val="006E673D"/>
    <w:rsid w:val="006E7D3B"/>
    <w:rsid w:val="006F0C79"/>
    <w:rsid w:val="006F1B70"/>
    <w:rsid w:val="006F2AB4"/>
    <w:rsid w:val="006F341D"/>
    <w:rsid w:val="006F3CDE"/>
    <w:rsid w:val="006F3F04"/>
    <w:rsid w:val="006F47BF"/>
    <w:rsid w:val="006F4D3B"/>
    <w:rsid w:val="006F58D4"/>
    <w:rsid w:val="006F6873"/>
    <w:rsid w:val="0070346E"/>
    <w:rsid w:val="007038E5"/>
    <w:rsid w:val="00703A6C"/>
    <w:rsid w:val="00704365"/>
    <w:rsid w:val="00704EDB"/>
    <w:rsid w:val="007055C9"/>
    <w:rsid w:val="00705D85"/>
    <w:rsid w:val="00706101"/>
    <w:rsid w:val="00707072"/>
    <w:rsid w:val="007071B6"/>
    <w:rsid w:val="00707B83"/>
    <w:rsid w:val="00707D61"/>
    <w:rsid w:val="00710042"/>
    <w:rsid w:val="00711D18"/>
    <w:rsid w:val="00712287"/>
    <w:rsid w:val="00712772"/>
    <w:rsid w:val="007148D3"/>
    <w:rsid w:val="00715B9A"/>
    <w:rsid w:val="00715F31"/>
    <w:rsid w:val="0071600F"/>
    <w:rsid w:val="00716543"/>
    <w:rsid w:val="0071661A"/>
    <w:rsid w:val="00716646"/>
    <w:rsid w:val="00716E08"/>
    <w:rsid w:val="00716E7E"/>
    <w:rsid w:val="00720D89"/>
    <w:rsid w:val="00720EF7"/>
    <w:rsid w:val="00722243"/>
    <w:rsid w:val="0072265C"/>
    <w:rsid w:val="00722D5C"/>
    <w:rsid w:val="00724E75"/>
    <w:rsid w:val="00725E00"/>
    <w:rsid w:val="00726EA6"/>
    <w:rsid w:val="00726EBA"/>
    <w:rsid w:val="00727124"/>
    <w:rsid w:val="00727208"/>
    <w:rsid w:val="00727680"/>
    <w:rsid w:val="007306AE"/>
    <w:rsid w:val="00730E0D"/>
    <w:rsid w:val="00732461"/>
    <w:rsid w:val="007348B1"/>
    <w:rsid w:val="007362A6"/>
    <w:rsid w:val="00736D7D"/>
    <w:rsid w:val="00737032"/>
    <w:rsid w:val="00740E58"/>
    <w:rsid w:val="007429B1"/>
    <w:rsid w:val="00743821"/>
    <w:rsid w:val="007445A0"/>
    <w:rsid w:val="007447AF"/>
    <w:rsid w:val="00744D4B"/>
    <w:rsid w:val="0074524B"/>
    <w:rsid w:val="00747D8B"/>
    <w:rsid w:val="00751228"/>
    <w:rsid w:val="00752AE2"/>
    <w:rsid w:val="00752F14"/>
    <w:rsid w:val="0075490C"/>
    <w:rsid w:val="0075524A"/>
    <w:rsid w:val="007571E1"/>
    <w:rsid w:val="00757D9B"/>
    <w:rsid w:val="00757F40"/>
    <w:rsid w:val="00757F8D"/>
    <w:rsid w:val="007604B2"/>
    <w:rsid w:val="00764D25"/>
    <w:rsid w:val="00765281"/>
    <w:rsid w:val="00766BAD"/>
    <w:rsid w:val="00771425"/>
    <w:rsid w:val="0077194F"/>
    <w:rsid w:val="007730BD"/>
    <w:rsid w:val="00774574"/>
    <w:rsid w:val="00774D14"/>
    <w:rsid w:val="007755F2"/>
    <w:rsid w:val="00776971"/>
    <w:rsid w:val="00777306"/>
    <w:rsid w:val="00780193"/>
    <w:rsid w:val="00780804"/>
    <w:rsid w:val="0078177E"/>
    <w:rsid w:val="007817E9"/>
    <w:rsid w:val="0078304C"/>
    <w:rsid w:val="00783673"/>
    <w:rsid w:val="00783B68"/>
    <w:rsid w:val="00784231"/>
    <w:rsid w:val="00785490"/>
    <w:rsid w:val="007855EC"/>
    <w:rsid w:val="0078696F"/>
    <w:rsid w:val="00787D42"/>
    <w:rsid w:val="00790640"/>
    <w:rsid w:val="0079230F"/>
    <w:rsid w:val="007925EA"/>
    <w:rsid w:val="00792749"/>
    <w:rsid w:val="00792EDA"/>
    <w:rsid w:val="007932D8"/>
    <w:rsid w:val="007938EE"/>
    <w:rsid w:val="00793CD8"/>
    <w:rsid w:val="00795C92"/>
    <w:rsid w:val="00796231"/>
    <w:rsid w:val="00796C7F"/>
    <w:rsid w:val="007A0388"/>
    <w:rsid w:val="007A04B2"/>
    <w:rsid w:val="007A1720"/>
    <w:rsid w:val="007A1CB3"/>
    <w:rsid w:val="007A306F"/>
    <w:rsid w:val="007A43A6"/>
    <w:rsid w:val="007A4420"/>
    <w:rsid w:val="007A584B"/>
    <w:rsid w:val="007A58A6"/>
    <w:rsid w:val="007A5B29"/>
    <w:rsid w:val="007A7DEA"/>
    <w:rsid w:val="007B089F"/>
    <w:rsid w:val="007B1BE9"/>
    <w:rsid w:val="007B3D2D"/>
    <w:rsid w:val="007B50AE"/>
    <w:rsid w:val="007B51DF"/>
    <w:rsid w:val="007C05DD"/>
    <w:rsid w:val="007C2D6B"/>
    <w:rsid w:val="007C3D18"/>
    <w:rsid w:val="007C57F1"/>
    <w:rsid w:val="007C5D1C"/>
    <w:rsid w:val="007C60BF"/>
    <w:rsid w:val="007C6A07"/>
    <w:rsid w:val="007C6B30"/>
    <w:rsid w:val="007C740A"/>
    <w:rsid w:val="007C74EE"/>
    <w:rsid w:val="007C75A1"/>
    <w:rsid w:val="007C77A5"/>
    <w:rsid w:val="007D04E5"/>
    <w:rsid w:val="007D0C3C"/>
    <w:rsid w:val="007D0F26"/>
    <w:rsid w:val="007D358F"/>
    <w:rsid w:val="007D44F0"/>
    <w:rsid w:val="007D5901"/>
    <w:rsid w:val="007D739F"/>
    <w:rsid w:val="007D7526"/>
    <w:rsid w:val="007E06C0"/>
    <w:rsid w:val="007E1042"/>
    <w:rsid w:val="007E11F1"/>
    <w:rsid w:val="007E4610"/>
    <w:rsid w:val="007E4715"/>
    <w:rsid w:val="007E505B"/>
    <w:rsid w:val="007E6698"/>
    <w:rsid w:val="007E7091"/>
    <w:rsid w:val="007E7387"/>
    <w:rsid w:val="007E77DC"/>
    <w:rsid w:val="007E7D58"/>
    <w:rsid w:val="007F131C"/>
    <w:rsid w:val="007F2A4D"/>
    <w:rsid w:val="007F5FC0"/>
    <w:rsid w:val="00801860"/>
    <w:rsid w:val="00803737"/>
    <w:rsid w:val="00803849"/>
    <w:rsid w:val="00803FAE"/>
    <w:rsid w:val="00804223"/>
    <w:rsid w:val="00804F82"/>
    <w:rsid w:val="00805B85"/>
    <w:rsid w:val="0080605F"/>
    <w:rsid w:val="00807786"/>
    <w:rsid w:val="00807BED"/>
    <w:rsid w:val="008102F7"/>
    <w:rsid w:val="0081074E"/>
    <w:rsid w:val="00811FCB"/>
    <w:rsid w:val="00812402"/>
    <w:rsid w:val="008158D6"/>
    <w:rsid w:val="00816126"/>
    <w:rsid w:val="00817196"/>
    <w:rsid w:val="00820678"/>
    <w:rsid w:val="00820F48"/>
    <w:rsid w:val="00821015"/>
    <w:rsid w:val="008225E3"/>
    <w:rsid w:val="008235DB"/>
    <w:rsid w:val="00823B8E"/>
    <w:rsid w:val="00824725"/>
    <w:rsid w:val="00824734"/>
    <w:rsid w:val="00824AB4"/>
    <w:rsid w:val="00825C42"/>
    <w:rsid w:val="00825D25"/>
    <w:rsid w:val="00827D6F"/>
    <w:rsid w:val="00830167"/>
    <w:rsid w:val="00831D28"/>
    <w:rsid w:val="008321D4"/>
    <w:rsid w:val="008333B8"/>
    <w:rsid w:val="00834D39"/>
    <w:rsid w:val="00835A00"/>
    <w:rsid w:val="00835C6E"/>
    <w:rsid w:val="00835C8C"/>
    <w:rsid w:val="00835FCE"/>
    <w:rsid w:val="00836070"/>
    <w:rsid w:val="008376AC"/>
    <w:rsid w:val="00837C97"/>
    <w:rsid w:val="00840DAC"/>
    <w:rsid w:val="008444E8"/>
    <w:rsid w:val="00844E80"/>
    <w:rsid w:val="00846640"/>
    <w:rsid w:val="00846FE7"/>
    <w:rsid w:val="00851EC5"/>
    <w:rsid w:val="00854D5B"/>
    <w:rsid w:val="0085561D"/>
    <w:rsid w:val="00856289"/>
    <w:rsid w:val="00856911"/>
    <w:rsid w:val="00856B6B"/>
    <w:rsid w:val="008626B4"/>
    <w:rsid w:val="0086303A"/>
    <w:rsid w:val="008636BD"/>
    <w:rsid w:val="00864C5F"/>
    <w:rsid w:val="008663A0"/>
    <w:rsid w:val="008677FD"/>
    <w:rsid w:val="008702A7"/>
    <w:rsid w:val="00870638"/>
    <w:rsid w:val="008706D4"/>
    <w:rsid w:val="00870F8A"/>
    <w:rsid w:val="0087190D"/>
    <w:rsid w:val="008719A4"/>
    <w:rsid w:val="00871D23"/>
    <w:rsid w:val="00873FB7"/>
    <w:rsid w:val="00874312"/>
    <w:rsid w:val="0087437C"/>
    <w:rsid w:val="00875531"/>
    <w:rsid w:val="008756AA"/>
    <w:rsid w:val="00875914"/>
    <w:rsid w:val="00875CD7"/>
    <w:rsid w:val="00876B4D"/>
    <w:rsid w:val="00877F18"/>
    <w:rsid w:val="00880DED"/>
    <w:rsid w:val="0088149B"/>
    <w:rsid w:val="008818F6"/>
    <w:rsid w:val="00882615"/>
    <w:rsid w:val="0088287B"/>
    <w:rsid w:val="00884460"/>
    <w:rsid w:val="008844BF"/>
    <w:rsid w:val="008849D8"/>
    <w:rsid w:val="0088534A"/>
    <w:rsid w:val="00886712"/>
    <w:rsid w:val="00887A05"/>
    <w:rsid w:val="00890806"/>
    <w:rsid w:val="00890D03"/>
    <w:rsid w:val="008949B0"/>
    <w:rsid w:val="00894A88"/>
    <w:rsid w:val="00894CCB"/>
    <w:rsid w:val="00895386"/>
    <w:rsid w:val="0089637F"/>
    <w:rsid w:val="008A0C7D"/>
    <w:rsid w:val="008A10F4"/>
    <w:rsid w:val="008A21C5"/>
    <w:rsid w:val="008A21FF"/>
    <w:rsid w:val="008A2AFF"/>
    <w:rsid w:val="008A2CE2"/>
    <w:rsid w:val="008A30AC"/>
    <w:rsid w:val="008A44B8"/>
    <w:rsid w:val="008A51A8"/>
    <w:rsid w:val="008A54C7"/>
    <w:rsid w:val="008A6471"/>
    <w:rsid w:val="008A77D8"/>
    <w:rsid w:val="008A7A2F"/>
    <w:rsid w:val="008B0483"/>
    <w:rsid w:val="008B120C"/>
    <w:rsid w:val="008B3B6F"/>
    <w:rsid w:val="008B51A0"/>
    <w:rsid w:val="008B5470"/>
    <w:rsid w:val="008B592A"/>
    <w:rsid w:val="008B7B5C"/>
    <w:rsid w:val="008B7C7F"/>
    <w:rsid w:val="008C0C99"/>
    <w:rsid w:val="008C1975"/>
    <w:rsid w:val="008C2017"/>
    <w:rsid w:val="008C2262"/>
    <w:rsid w:val="008C4958"/>
    <w:rsid w:val="008C4A49"/>
    <w:rsid w:val="008C4BAA"/>
    <w:rsid w:val="008C6AE8"/>
    <w:rsid w:val="008C7573"/>
    <w:rsid w:val="008D0633"/>
    <w:rsid w:val="008D241F"/>
    <w:rsid w:val="008D301E"/>
    <w:rsid w:val="008D34F1"/>
    <w:rsid w:val="008D3974"/>
    <w:rsid w:val="008D39D8"/>
    <w:rsid w:val="008D54D6"/>
    <w:rsid w:val="008D5A93"/>
    <w:rsid w:val="008D6175"/>
    <w:rsid w:val="008D6D1A"/>
    <w:rsid w:val="008D7E49"/>
    <w:rsid w:val="008E065E"/>
    <w:rsid w:val="008E0927"/>
    <w:rsid w:val="008E1909"/>
    <w:rsid w:val="008E3369"/>
    <w:rsid w:val="008E37C3"/>
    <w:rsid w:val="008E49B5"/>
    <w:rsid w:val="008E6A0B"/>
    <w:rsid w:val="008F028C"/>
    <w:rsid w:val="008F18BF"/>
    <w:rsid w:val="008F1EAB"/>
    <w:rsid w:val="008F1FE9"/>
    <w:rsid w:val="008F2507"/>
    <w:rsid w:val="008F2794"/>
    <w:rsid w:val="008F29BC"/>
    <w:rsid w:val="008F33DC"/>
    <w:rsid w:val="008F477F"/>
    <w:rsid w:val="008F4FB9"/>
    <w:rsid w:val="008F57C2"/>
    <w:rsid w:val="008F57F5"/>
    <w:rsid w:val="008F5F16"/>
    <w:rsid w:val="008F6866"/>
    <w:rsid w:val="008F754D"/>
    <w:rsid w:val="00900131"/>
    <w:rsid w:val="00900BF1"/>
    <w:rsid w:val="0090141D"/>
    <w:rsid w:val="00901A15"/>
    <w:rsid w:val="00902350"/>
    <w:rsid w:val="0090336B"/>
    <w:rsid w:val="009048DB"/>
    <w:rsid w:val="00904A20"/>
    <w:rsid w:val="009053AA"/>
    <w:rsid w:val="009055AA"/>
    <w:rsid w:val="00906939"/>
    <w:rsid w:val="00910B7D"/>
    <w:rsid w:val="00911DFB"/>
    <w:rsid w:val="00912071"/>
    <w:rsid w:val="00913611"/>
    <w:rsid w:val="009139D9"/>
    <w:rsid w:val="00913F1B"/>
    <w:rsid w:val="00914AD8"/>
    <w:rsid w:val="0091549C"/>
    <w:rsid w:val="00916079"/>
    <w:rsid w:val="00917CE9"/>
    <w:rsid w:val="00920BF2"/>
    <w:rsid w:val="00922010"/>
    <w:rsid w:val="00930B04"/>
    <w:rsid w:val="00931BD9"/>
    <w:rsid w:val="00932B46"/>
    <w:rsid w:val="00934597"/>
    <w:rsid w:val="00934FCB"/>
    <w:rsid w:val="009358A7"/>
    <w:rsid w:val="009360CC"/>
    <w:rsid w:val="009368F3"/>
    <w:rsid w:val="0093763D"/>
    <w:rsid w:val="00937F41"/>
    <w:rsid w:val="00941636"/>
    <w:rsid w:val="009421E5"/>
    <w:rsid w:val="00942D07"/>
    <w:rsid w:val="00943742"/>
    <w:rsid w:val="009438B2"/>
    <w:rsid w:val="0094413B"/>
    <w:rsid w:val="00944E4A"/>
    <w:rsid w:val="00945C05"/>
    <w:rsid w:val="00946145"/>
    <w:rsid w:val="00946945"/>
    <w:rsid w:val="00946E3B"/>
    <w:rsid w:val="00947713"/>
    <w:rsid w:val="00950DE7"/>
    <w:rsid w:val="00952374"/>
    <w:rsid w:val="00953920"/>
    <w:rsid w:val="00953B42"/>
    <w:rsid w:val="00953D47"/>
    <w:rsid w:val="009561A5"/>
    <w:rsid w:val="0095681E"/>
    <w:rsid w:val="009572D4"/>
    <w:rsid w:val="00957B57"/>
    <w:rsid w:val="00960553"/>
    <w:rsid w:val="00961672"/>
    <w:rsid w:val="00961921"/>
    <w:rsid w:val="00961E6B"/>
    <w:rsid w:val="00963B55"/>
    <w:rsid w:val="0096430A"/>
    <w:rsid w:val="0096524E"/>
    <w:rsid w:val="0096554B"/>
    <w:rsid w:val="0096584A"/>
    <w:rsid w:val="00966E52"/>
    <w:rsid w:val="0097196B"/>
    <w:rsid w:val="00971F08"/>
    <w:rsid w:val="009731D5"/>
    <w:rsid w:val="00974E2E"/>
    <w:rsid w:val="0097581E"/>
    <w:rsid w:val="0097603D"/>
    <w:rsid w:val="00976949"/>
    <w:rsid w:val="00976D5C"/>
    <w:rsid w:val="00976E0B"/>
    <w:rsid w:val="00980477"/>
    <w:rsid w:val="00980754"/>
    <w:rsid w:val="00982A9B"/>
    <w:rsid w:val="00983FB2"/>
    <w:rsid w:val="00985253"/>
    <w:rsid w:val="009853B3"/>
    <w:rsid w:val="00985A03"/>
    <w:rsid w:val="00985E2F"/>
    <w:rsid w:val="00986F40"/>
    <w:rsid w:val="00987535"/>
    <w:rsid w:val="00990630"/>
    <w:rsid w:val="00991761"/>
    <w:rsid w:val="009934DD"/>
    <w:rsid w:val="009939A3"/>
    <w:rsid w:val="00994130"/>
    <w:rsid w:val="009948E2"/>
    <w:rsid w:val="00994DCA"/>
    <w:rsid w:val="00995530"/>
    <w:rsid w:val="009960EC"/>
    <w:rsid w:val="009970DD"/>
    <w:rsid w:val="009A0C12"/>
    <w:rsid w:val="009A0FBA"/>
    <w:rsid w:val="009A1601"/>
    <w:rsid w:val="009A1FA7"/>
    <w:rsid w:val="009A3A30"/>
    <w:rsid w:val="009A462D"/>
    <w:rsid w:val="009A4D86"/>
    <w:rsid w:val="009A5CBA"/>
    <w:rsid w:val="009B1EEC"/>
    <w:rsid w:val="009B1F30"/>
    <w:rsid w:val="009B3AC2"/>
    <w:rsid w:val="009B4DF4"/>
    <w:rsid w:val="009B564E"/>
    <w:rsid w:val="009B64E5"/>
    <w:rsid w:val="009B7CEC"/>
    <w:rsid w:val="009B7E87"/>
    <w:rsid w:val="009C0920"/>
    <w:rsid w:val="009C10FA"/>
    <w:rsid w:val="009C143C"/>
    <w:rsid w:val="009C1EE7"/>
    <w:rsid w:val="009C2578"/>
    <w:rsid w:val="009C37B8"/>
    <w:rsid w:val="009C403E"/>
    <w:rsid w:val="009C4DE5"/>
    <w:rsid w:val="009C5925"/>
    <w:rsid w:val="009D0B0C"/>
    <w:rsid w:val="009D13B5"/>
    <w:rsid w:val="009D29BD"/>
    <w:rsid w:val="009D397E"/>
    <w:rsid w:val="009D3D80"/>
    <w:rsid w:val="009D4800"/>
    <w:rsid w:val="009D4FF0"/>
    <w:rsid w:val="009D5C6B"/>
    <w:rsid w:val="009D703C"/>
    <w:rsid w:val="009D718F"/>
    <w:rsid w:val="009E04C8"/>
    <w:rsid w:val="009E068F"/>
    <w:rsid w:val="009E14E0"/>
    <w:rsid w:val="009E35DB"/>
    <w:rsid w:val="009E47A3"/>
    <w:rsid w:val="009E63C3"/>
    <w:rsid w:val="009E74FD"/>
    <w:rsid w:val="009F08F3"/>
    <w:rsid w:val="009F1241"/>
    <w:rsid w:val="009F157F"/>
    <w:rsid w:val="009F22B8"/>
    <w:rsid w:val="009F344F"/>
    <w:rsid w:val="009F5C61"/>
    <w:rsid w:val="009F662E"/>
    <w:rsid w:val="00A00412"/>
    <w:rsid w:val="00A00E11"/>
    <w:rsid w:val="00A0398E"/>
    <w:rsid w:val="00A03FAA"/>
    <w:rsid w:val="00A048A8"/>
    <w:rsid w:val="00A04F49"/>
    <w:rsid w:val="00A07871"/>
    <w:rsid w:val="00A07F4B"/>
    <w:rsid w:val="00A11FA6"/>
    <w:rsid w:val="00A12F17"/>
    <w:rsid w:val="00A13E54"/>
    <w:rsid w:val="00A17A72"/>
    <w:rsid w:val="00A17F63"/>
    <w:rsid w:val="00A2039A"/>
    <w:rsid w:val="00A2193B"/>
    <w:rsid w:val="00A22B31"/>
    <w:rsid w:val="00A22EA5"/>
    <w:rsid w:val="00A2351A"/>
    <w:rsid w:val="00A25CC0"/>
    <w:rsid w:val="00A26478"/>
    <w:rsid w:val="00A264A9"/>
    <w:rsid w:val="00A26D6C"/>
    <w:rsid w:val="00A27785"/>
    <w:rsid w:val="00A30187"/>
    <w:rsid w:val="00A30B81"/>
    <w:rsid w:val="00A30DE3"/>
    <w:rsid w:val="00A315E9"/>
    <w:rsid w:val="00A31D61"/>
    <w:rsid w:val="00A34184"/>
    <w:rsid w:val="00A3448A"/>
    <w:rsid w:val="00A34DF0"/>
    <w:rsid w:val="00A35675"/>
    <w:rsid w:val="00A36297"/>
    <w:rsid w:val="00A40A0B"/>
    <w:rsid w:val="00A41E2B"/>
    <w:rsid w:val="00A43606"/>
    <w:rsid w:val="00A44671"/>
    <w:rsid w:val="00A44F31"/>
    <w:rsid w:val="00A45AC4"/>
    <w:rsid w:val="00A45B74"/>
    <w:rsid w:val="00A465E9"/>
    <w:rsid w:val="00A46DF0"/>
    <w:rsid w:val="00A47341"/>
    <w:rsid w:val="00A4780E"/>
    <w:rsid w:val="00A479D3"/>
    <w:rsid w:val="00A50268"/>
    <w:rsid w:val="00A50802"/>
    <w:rsid w:val="00A50E4B"/>
    <w:rsid w:val="00A514CA"/>
    <w:rsid w:val="00A52E1D"/>
    <w:rsid w:val="00A54751"/>
    <w:rsid w:val="00A5532B"/>
    <w:rsid w:val="00A61499"/>
    <w:rsid w:val="00A62A77"/>
    <w:rsid w:val="00A633F4"/>
    <w:rsid w:val="00A63483"/>
    <w:rsid w:val="00A639A9"/>
    <w:rsid w:val="00A657D7"/>
    <w:rsid w:val="00A660AC"/>
    <w:rsid w:val="00A67E6C"/>
    <w:rsid w:val="00A703CF"/>
    <w:rsid w:val="00A71B99"/>
    <w:rsid w:val="00A726A9"/>
    <w:rsid w:val="00A739D0"/>
    <w:rsid w:val="00A753A9"/>
    <w:rsid w:val="00A761D4"/>
    <w:rsid w:val="00A77330"/>
    <w:rsid w:val="00A77EC4"/>
    <w:rsid w:val="00A8146A"/>
    <w:rsid w:val="00A85C95"/>
    <w:rsid w:val="00A86331"/>
    <w:rsid w:val="00A863C3"/>
    <w:rsid w:val="00A86764"/>
    <w:rsid w:val="00A86E8F"/>
    <w:rsid w:val="00A92879"/>
    <w:rsid w:val="00A9442A"/>
    <w:rsid w:val="00AA0102"/>
    <w:rsid w:val="00AA016F"/>
    <w:rsid w:val="00AA02A1"/>
    <w:rsid w:val="00AA07C6"/>
    <w:rsid w:val="00AA1ED6"/>
    <w:rsid w:val="00AA3580"/>
    <w:rsid w:val="00AA466A"/>
    <w:rsid w:val="00AA51D6"/>
    <w:rsid w:val="00AA72E2"/>
    <w:rsid w:val="00AB0BC8"/>
    <w:rsid w:val="00AB11CA"/>
    <w:rsid w:val="00AB14D9"/>
    <w:rsid w:val="00AB1E0F"/>
    <w:rsid w:val="00AB204D"/>
    <w:rsid w:val="00AB2249"/>
    <w:rsid w:val="00AB27B3"/>
    <w:rsid w:val="00AB4254"/>
    <w:rsid w:val="00AB47C3"/>
    <w:rsid w:val="00AB4AB8"/>
    <w:rsid w:val="00AB60A2"/>
    <w:rsid w:val="00AB655E"/>
    <w:rsid w:val="00AB7135"/>
    <w:rsid w:val="00AB79D4"/>
    <w:rsid w:val="00AB7E4B"/>
    <w:rsid w:val="00AC007F"/>
    <w:rsid w:val="00AC1593"/>
    <w:rsid w:val="00AC1A69"/>
    <w:rsid w:val="00AC2575"/>
    <w:rsid w:val="00AC2ECD"/>
    <w:rsid w:val="00AC3119"/>
    <w:rsid w:val="00AC49FB"/>
    <w:rsid w:val="00AC5146"/>
    <w:rsid w:val="00AC522D"/>
    <w:rsid w:val="00AC5A10"/>
    <w:rsid w:val="00AC6846"/>
    <w:rsid w:val="00AC6DCF"/>
    <w:rsid w:val="00AD0AA3"/>
    <w:rsid w:val="00AD380E"/>
    <w:rsid w:val="00AD3F94"/>
    <w:rsid w:val="00AD4A5A"/>
    <w:rsid w:val="00AD5989"/>
    <w:rsid w:val="00AE163E"/>
    <w:rsid w:val="00AE24BA"/>
    <w:rsid w:val="00AE27AC"/>
    <w:rsid w:val="00AE2834"/>
    <w:rsid w:val="00AE34D0"/>
    <w:rsid w:val="00AE40E0"/>
    <w:rsid w:val="00AE4864"/>
    <w:rsid w:val="00AE4DBA"/>
    <w:rsid w:val="00AE4F07"/>
    <w:rsid w:val="00AE60E3"/>
    <w:rsid w:val="00AE67C3"/>
    <w:rsid w:val="00AE7E05"/>
    <w:rsid w:val="00AF088E"/>
    <w:rsid w:val="00AF1C5D"/>
    <w:rsid w:val="00AF42D7"/>
    <w:rsid w:val="00AF5B91"/>
    <w:rsid w:val="00B006FE"/>
    <w:rsid w:val="00B007CB"/>
    <w:rsid w:val="00B00E9F"/>
    <w:rsid w:val="00B02AA9"/>
    <w:rsid w:val="00B02FA3"/>
    <w:rsid w:val="00B048DE"/>
    <w:rsid w:val="00B05084"/>
    <w:rsid w:val="00B05574"/>
    <w:rsid w:val="00B07A2D"/>
    <w:rsid w:val="00B10A11"/>
    <w:rsid w:val="00B1102F"/>
    <w:rsid w:val="00B11A49"/>
    <w:rsid w:val="00B12544"/>
    <w:rsid w:val="00B12DF7"/>
    <w:rsid w:val="00B133DA"/>
    <w:rsid w:val="00B1454A"/>
    <w:rsid w:val="00B157F9"/>
    <w:rsid w:val="00B20256"/>
    <w:rsid w:val="00B2035A"/>
    <w:rsid w:val="00B20B8F"/>
    <w:rsid w:val="00B20D09"/>
    <w:rsid w:val="00B217D7"/>
    <w:rsid w:val="00B220FF"/>
    <w:rsid w:val="00B26767"/>
    <w:rsid w:val="00B2763F"/>
    <w:rsid w:val="00B27AAC"/>
    <w:rsid w:val="00B304F3"/>
    <w:rsid w:val="00B30929"/>
    <w:rsid w:val="00B3256D"/>
    <w:rsid w:val="00B33EAB"/>
    <w:rsid w:val="00B34F31"/>
    <w:rsid w:val="00B3580B"/>
    <w:rsid w:val="00B35BA8"/>
    <w:rsid w:val="00B35E1D"/>
    <w:rsid w:val="00B36BDC"/>
    <w:rsid w:val="00B372AA"/>
    <w:rsid w:val="00B40445"/>
    <w:rsid w:val="00B40BEF"/>
    <w:rsid w:val="00B415FE"/>
    <w:rsid w:val="00B41888"/>
    <w:rsid w:val="00B4318D"/>
    <w:rsid w:val="00B437DF"/>
    <w:rsid w:val="00B44161"/>
    <w:rsid w:val="00B45A52"/>
    <w:rsid w:val="00B46175"/>
    <w:rsid w:val="00B46AA3"/>
    <w:rsid w:val="00B47535"/>
    <w:rsid w:val="00B50339"/>
    <w:rsid w:val="00B60B7C"/>
    <w:rsid w:val="00B61427"/>
    <w:rsid w:val="00B6188F"/>
    <w:rsid w:val="00B648CE"/>
    <w:rsid w:val="00B64AE4"/>
    <w:rsid w:val="00B64E8E"/>
    <w:rsid w:val="00B6560C"/>
    <w:rsid w:val="00B664C7"/>
    <w:rsid w:val="00B670AC"/>
    <w:rsid w:val="00B67AF0"/>
    <w:rsid w:val="00B7120F"/>
    <w:rsid w:val="00B72109"/>
    <w:rsid w:val="00B739F6"/>
    <w:rsid w:val="00B76508"/>
    <w:rsid w:val="00B81A6C"/>
    <w:rsid w:val="00B81B6C"/>
    <w:rsid w:val="00B82467"/>
    <w:rsid w:val="00B8365C"/>
    <w:rsid w:val="00B84848"/>
    <w:rsid w:val="00B85DE5"/>
    <w:rsid w:val="00B90F73"/>
    <w:rsid w:val="00B93101"/>
    <w:rsid w:val="00B93B59"/>
    <w:rsid w:val="00B93C94"/>
    <w:rsid w:val="00B9406A"/>
    <w:rsid w:val="00B94483"/>
    <w:rsid w:val="00B9478A"/>
    <w:rsid w:val="00B95F83"/>
    <w:rsid w:val="00B967A1"/>
    <w:rsid w:val="00B97752"/>
    <w:rsid w:val="00BA2280"/>
    <w:rsid w:val="00BA2A08"/>
    <w:rsid w:val="00BA3E95"/>
    <w:rsid w:val="00BA3F27"/>
    <w:rsid w:val="00BA4848"/>
    <w:rsid w:val="00BA55BC"/>
    <w:rsid w:val="00BA56D2"/>
    <w:rsid w:val="00BA76E0"/>
    <w:rsid w:val="00BB1643"/>
    <w:rsid w:val="00BB23F6"/>
    <w:rsid w:val="00BB272E"/>
    <w:rsid w:val="00BB27EB"/>
    <w:rsid w:val="00BB27FA"/>
    <w:rsid w:val="00BB2A25"/>
    <w:rsid w:val="00BB49E4"/>
    <w:rsid w:val="00BB51E9"/>
    <w:rsid w:val="00BB7A68"/>
    <w:rsid w:val="00BC0FDC"/>
    <w:rsid w:val="00BC3053"/>
    <w:rsid w:val="00BC4D2E"/>
    <w:rsid w:val="00BD1237"/>
    <w:rsid w:val="00BD3792"/>
    <w:rsid w:val="00BD48AC"/>
    <w:rsid w:val="00BD4C87"/>
    <w:rsid w:val="00BD5F1A"/>
    <w:rsid w:val="00BD6397"/>
    <w:rsid w:val="00BE012E"/>
    <w:rsid w:val="00BE1234"/>
    <w:rsid w:val="00BE136B"/>
    <w:rsid w:val="00BE2FA6"/>
    <w:rsid w:val="00BE333F"/>
    <w:rsid w:val="00BE3F97"/>
    <w:rsid w:val="00BE43CD"/>
    <w:rsid w:val="00BE529B"/>
    <w:rsid w:val="00BE6BAD"/>
    <w:rsid w:val="00BE7406"/>
    <w:rsid w:val="00BE7603"/>
    <w:rsid w:val="00BE7D77"/>
    <w:rsid w:val="00BF07BB"/>
    <w:rsid w:val="00BF3279"/>
    <w:rsid w:val="00BF56E0"/>
    <w:rsid w:val="00BF74C7"/>
    <w:rsid w:val="00C0008D"/>
    <w:rsid w:val="00C012DA"/>
    <w:rsid w:val="00C015F1"/>
    <w:rsid w:val="00C01F33"/>
    <w:rsid w:val="00C02CC6"/>
    <w:rsid w:val="00C040F7"/>
    <w:rsid w:val="00C041B0"/>
    <w:rsid w:val="00C044AB"/>
    <w:rsid w:val="00C05706"/>
    <w:rsid w:val="00C07377"/>
    <w:rsid w:val="00C07497"/>
    <w:rsid w:val="00C07C55"/>
    <w:rsid w:val="00C10478"/>
    <w:rsid w:val="00C12107"/>
    <w:rsid w:val="00C136F1"/>
    <w:rsid w:val="00C1439A"/>
    <w:rsid w:val="00C14D4B"/>
    <w:rsid w:val="00C14F11"/>
    <w:rsid w:val="00C154BB"/>
    <w:rsid w:val="00C15E7B"/>
    <w:rsid w:val="00C17F70"/>
    <w:rsid w:val="00C21FDD"/>
    <w:rsid w:val="00C22439"/>
    <w:rsid w:val="00C22A2F"/>
    <w:rsid w:val="00C23CA2"/>
    <w:rsid w:val="00C2475F"/>
    <w:rsid w:val="00C259F3"/>
    <w:rsid w:val="00C279B5"/>
    <w:rsid w:val="00C27BD5"/>
    <w:rsid w:val="00C27C45"/>
    <w:rsid w:val="00C3121E"/>
    <w:rsid w:val="00C31CF4"/>
    <w:rsid w:val="00C32DB8"/>
    <w:rsid w:val="00C3522C"/>
    <w:rsid w:val="00C35892"/>
    <w:rsid w:val="00C36F5E"/>
    <w:rsid w:val="00C3719D"/>
    <w:rsid w:val="00C374C2"/>
    <w:rsid w:val="00C413C3"/>
    <w:rsid w:val="00C417BF"/>
    <w:rsid w:val="00C44E53"/>
    <w:rsid w:val="00C51204"/>
    <w:rsid w:val="00C51414"/>
    <w:rsid w:val="00C5441F"/>
    <w:rsid w:val="00C54995"/>
    <w:rsid w:val="00C54D41"/>
    <w:rsid w:val="00C55AA8"/>
    <w:rsid w:val="00C55D62"/>
    <w:rsid w:val="00C5675F"/>
    <w:rsid w:val="00C5780F"/>
    <w:rsid w:val="00C600E3"/>
    <w:rsid w:val="00C60157"/>
    <w:rsid w:val="00C60783"/>
    <w:rsid w:val="00C61BCE"/>
    <w:rsid w:val="00C623B6"/>
    <w:rsid w:val="00C64672"/>
    <w:rsid w:val="00C65C9C"/>
    <w:rsid w:val="00C6733A"/>
    <w:rsid w:val="00C67620"/>
    <w:rsid w:val="00C7060E"/>
    <w:rsid w:val="00C70697"/>
    <w:rsid w:val="00C72EF4"/>
    <w:rsid w:val="00C7347A"/>
    <w:rsid w:val="00C74170"/>
    <w:rsid w:val="00C74580"/>
    <w:rsid w:val="00C74F7B"/>
    <w:rsid w:val="00C75D2F"/>
    <w:rsid w:val="00C76144"/>
    <w:rsid w:val="00C7673E"/>
    <w:rsid w:val="00C767BE"/>
    <w:rsid w:val="00C768A3"/>
    <w:rsid w:val="00C76E3C"/>
    <w:rsid w:val="00C77C20"/>
    <w:rsid w:val="00C81568"/>
    <w:rsid w:val="00C82489"/>
    <w:rsid w:val="00C85E34"/>
    <w:rsid w:val="00C90175"/>
    <w:rsid w:val="00C9027A"/>
    <w:rsid w:val="00C9068E"/>
    <w:rsid w:val="00C90702"/>
    <w:rsid w:val="00C91670"/>
    <w:rsid w:val="00C93C4B"/>
    <w:rsid w:val="00C944AB"/>
    <w:rsid w:val="00C95B40"/>
    <w:rsid w:val="00C96960"/>
    <w:rsid w:val="00C9784A"/>
    <w:rsid w:val="00CA019C"/>
    <w:rsid w:val="00CA1ED8"/>
    <w:rsid w:val="00CA2048"/>
    <w:rsid w:val="00CA4D73"/>
    <w:rsid w:val="00CA60F4"/>
    <w:rsid w:val="00CA668E"/>
    <w:rsid w:val="00CA78E6"/>
    <w:rsid w:val="00CA7DBF"/>
    <w:rsid w:val="00CB0B67"/>
    <w:rsid w:val="00CB1BE3"/>
    <w:rsid w:val="00CB1F63"/>
    <w:rsid w:val="00CB3FEF"/>
    <w:rsid w:val="00CB6C12"/>
    <w:rsid w:val="00CB7170"/>
    <w:rsid w:val="00CB71FF"/>
    <w:rsid w:val="00CC040E"/>
    <w:rsid w:val="00CC111F"/>
    <w:rsid w:val="00CC2011"/>
    <w:rsid w:val="00CC3EA0"/>
    <w:rsid w:val="00CC4471"/>
    <w:rsid w:val="00CC6579"/>
    <w:rsid w:val="00CC6BED"/>
    <w:rsid w:val="00CC75BD"/>
    <w:rsid w:val="00CC7B45"/>
    <w:rsid w:val="00CD0E41"/>
    <w:rsid w:val="00CD10CA"/>
    <w:rsid w:val="00CD1188"/>
    <w:rsid w:val="00CD149F"/>
    <w:rsid w:val="00CD1CB4"/>
    <w:rsid w:val="00CD2566"/>
    <w:rsid w:val="00CD2ED1"/>
    <w:rsid w:val="00CD337B"/>
    <w:rsid w:val="00CD6CCB"/>
    <w:rsid w:val="00CD7443"/>
    <w:rsid w:val="00CE0424"/>
    <w:rsid w:val="00CE1949"/>
    <w:rsid w:val="00CE4F10"/>
    <w:rsid w:val="00CE6888"/>
    <w:rsid w:val="00CE7561"/>
    <w:rsid w:val="00CE7ADE"/>
    <w:rsid w:val="00CE7F34"/>
    <w:rsid w:val="00CF0BC9"/>
    <w:rsid w:val="00CF1354"/>
    <w:rsid w:val="00CF2860"/>
    <w:rsid w:val="00CF3A83"/>
    <w:rsid w:val="00CF3B1F"/>
    <w:rsid w:val="00CF3BF6"/>
    <w:rsid w:val="00CF4ED9"/>
    <w:rsid w:val="00CF5B83"/>
    <w:rsid w:val="00CF625B"/>
    <w:rsid w:val="00CF687E"/>
    <w:rsid w:val="00CF7460"/>
    <w:rsid w:val="00CF7794"/>
    <w:rsid w:val="00CF7C59"/>
    <w:rsid w:val="00D00B64"/>
    <w:rsid w:val="00D0349B"/>
    <w:rsid w:val="00D054CB"/>
    <w:rsid w:val="00D067BD"/>
    <w:rsid w:val="00D0760A"/>
    <w:rsid w:val="00D101B1"/>
    <w:rsid w:val="00D10249"/>
    <w:rsid w:val="00D10BC5"/>
    <w:rsid w:val="00D115C3"/>
    <w:rsid w:val="00D11897"/>
    <w:rsid w:val="00D13135"/>
    <w:rsid w:val="00D13D2A"/>
    <w:rsid w:val="00D13E4E"/>
    <w:rsid w:val="00D146D5"/>
    <w:rsid w:val="00D151DD"/>
    <w:rsid w:val="00D16882"/>
    <w:rsid w:val="00D221DE"/>
    <w:rsid w:val="00D239A7"/>
    <w:rsid w:val="00D23F47"/>
    <w:rsid w:val="00D2437E"/>
    <w:rsid w:val="00D24572"/>
    <w:rsid w:val="00D24F5D"/>
    <w:rsid w:val="00D24FEB"/>
    <w:rsid w:val="00D25A82"/>
    <w:rsid w:val="00D3190A"/>
    <w:rsid w:val="00D3343F"/>
    <w:rsid w:val="00D33584"/>
    <w:rsid w:val="00D347F4"/>
    <w:rsid w:val="00D36E71"/>
    <w:rsid w:val="00D37D87"/>
    <w:rsid w:val="00D37E6D"/>
    <w:rsid w:val="00D405E6"/>
    <w:rsid w:val="00D40B33"/>
    <w:rsid w:val="00D40B75"/>
    <w:rsid w:val="00D4318F"/>
    <w:rsid w:val="00D438BF"/>
    <w:rsid w:val="00D43BDC"/>
    <w:rsid w:val="00D440F8"/>
    <w:rsid w:val="00D44F5B"/>
    <w:rsid w:val="00D46A6A"/>
    <w:rsid w:val="00D47921"/>
    <w:rsid w:val="00D50732"/>
    <w:rsid w:val="00D50F97"/>
    <w:rsid w:val="00D52C73"/>
    <w:rsid w:val="00D546FF"/>
    <w:rsid w:val="00D55AD5"/>
    <w:rsid w:val="00D576CA"/>
    <w:rsid w:val="00D6098C"/>
    <w:rsid w:val="00D61AF5"/>
    <w:rsid w:val="00D61E77"/>
    <w:rsid w:val="00D626E5"/>
    <w:rsid w:val="00D63C69"/>
    <w:rsid w:val="00D6424B"/>
    <w:rsid w:val="00D6442A"/>
    <w:rsid w:val="00D6524B"/>
    <w:rsid w:val="00D652B5"/>
    <w:rsid w:val="00D66155"/>
    <w:rsid w:val="00D666B9"/>
    <w:rsid w:val="00D66CFD"/>
    <w:rsid w:val="00D708B0"/>
    <w:rsid w:val="00D70E3E"/>
    <w:rsid w:val="00D721E5"/>
    <w:rsid w:val="00D74B26"/>
    <w:rsid w:val="00D75C33"/>
    <w:rsid w:val="00D76CE4"/>
    <w:rsid w:val="00D77B1D"/>
    <w:rsid w:val="00D8021F"/>
    <w:rsid w:val="00D80383"/>
    <w:rsid w:val="00D81E5D"/>
    <w:rsid w:val="00D823C6"/>
    <w:rsid w:val="00D8276D"/>
    <w:rsid w:val="00D834D7"/>
    <w:rsid w:val="00D86CA3"/>
    <w:rsid w:val="00D86CD0"/>
    <w:rsid w:val="00D871CE"/>
    <w:rsid w:val="00D90FA5"/>
    <w:rsid w:val="00D91429"/>
    <w:rsid w:val="00D9196D"/>
    <w:rsid w:val="00D92982"/>
    <w:rsid w:val="00D92C67"/>
    <w:rsid w:val="00D94DB2"/>
    <w:rsid w:val="00D9517C"/>
    <w:rsid w:val="00D9753E"/>
    <w:rsid w:val="00DA0155"/>
    <w:rsid w:val="00DA287D"/>
    <w:rsid w:val="00DA305E"/>
    <w:rsid w:val="00DA5417"/>
    <w:rsid w:val="00DA56E8"/>
    <w:rsid w:val="00DA6947"/>
    <w:rsid w:val="00DA77FE"/>
    <w:rsid w:val="00DB051A"/>
    <w:rsid w:val="00DB0A9F"/>
    <w:rsid w:val="00DB0CA5"/>
    <w:rsid w:val="00DB377D"/>
    <w:rsid w:val="00DB4FC4"/>
    <w:rsid w:val="00DB5965"/>
    <w:rsid w:val="00DC2D36"/>
    <w:rsid w:val="00DC53EF"/>
    <w:rsid w:val="00DC5609"/>
    <w:rsid w:val="00DC5AB4"/>
    <w:rsid w:val="00DD14BB"/>
    <w:rsid w:val="00DD23A1"/>
    <w:rsid w:val="00DD269A"/>
    <w:rsid w:val="00DD2E6C"/>
    <w:rsid w:val="00DD4642"/>
    <w:rsid w:val="00DD6DF6"/>
    <w:rsid w:val="00DE0F24"/>
    <w:rsid w:val="00DE3596"/>
    <w:rsid w:val="00DE5608"/>
    <w:rsid w:val="00DE5643"/>
    <w:rsid w:val="00DE58D0"/>
    <w:rsid w:val="00DE646E"/>
    <w:rsid w:val="00DE654F"/>
    <w:rsid w:val="00DE6C60"/>
    <w:rsid w:val="00DF08F5"/>
    <w:rsid w:val="00DF0B6E"/>
    <w:rsid w:val="00DF15E0"/>
    <w:rsid w:val="00DF37A0"/>
    <w:rsid w:val="00DF3EBB"/>
    <w:rsid w:val="00DF4875"/>
    <w:rsid w:val="00DF5A0A"/>
    <w:rsid w:val="00DF62E7"/>
    <w:rsid w:val="00DF71A0"/>
    <w:rsid w:val="00DF79B3"/>
    <w:rsid w:val="00E01A8F"/>
    <w:rsid w:val="00E0357B"/>
    <w:rsid w:val="00E038F8"/>
    <w:rsid w:val="00E039C4"/>
    <w:rsid w:val="00E05D74"/>
    <w:rsid w:val="00E066A1"/>
    <w:rsid w:val="00E077BF"/>
    <w:rsid w:val="00E10557"/>
    <w:rsid w:val="00E110E7"/>
    <w:rsid w:val="00E11B20"/>
    <w:rsid w:val="00E11DB5"/>
    <w:rsid w:val="00E1289A"/>
    <w:rsid w:val="00E13DFC"/>
    <w:rsid w:val="00E14D9A"/>
    <w:rsid w:val="00E14FE2"/>
    <w:rsid w:val="00E160A2"/>
    <w:rsid w:val="00E17FA2"/>
    <w:rsid w:val="00E20255"/>
    <w:rsid w:val="00E22330"/>
    <w:rsid w:val="00E236EE"/>
    <w:rsid w:val="00E27D92"/>
    <w:rsid w:val="00E30B5A"/>
    <w:rsid w:val="00E30F88"/>
    <w:rsid w:val="00E3123D"/>
    <w:rsid w:val="00E31461"/>
    <w:rsid w:val="00E31D43"/>
    <w:rsid w:val="00E31E13"/>
    <w:rsid w:val="00E32608"/>
    <w:rsid w:val="00E34188"/>
    <w:rsid w:val="00E34B6E"/>
    <w:rsid w:val="00E35559"/>
    <w:rsid w:val="00E368AE"/>
    <w:rsid w:val="00E36D52"/>
    <w:rsid w:val="00E3723A"/>
    <w:rsid w:val="00E37860"/>
    <w:rsid w:val="00E37A39"/>
    <w:rsid w:val="00E4062D"/>
    <w:rsid w:val="00E4209F"/>
    <w:rsid w:val="00E42430"/>
    <w:rsid w:val="00E446F1"/>
    <w:rsid w:val="00E45AA5"/>
    <w:rsid w:val="00E46886"/>
    <w:rsid w:val="00E47AEF"/>
    <w:rsid w:val="00E50BF5"/>
    <w:rsid w:val="00E5342E"/>
    <w:rsid w:val="00E537AD"/>
    <w:rsid w:val="00E53B75"/>
    <w:rsid w:val="00E53EA6"/>
    <w:rsid w:val="00E54E3B"/>
    <w:rsid w:val="00E55E45"/>
    <w:rsid w:val="00E57565"/>
    <w:rsid w:val="00E6055E"/>
    <w:rsid w:val="00E612FB"/>
    <w:rsid w:val="00E61CC4"/>
    <w:rsid w:val="00E62844"/>
    <w:rsid w:val="00E63838"/>
    <w:rsid w:val="00E64434"/>
    <w:rsid w:val="00E660D3"/>
    <w:rsid w:val="00E66C1A"/>
    <w:rsid w:val="00E678FD"/>
    <w:rsid w:val="00E67C51"/>
    <w:rsid w:val="00E71981"/>
    <w:rsid w:val="00E72EFC"/>
    <w:rsid w:val="00E758EC"/>
    <w:rsid w:val="00E80B73"/>
    <w:rsid w:val="00E81865"/>
    <w:rsid w:val="00E8234C"/>
    <w:rsid w:val="00E8291F"/>
    <w:rsid w:val="00E835EA"/>
    <w:rsid w:val="00E83AA9"/>
    <w:rsid w:val="00E85928"/>
    <w:rsid w:val="00E864EE"/>
    <w:rsid w:val="00E865DC"/>
    <w:rsid w:val="00E87822"/>
    <w:rsid w:val="00E87B07"/>
    <w:rsid w:val="00E90395"/>
    <w:rsid w:val="00E90B1E"/>
    <w:rsid w:val="00E90E49"/>
    <w:rsid w:val="00E9136B"/>
    <w:rsid w:val="00E917F9"/>
    <w:rsid w:val="00E9291C"/>
    <w:rsid w:val="00E939D9"/>
    <w:rsid w:val="00E93D02"/>
    <w:rsid w:val="00E93FFE"/>
    <w:rsid w:val="00E940CC"/>
    <w:rsid w:val="00E943C3"/>
    <w:rsid w:val="00E94738"/>
    <w:rsid w:val="00E94F8A"/>
    <w:rsid w:val="00E95C41"/>
    <w:rsid w:val="00EA5A9D"/>
    <w:rsid w:val="00EA689E"/>
    <w:rsid w:val="00EA7A41"/>
    <w:rsid w:val="00EB077B"/>
    <w:rsid w:val="00EB1F33"/>
    <w:rsid w:val="00EB2ADC"/>
    <w:rsid w:val="00EB4EA2"/>
    <w:rsid w:val="00EB6958"/>
    <w:rsid w:val="00EB6D42"/>
    <w:rsid w:val="00EB6DCB"/>
    <w:rsid w:val="00EB6DE8"/>
    <w:rsid w:val="00EB770A"/>
    <w:rsid w:val="00EC152A"/>
    <w:rsid w:val="00EC1CA6"/>
    <w:rsid w:val="00EC27C6"/>
    <w:rsid w:val="00EC2D5A"/>
    <w:rsid w:val="00EC3DC7"/>
    <w:rsid w:val="00EC4207"/>
    <w:rsid w:val="00EC5633"/>
    <w:rsid w:val="00EC5653"/>
    <w:rsid w:val="00EC6EA6"/>
    <w:rsid w:val="00EC71CE"/>
    <w:rsid w:val="00ED1006"/>
    <w:rsid w:val="00ED61B1"/>
    <w:rsid w:val="00ED6BE9"/>
    <w:rsid w:val="00EE50C3"/>
    <w:rsid w:val="00EE5E84"/>
    <w:rsid w:val="00EE7877"/>
    <w:rsid w:val="00EF180A"/>
    <w:rsid w:val="00EF18FE"/>
    <w:rsid w:val="00EF33AA"/>
    <w:rsid w:val="00EF5787"/>
    <w:rsid w:val="00EF60D0"/>
    <w:rsid w:val="00F00047"/>
    <w:rsid w:val="00F01E47"/>
    <w:rsid w:val="00F0528D"/>
    <w:rsid w:val="00F05959"/>
    <w:rsid w:val="00F06C67"/>
    <w:rsid w:val="00F06DFD"/>
    <w:rsid w:val="00F071D1"/>
    <w:rsid w:val="00F07533"/>
    <w:rsid w:val="00F07AEA"/>
    <w:rsid w:val="00F10629"/>
    <w:rsid w:val="00F120B2"/>
    <w:rsid w:val="00F12A50"/>
    <w:rsid w:val="00F14082"/>
    <w:rsid w:val="00F1531B"/>
    <w:rsid w:val="00F154BD"/>
    <w:rsid w:val="00F157C2"/>
    <w:rsid w:val="00F15FA5"/>
    <w:rsid w:val="00F205ED"/>
    <w:rsid w:val="00F209B7"/>
    <w:rsid w:val="00F216B8"/>
    <w:rsid w:val="00F2376F"/>
    <w:rsid w:val="00F24318"/>
    <w:rsid w:val="00F243D8"/>
    <w:rsid w:val="00F2542D"/>
    <w:rsid w:val="00F25A5D"/>
    <w:rsid w:val="00F26881"/>
    <w:rsid w:val="00F27026"/>
    <w:rsid w:val="00F27F66"/>
    <w:rsid w:val="00F30828"/>
    <w:rsid w:val="00F3093B"/>
    <w:rsid w:val="00F313D6"/>
    <w:rsid w:val="00F3311F"/>
    <w:rsid w:val="00F3396C"/>
    <w:rsid w:val="00F34526"/>
    <w:rsid w:val="00F36650"/>
    <w:rsid w:val="00F36D0D"/>
    <w:rsid w:val="00F37680"/>
    <w:rsid w:val="00F40F0C"/>
    <w:rsid w:val="00F412F5"/>
    <w:rsid w:val="00F4640F"/>
    <w:rsid w:val="00F4766C"/>
    <w:rsid w:val="00F507D1"/>
    <w:rsid w:val="00F519CE"/>
    <w:rsid w:val="00F51ADA"/>
    <w:rsid w:val="00F529B9"/>
    <w:rsid w:val="00F53B02"/>
    <w:rsid w:val="00F54B3D"/>
    <w:rsid w:val="00F55011"/>
    <w:rsid w:val="00F56605"/>
    <w:rsid w:val="00F607C5"/>
    <w:rsid w:val="00F60DEA"/>
    <w:rsid w:val="00F62713"/>
    <w:rsid w:val="00F6272D"/>
    <w:rsid w:val="00F6302A"/>
    <w:rsid w:val="00F63763"/>
    <w:rsid w:val="00F6442E"/>
    <w:rsid w:val="00F64C2B"/>
    <w:rsid w:val="00F651BE"/>
    <w:rsid w:val="00F6526C"/>
    <w:rsid w:val="00F65F49"/>
    <w:rsid w:val="00F67F53"/>
    <w:rsid w:val="00F703BE"/>
    <w:rsid w:val="00F71F69"/>
    <w:rsid w:val="00F72B72"/>
    <w:rsid w:val="00F739E7"/>
    <w:rsid w:val="00F73D48"/>
    <w:rsid w:val="00F74BB9"/>
    <w:rsid w:val="00F75582"/>
    <w:rsid w:val="00F76EFA"/>
    <w:rsid w:val="00F771A1"/>
    <w:rsid w:val="00F775C9"/>
    <w:rsid w:val="00F804BE"/>
    <w:rsid w:val="00F81550"/>
    <w:rsid w:val="00F8162D"/>
    <w:rsid w:val="00F817CE"/>
    <w:rsid w:val="00F836B4"/>
    <w:rsid w:val="00F8456C"/>
    <w:rsid w:val="00F859D8"/>
    <w:rsid w:val="00F868F5"/>
    <w:rsid w:val="00F87068"/>
    <w:rsid w:val="00F9056A"/>
    <w:rsid w:val="00F90F8D"/>
    <w:rsid w:val="00F92362"/>
    <w:rsid w:val="00F92782"/>
    <w:rsid w:val="00F9392E"/>
    <w:rsid w:val="00F93AA9"/>
    <w:rsid w:val="00F95DFC"/>
    <w:rsid w:val="00F96985"/>
    <w:rsid w:val="00F97838"/>
    <w:rsid w:val="00FA114E"/>
    <w:rsid w:val="00FA141B"/>
    <w:rsid w:val="00FA24E3"/>
    <w:rsid w:val="00FA2BB3"/>
    <w:rsid w:val="00FA50EF"/>
    <w:rsid w:val="00FA62BE"/>
    <w:rsid w:val="00FA693F"/>
    <w:rsid w:val="00FA6DDA"/>
    <w:rsid w:val="00FA7150"/>
    <w:rsid w:val="00FA74F5"/>
    <w:rsid w:val="00FA76A9"/>
    <w:rsid w:val="00FB2473"/>
    <w:rsid w:val="00FB4C80"/>
    <w:rsid w:val="00FB6A6A"/>
    <w:rsid w:val="00FC084F"/>
    <w:rsid w:val="00FC21F7"/>
    <w:rsid w:val="00FC28D5"/>
    <w:rsid w:val="00FC3244"/>
    <w:rsid w:val="00FC4006"/>
    <w:rsid w:val="00FC6A1D"/>
    <w:rsid w:val="00FC7429"/>
    <w:rsid w:val="00FC76F5"/>
    <w:rsid w:val="00FC7C0A"/>
    <w:rsid w:val="00FD070C"/>
    <w:rsid w:val="00FD07F6"/>
    <w:rsid w:val="00FD1233"/>
    <w:rsid w:val="00FD1EC8"/>
    <w:rsid w:val="00FD2202"/>
    <w:rsid w:val="00FD3CEF"/>
    <w:rsid w:val="00FD42D9"/>
    <w:rsid w:val="00FD46A3"/>
    <w:rsid w:val="00FD47ED"/>
    <w:rsid w:val="00FD74DB"/>
    <w:rsid w:val="00FD7660"/>
    <w:rsid w:val="00FD7D2F"/>
    <w:rsid w:val="00FE0655"/>
    <w:rsid w:val="00FE1219"/>
    <w:rsid w:val="00FE2365"/>
    <w:rsid w:val="00FE345A"/>
    <w:rsid w:val="00FE4203"/>
    <w:rsid w:val="00FE4C7B"/>
    <w:rsid w:val="00FE5346"/>
    <w:rsid w:val="00FE669F"/>
    <w:rsid w:val="00FE7336"/>
    <w:rsid w:val="00FE787C"/>
    <w:rsid w:val="00FE7C12"/>
    <w:rsid w:val="00FF05B8"/>
    <w:rsid w:val="00FF1C36"/>
    <w:rsid w:val="00FF2C1A"/>
    <w:rsid w:val="00FF45A5"/>
    <w:rsid w:val="00FF4625"/>
    <w:rsid w:val="00FF5C91"/>
    <w:rsid w:val="00FF7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32565327-78D4-4728-AEBA-D7A527F1D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51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qFormat/>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
    <w:basedOn w:val="Normal"/>
    <w:link w:val="ListParagraphChar"/>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 w:type="character" w:customStyle="1" w:styleId="B1Char">
    <w:name w:val="B1 Char"/>
    <w:link w:val="B1"/>
    <w:rsid w:val="00A00E11"/>
    <w:rPr>
      <w:rFonts w:ascii="Arial" w:hAnsi="Arial"/>
      <w:lang w:val="en-GB"/>
    </w:rPr>
  </w:style>
  <w:style w:type="character" w:customStyle="1" w:styleId="B2Char">
    <w:name w:val="B2 Char"/>
    <w:link w:val="B2"/>
    <w:qFormat/>
    <w:rsid w:val="00A00E11"/>
    <w:rPr>
      <w:rFonts w:ascii="Arial" w:hAnsi="Arial"/>
      <w:lang w:val="en-GB"/>
    </w:rPr>
  </w:style>
  <w:style w:type="character" w:customStyle="1" w:styleId="FooterChar">
    <w:name w:val="Footer Char"/>
    <w:basedOn w:val="DefaultParagraphFont"/>
    <w:link w:val="Footer"/>
    <w:rsid w:val="00502A2F"/>
    <w:rPr>
      <w:rFonts w:ascii="Arial" w:hAnsi="Arial" w:cs="Arial"/>
      <w:b/>
      <w:bCs/>
      <w:i/>
      <w:iCs/>
      <w:noProof/>
      <w:sz w:val="18"/>
      <w:szCs w:val="18"/>
      <w:lang w:eastAsia="zh-CN"/>
    </w:rPr>
  </w:style>
  <w:style w:type="paragraph" w:customStyle="1" w:styleId="IvDInstructiontext">
    <w:name w:val="IvD Instructiontext"/>
    <w:basedOn w:val="BodyText"/>
    <w:link w:val="IvDInstructiontextChar"/>
    <w:uiPriority w:val="99"/>
    <w:qFormat/>
    <w:rsid w:val="002902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029E"/>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2902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029E"/>
    <w:rPr>
      <w:rFonts w:ascii="Arial" w:eastAsia="Times New Roman" w:hAnsi="Arial"/>
      <w:spacing w:val="2"/>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F3093B"/>
    <w:rPr>
      <w:rFonts w:ascii="Arial" w:hAnsi="Arial"/>
      <w:lang w:val="en-GB" w:eastAsia="zh-CN"/>
    </w:rPr>
  </w:style>
  <w:style w:type="character" w:styleId="Emphasis">
    <w:name w:val="Emphasis"/>
    <w:basedOn w:val="DefaultParagraphFont"/>
    <w:uiPriority w:val="20"/>
    <w:qFormat/>
    <w:rsid w:val="00FD3CEF"/>
    <w:rPr>
      <w:b/>
      <w:bCs/>
      <w:i w:val="0"/>
      <w:iCs w:val="0"/>
    </w:rPr>
  </w:style>
  <w:style w:type="character" w:customStyle="1" w:styleId="CommentTextChar">
    <w:name w:val="Comment Text Char"/>
    <w:basedOn w:val="DefaultParagraphFont"/>
    <w:link w:val="CommentText"/>
    <w:qFormat/>
    <w:rsid w:val="002F7BAC"/>
    <w:rPr>
      <w:rFonts w:ascii="Arial" w:hAnsi="Arial"/>
      <w:lang w:val="en-GB" w:eastAsia="zh-CN"/>
    </w:rPr>
  </w:style>
  <w:style w:type="paragraph" w:customStyle="1" w:styleId="maintext">
    <w:name w:val="main text"/>
    <w:basedOn w:val="Normal"/>
    <w:link w:val="maintextChar"/>
    <w:qFormat/>
    <w:rsid w:val="00835FCE"/>
    <w:pPr>
      <w:overflowPunct/>
      <w:autoSpaceDE/>
      <w:autoSpaceDN/>
      <w:adjustRightInd/>
      <w:spacing w:before="60" w:after="60" w:line="288" w:lineRule="auto"/>
      <w:ind w:firstLineChars="200" w:firstLine="200"/>
      <w:textAlignment w:val="auto"/>
    </w:pPr>
    <w:rPr>
      <w:rFonts w:ascii="Times New Roman" w:eastAsia="Malgun Gothic" w:hAnsi="Times New Roman"/>
      <w:lang w:eastAsia="ko-KR"/>
    </w:rPr>
  </w:style>
  <w:style w:type="character" w:customStyle="1" w:styleId="maintextChar">
    <w:name w:val="main text Char"/>
    <w:link w:val="maintext"/>
    <w:qFormat/>
    <w:rsid w:val="00835FCE"/>
    <w:rPr>
      <w:rFonts w:ascii="Times New Roman" w:eastAsia="Malgun Gothic" w:hAnsi="Times New Roman"/>
      <w:lang w:val="en-GB" w:eastAsia="ko-KR"/>
    </w:rPr>
  </w:style>
  <w:style w:type="paragraph" w:styleId="Revision">
    <w:name w:val="Revision"/>
    <w:hidden/>
    <w:uiPriority w:val="99"/>
    <w:semiHidden/>
    <w:rsid w:val="002D584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2231">
      <w:bodyDiv w:val="1"/>
      <w:marLeft w:val="0"/>
      <w:marRight w:val="0"/>
      <w:marTop w:val="0"/>
      <w:marBottom w:val="0"/>
      <w:divBdr>
        <w:top w:val="none" w:sz="0" w:space="0" w:color="auto"/>
        <w:left w:val="none" w:sz="0" w:space="0" w:color="auto"/>
        <w:bottom w:val="none" w:sz="0" w:space="0" w:color="auto"/>
        <w:right w:val="none" w:sz="0" w:space="0" w:color="auto"/>
      </w:divBdr>
    </w:div>
    <w:div w:id="467479485">
      <w:bodyDiv w:val="1"/>
      <w:marLeft w:val="0"/>
      <w:marRight w:val="0"/>
      <w:marTop w:val="0"/>
      <w:marBottom w:val="0"/>
      <w:divBdr>
        <w:top w:val="none" w:sz="0" w:space="0" w:color="auto"/>
        <w:left w:val="none" w:sz="0" w:space="0" w:color="auto"/>
        <w:bottom w:val="none" w:sz="0" w:space="0" w:color="auto"/>
        <w:right w:val="none" w:sz="0" w:space="0" w:color="auto"/>
      </w:divBdr>
    </w:div>
    <w:div w:id="513807914">
      <w:bodyDiv w:val="1"/>
      <w:marLeft w:val="0"/>
      <w:marRight w:val="0"/>
      <w:marTop w:val="0"/>
      <w:marBottom w:val="0"/>
      <w:divBdr>
        <w:top w:val="none" w:sz="0" w:space="0" w:color="auto"/>
        <w:left w:val="none" w:sz="0" w:space="0" w:color="auto"/>
        <w:bottom w:val="none" w:sz="0" w:space="0" w:color="auto"/>
        <w:right w:val="none" w:sz="0" w:space="0" w:color="auto"/>
      </w:divBdr>
    </w:div>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583223465">
      <w:bodyDiv w:val="1"/>
      <w:marLeft w:val="0"/>
      <w:marRight w:val="0"/>
      <w:marTop w:val="0"/>
      <w:marBottom w:val="0"/>
      <w:divBdr>
        <w:top w:val="none" w:sz="0" w:space="0" w:color="auto"/>
        <w:left w:val="none" w:sz="0" w:space="0" w:color="auto"/>
        <w:bottom w:val="none" w:sz="0" w:space="0" w:color="auto"/>
        <w:right w:val="none" w:sz="0" w:space="0" w:color="auto"/>
      </w:divBdr>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 w:id="708189668">
      <w:bodyDiv w:val="1"/>
      <w:marLeft w:val="0"/>
      <w:marRight w:val="0"/>
      <w:marTop w:val="0"/>
      <w:marBottom w:val="0"/>
      <w:divBdr>
        <w:top w:val="none" w:sz="0" w:space="0" w:color="auto"/>
        <w:left w:val="none" w:sz="0" w:space="0" w:color="auto"/>
        <w:bottom w:val="none" w:sz="0" w:space="0" w:color="auto"/>
        <w:right w:val="none" w:sz="0" w:space="0" w:color="auto"/>
      </w:divBdr>
    </w:div>
    <w:div w:id="1039087545">
      <w:bodyDiv w:val="1"/>
      <w:marLeft w:val="0"/>
      <w:marRight w:val="0"/>
      <w:marTop w:val="0"/>
      <w:marBottom w:val="0"/>
      <w:divBdr>
        <w:top w:val="none" w:sz="0" w:space="0" w:color="auto"/>
        <w:left w:val="none" w:sz="0" w:space="0" w:color="auto"/>
        <w:bottom w:val="none" w:sz="0" w:space="0" w:color="auto"/>
        <w:right w:val="none" w:sz="0" w:space="0" w:color="auto"/>
      </w:divBdr>
    </w:div>
    <w:div w:id="1067536595">
      <w:bodyDiv w:val="1"/>
      <w:marLeft w:val="0"/>
      <w:marRight w:val="0"/>
      <w:marTop w:val="0"/>
      <w:marBottom w:val="0"/>
      <w:divBdr>
        <w:top w:val="none" w:sz="0" w:space="0" w:color="auto"/>
        <w:left w:val="none" w:sz="0" w:space="0" w:color="auto"/>
        <w:bottom w:val="none" w:sz="0" w:space="0" w:color="auto"/>
        <w:right w:val="none" w:sz="0" w:space="0" w:color="auto"/>
      </w:divBdr>
      <w:divsChild>
        <w:div w:id="559557368">
          <w:marLeft w:val="446"/>
          <w:marRight w:val="0"/>
          <w:marTop w:val="0"/>
          <w:marBottom w:val="0"/>
          <w:divBdr>
            <w:top w:val="none" w:sz="0" w:space="0" w:color="auto"/>
            <w:left w:val="none" w:sz="0" w:space="0" w:color="auto"/>
            <w:bottom w:val="none" w:sz="0" w:space="0" w:color="auto"/>
            <w:right w:val="none" w:sz="0" w:space="0" w:color="auto"/>
          </w:divBdr>
        </w:div>
        <w:div w:id="1634947600">
          <w:marLeft w:val="1886"/>
          <w:marRight w:val="0"/>
          <w:marTop w:val="0"/>
          <w:marBottom w:val="0"/>
          <w:divBdr>
            <w:top w:val="none" w:sz="0" w:space="0" w:color="auto"/>
            <w:left w:val="none" w:sz="0" w:space="0" w:color="auto"/>
            <w:bottom w:val="none" w:sz="0" w:space="0" w:color="auto"/>
            <w:right w:val="none" w:sz="0" w:space="0" w:color="auto"/>
          </w:divBdr>
        </w:div>
      </w:divsChild>
    </w:div>
    <w:div w:id="1306936849">
      <w:bodyDiv w:val="1"/>
      <w:marLeft w:val="0"/>
      <w:marRight w:val="0"/>
      <w:marTop w:val="0"/>
      <w:marBottom w:val="0"/>
      <w:divBdr>
        <w:top w:val="none" w:sz="0" w:space="0" w:color="auto"/>
        <w:left w:val="none" w:sz="0" w:space="0" w:color="auto"/>
        <w:bottom w:val="none" w:sz="0" w:space="0" w:color="auto"/>
        <w:right w:val="none" w:sz="0" w:space="0" w:color="auto"/>
      </w:divBdr>
    </w:div>
    <w:div w:id="1931888320">
      <w:bodyDiv w:val="1"/>
      <w:marLeft w:val="0"/>
      <w:marRight w:val="0"/>
      <w:marTop w:val="0"/>
      <w:marBottom w:val="0"/>
      <w:divBdr>
        <w:top w:val="none" w:sz="0" w:space="0" w:color="auto"/>
        <w:left w:val="none" w:sz="0" w:space="0" w:color="auto"/>
        <w:bottom w:val="none" w:sz="0" w:space="0" w:color="auto"/>
        <w:right w:val="none" w:sz="0" w:space="0" w:color="auto"/>
      </w:divBdr>
      <w:divsChild>
        <w:div w:id="1609048875">
          <w:marLeft w:val="994"/>
          <w:marRight w:val="0"/>
          <w:marTop w:val="0"/>
          <w:marBottom w:val="0"/>
          <w:divBdr>
            <w:top w:val="none" w:sz="0" w:space="0" w:color="auto"/>
            <w:left w:val="none" w:sz="0" w:space="0" w:color="auto"/>
            <w:bottom w:val="none" w:sz="0" w:space="0" w:color="auto"/>
            <w:right w:val="none" w:sz="0" w:space="0" w:color="auto"/>
          </w:divBdr>
        </w:div>
        <w:div w:id="81144069">
          <w:marLeft w:val="994"/>
          <w:marRight w:val="0"/>
          <w:marTop w:val="0"/>
          <w:marBottom w:val="0"/>
          <w:divBdr>
            <w:top w:val="none" w:sz="0" w:space="0" w:color="auto"/>
            <w:left w:val="none" w:sz="0" w:space="0" w:color="auto"/>
            <w:bottom w:val="none" w:sz="0" w:space="0" w:color="auto"/>
            <w:right w:val="none" w:sz="0" w:space="0" w:color="auto"/>
          </w:divBdr>
        </w:div>
        <w:div w:id="555891339">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5NUHHDQN7SK2-1476151046-53412</_dlc_DocId>
    <_dlc_DocIdUrl xmlns="f166a696-7b5b-4ccd-9f0c-ffde0cceec81">
      <Url>https://ericsson.sharepoint.com/sites/star/_layouts/15/DocIdRedir.aspx?ID=5NUHHDQN7SK2-1476151046-53412</Url>
      <Description>5NUHHDQN7SK2-1476151046-53412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2.xml><?xml version="1.0" encoding="utf-8"?>
<ds:datastoreItem xmlns:ds="http://schemas.openxmlformats.org/officeDocument/2006/customXml" ds:itemID="{F9AC6988-A222-4B1F-89F0-5598AB0FDB6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E7F77BCE-B68C-4924-92CE-B91E6DAA2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BB2C6D5B-8E9C-45A3-8F5C-A891FE27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297</TotalTime>
  <Pages>3</Pages>
  <Words>1438</Words>
  <Characters>7624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9044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Erik Dahlman</cp:lastModifiedBy>
  <cp:revision>29</cp:revision>
  <cp:lastPrinted>2019-08-14T08:25:00Z</cp:lastPrinted>
  <dcterms:created xsi:type="dcterms:W3CDTF">2019-08-14T07:57:00Z</dcterms:created>
  <dcterms:modified xsi:type="dcterms:W3CDTF">2019-08-16T13:32:00Z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72ff974d-79a8-4b00-a7df-e8b7c41e7ab9</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1024">
    <vt:lpwstr>255</vt:lpwstr>
  </property>
</Properties>
</file>