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6686880"/>
    <w:bookmarkEnd w:id="0"/>
    <w:p w14:paraId="1C0EEB84" w14:textId="43A4A273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8E6BF5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5D5811" w:rsidRPr="005D5811">
        <w:rPr>
          <w:rFonts w:ascii="Arial" w:hAnsi="Arial" w:cs="Arial"/>
          <w:b/>
          <w:kern w:val="2"/>
          <w:lang w:eastAsia="zh-CN"/>
        </w:rPr>
        <w:t>R1-1909022</w:t>
      </w:r>
    </w:p>
    <w:p w14:paraId="2A9D85E6" w14:textId="662B3D5F" w:rsidR="009C0564" w:rsidRPr="007F5EC6" w:rsidRDefault="008E6BF5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074DD7B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3B4E9B">
        <w:rPr>
          <w:rFonts w:ascii="Arial" w:hAnsi="Arial" w:cs="Arial"/>
          <w:b/>
          <w:lang w:eastAsia="zh-CN"/>
        </w:rPr>
        <w:t>7.2.</w:t>
      </w:r>
      <w:r w:rsidR="008154F6">
        <w:rPr>
          <w:rFonts w:ascii="Arial" w:hAnsi="Arial" w:cs="Arial"/>
          <w:b/>
          <w:lang w:eastAsia="zh-CN"/>
        </w:rPr>
        <w:t>14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proofErr w:type="spellStart"/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proofErr w:type="spellEnd"/>
    </w:p>
    <w:p w14:paraId="592199C5" w14:textId="1176C35C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077AF">
        <w:rPr>
          <w:rFonts w:ascii="Arial" w:hAnsi="Arial" w:cs="Arial"/>
          <w:b/>
          <w:lang w:eastAsia="zh-CN"/>
        </w:rPr>
        <w:t xml:space="preserve">TEI for UE to </w:t>
      </w:r>
      <w:r w:rsidR="00F02330">
        <w:rPr>
          <w:rFonts w:ascii="Arial" w:hAnsi="Arial" w:cs="Arial"/>
          <w:b/>
          <w:lang w:eastAsia="zh-CN"/>
        </w:rPr>
        <w:t>expect</w:t>
      </w:r>
      <w:r w:rsidR="002077AF">
        <w:rPr>
          <w:rFonts w:ascii="Arial" w:hAnsi="Arial" w:cs="Arial"/>
          <w:b/>
          <w:lang w:eastAsia="zh-CN"/>
        </w:rPr>
        <w:t xml:space="preserve"> PDSCH only on the available resources of the PDSCH resource </w:t>
      </w:r>
      <w:r w:rsidR="00D030B3">
        <w:rPr>
          <w:rFonts w:ascii="Arial" w:hAnsi="Arial" w:cs="Arial"/>
          <w:b/>
          <w:lang w:eastAsia="zh-CN"/>
        </w:rPr>
        <w:t>assignment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7E577D26" w14:textId="67C96745" w:rsidR="00225DE0" w:rsidRDefault="000A216A" w:rsidP="00C02F76">
      <w:pPr>
        <w:rPr>
          <w:lang w:eastAsia="zh-CN"/>
        </w:rPr>
      </w:pPr>
      <w:r>
        <w:rPr>
          <w:lang w:eastAsia="zh-CN"/>
        </w:rPr>
        <w:t>In Rel-15 NR, resources are considered “not available” for PDSCH if they are “reserved resources”</w:t>
      </w:r>
      <w:r w:rsidR="001055F5">
        <w:rPr>
          <w:lang w:eastAsia="zh-CN"/>
        </w:rPr>
        <w:t xml:space="preserve"> (5.1.4.1 or 5.1.4.2 of 38.214) or are the PRBs/OFDM symbols where SS/PBCH blocks are transmitted</w:t>
      </w:r>
      <w:r>
        <w:rPr>
          <w:lang w:eastAsia="zh-CN"/>
        </w:rPr>
        <w:t>.</w:t>
      </w:r>
      <w:r w:rsidR="001055F5">
        <w:rPr>
          <w:lang w:eastAsia="zh-CN"/>
        </w:rPr>
        <w:t xml:space="preserve"> </w:t>
      </w:r>
      <w:r w:rsidR="001055F5" w:rsidRPr="001055F5">
        <w:rPr>
          <w:lang w:eastAsia="zh-CN"/>
        </w:rPr>
        <w:t>A UE is not expected to handle the case where PDSCH DM-RS REs are overlapping, even partially, with any RE(s) not available for PDSCH.</w:t>
      </w:r>
      <w:r w:rsidR="00792BC2">
        <w:rPr>
          <w:lang w:eastAsia="zh-CN"/>
        </w:rPr>
        <w:t xml:space="preserve"> </w:t>
      </w:r>
      <w:r w:rsidR="00D030B3">
        <w:rPr>
          <w:lang w:eastAsia="zh-CN"/>
        </w:rPr>
        <w:t xml:space="preserve">This </w:t>
      </w:r>
      <w:r w:rsidR="00225DE0">
        <w:rPr>
          <w:lang w:eastAsia="zh-CN"/>
        </w:rPr>
        <w:t xml:space="preserve">overlapping </w:t>
      </w:r>
      <w:r w:rsidR="00D030B3">
        <w:rPr>
          <w:lang w:eastAsia="zh-CN"/>
        </w:rPr>
        <w:t xml:space="preserve">case could be avoided in one of two ways, where the concluded common understanding in Rel-15 is </w:t>
      </w:r>
      <w:r w:rsidR="00225DE0">
        <w:rPr>
          <w:lang w:eastAsia="zh-CN"/>
        </w:rPr>
        <w:t>a</w:t>
      </w:r>
      <w:r w:rsidR="00D030B3">
        <w:rPr>
          <w:lang w:eastAsia="zh-CN"/>
        </w:rPr>
        <w:t xml:space="preserve"> first way: </w:t>
      </w:r>
      <w:r w:rsidR="00225DE0">
        <w:rPr>
          <w:lang w:eastAsia="zh-CN"/>
        </w:rPr>
        <w:t xml:space="preserve">the DMRS are simply transmitted according to whatever is in the signaled resource assignment field, and the </w:t>
      </w:r>
      <w:proofErr w:type="spellStart"/>
      <w:r w:rsidR="00225DE0">
        <w:rPr>
          <w:lang w:eastAsia="zh-CN"/>
        </w:rPr>
        <w:t>gNB</w:t>
      </w:r>
      <w:proofErr w:type="spellEnd"/>
      <w:r w:rsidR="00225DE0">
        <w:rPr>
          <w:lang w:eastAsia="zh-CN"/>
        </w:rPr>
        <w:t xml:space="preserve"> shall avoid</w:t>
      </w:r>
      <w:r w:rsidR="007A2109">
        <w:rPr>
          <w:lang w:eastAsia="zh-CN"/>
        </w:rPr>
        <w:t xml:space="preserve"> a </w:t>
      </w:r>
      <w:r w:rsidR="00225DE0">
        <w:rPr>
          <w:lang w:eastAsia="zh-CN"/>
        </w:rPr>
        <w:t xml:space="preserve">resource assignment field that would cause a collision. The second way takes advantage of the fact that both the </w:t>
      </w:r>
      <w:proofErr w:type="spellStart"/>
      <w:r w:rsidR="00225DE0">
        <w:rPr>
          <w:lang w:eastAsia="zh-CN"/>
        </w:rPr>
        <w:t>gNB</w:t>
      </w:r>
      <w:proofErr w:type="spellEnd"/>
      <w:r w:rsidR="00225DE0">
        <w:rPr>
          <w:lang w:eastAsia="zh-CN"/>
        </w:rPr>
        <w:t xml:space="preserve"> and the UE are aware of the not available resources, and </w:t>
      </w:r>
      <w:r w:rsidR="007A2109">
        <w:rPr>
          <w:lang w:eastAsia="zh-CN"/>
        </w:rPr>
        <w:t>has</w:t>
      </w:r>
      <w:r w:rsidR="00225DE0">
        <w:rPr>
          <w:lang w:eastAsia="zh-CN"/>
        </w:rPr>
        <w:t xml:space="preserve"> </w:t>
      </w:r>
      <w:proofErr w:type="spellStart"/>
      <w:r w:rsidR="00225DE0">
        <w:rPr>
          <w:lang w:eastAsia="zh-CN"/>
        </w:rPr>
        <w:t>g</w:t>
      </w:r>
      <w:r w:rsidR="007A2109">
        <w:rPr>
          <w:lang w:eastAsia="zh-CN"/>
        </w:rPr>
        <w:t>N</w:t>
      </w:r>
      <w:r w:rsidR="00225DE0">
        <w:rPr>
          <w:lang w:eastAsia="zh-CN"/>
        </w:rPr>
        <w:t>B</w:t>
      </w:r>
      <w:proofErr w:type="spellEnd"/>
      <w:r w:rsidR="00225DE0">
        <w:rPr>
          <w:lang w:eastAsia="zh-CN"/>
        </w:rPr>
        <w:t xml:space="preserve"> transmission and UE reception only on the </w:t>
      </w:r>
      <w:r w:rsidR="00225DE0" w:rsidRPr="007A2109">
        <w:rPr>
          <w:i/>
          <w:iCs/>
          <w:lang w:eastAsia="zh-CN"/>
        </w:rPr>
        <w:t>available</w:t>
      </w:r>
      <w:r w:rsidR="00225DE0">
        <w:rPr>
          <w:lang w:eastAsia="zh-CN"/>
        </w:rPr>
        <w:t xml:space="preserve"> resources </w:t>
      </w:r>
      <w:r w:rsidR="007A2109">
        <w:rPr>
          <w:lang w:eastAsia="zh-CN"/>
        </w:rPr>
        <w:t>of</w:t>
      </w:r>
      <w:r w:rsidR="00225DE0">
        <w:rPr>
          <w:lang w:eastAsia="zh-CN"/>
        </w:rPr>
        <w:t xml:space="preserve"> the resource assignment field. </w:t>
      </w:r>
      <w:r w:rsidR="007A2109">
        <w:rPr>
          <w:lang w:eastAsia="zh-CN"/>
        </w:rPr>
        <w:t>The second</w:t>
      </w:r>
      <w:r w:rsidR="00225DE0">
        <w:rPr>
          <w:lang w:eastAsia="zh-CN"/>
        </w:rPr>
        <w:t xml:space="preserve"> way was not agreed </w:t>
      </w:r>
      <w:r w:rsidR="007A2109">
        <w:rPr>
          <w:lang w:eastAsia="zh-CN"/>
        </w:rPr>
        <w:t>after discussion in RAN1#97bis for rel-15, but was suggested on the floor as a possible TEI to be considered for rel-16.</w:t>
      </w:r>
    </w:p>
    <w:p w14:paraId="7EA95162" w14:textId="77777777" w:rsidR="00B87EC9" w:rsidRPr="007F5EC6" w:rsidRDefault="00B87EC9" w:rsidP="007F5EC6"/>
    <w:p w14:paraId="35954F20" w14:textId="15A654A1" w:rsidR="00816E9B" w:rsidRDefault="007A2109" w:rsidP="00493C77">
      <w:pPr>
        <w:pStyle w:val="Heading1"/>
      </w:pPr>
      <w:r>
        <w:t>Discussion</w:t>
      </w:r>
    </w:p>
    <w:p w14:paraId="7C3C01D1" w14:textId="132A4C8A" w:rsidR="007A2109" w:rsidRDefault="007A2109" w:rsidP="003B4E9B">
      <w:r>
        <w:t>The advantage</w:t>
      </w:r>
      <w:r w:rsidR="000621F1">
        <w:t>s</w:t>
      </w:r>
      <w:r>
        <w:t xml:space="preserve"> of having an actual PDSCH transmission jointly consider both the known reserved resources and the signaled resource assignment </w:t>
      </w:r>
      <w:r w:rsidR="000621F1">
        <w:t>are:</w:t>
      </w:r>
    </w:p>
    <w:p w14:paraId="48DE4D8C" w14:textId="6F80C77E" w:rsidR="000621F1" w:rsidRDefault="000621F1" w:rsidP="000621F1">
      <w:pPr>
        <w:pStyle w:val="ListParagraph"/>
        <w:numPr>
          <w:ilvl w:val="0"/>
          <w:numId w:val="21"/>
        </w:numPr>
      </w:pPr>
      <w:r>
        <w:t xml:space="preserve">Fewer </w:t>
      </w:r>
      <w:proofErr w:type="spellStart"/>
      <w:r>
        <w:t>gNB</w:t>
      </w:r>
      <w:proofErr w:type="spellEnd"/>
      <w:r>
        <w:t xml:space="preserve"> scheduling restrictions</w:t>
      </w:r>
    </w:p>
    <w:p w14:paraId="3A7230B9" w14:textId="545FE331" w:rsidR="000621F1" w:rsidRDefault="000621F1" w:rsidP="000621F1">
      <w:pPr>
        <w:pStyle w:val="ListParagraph"/>
        <w:numPr>
          <w:ilvl w:val="0"/>
          <w:numId w:val="21"/>
        </w:numPr>
      </w:pPr>
      <w:r>
        <w:t>More efficient rate-matching around reserved resources</w:t>
      </w:r>
      <w:r w:rsidR="00A87C80">
        <w:t xml:space="preserve"> and SS/PBCH blocks</w:t>
      </w:r>
    </w:p>
    <w:p w14:paraId="09D31B92" w14:textId="592F3885" w:rsidR="000621F1" w:rsidRDefault="000621F1" w:rsidP="000621F1">
      <w:pPr>
        <w:pStyle w:val="ListParagraph"/>
        <w:numPr>
          <w:ilvl w:val="0"/>
          <w:numId w:val="21"/>
        </w:numPr>
      </w:pPr>
      <w:r>
        <w:t>Better forward/backward compatibility, including coexistence with LTE (and LTE MTC)</w:t>
      </w:r>
    </w:p>
    <w:p w14:paraId="1CABA1BE" w14:textId="7F5BFB46" w:rsidR="00A87C80" w:rsidRDefault="005D5811" w:rsidP="00A87C80">
      <w:r>
        <w:t>Examples</w:t>
      </w:r>
      <w:r w:rsidR="000621F1">
        <w:t xml:space="preserve"> of the inefficiency of how this is handled in Rel-15 </w:t>
      </w:r>
      <w:r>
        <w:t>were</w:t>
      </w:r>
      <w:r w:rsidR="000621F1">
        <w:t xml:space="preserve"> shown </w:t>
      </w:r>
      <w:r w:rsidR="00B706BE">
        <w:t xml:space="preserve">in R1-1907489 </w:t>
      </w:r>
      <w:r w:rsidR="000621F1">
        <w:t xml:space="preserve">in Fig </w:t>
      </w:r>
      <w:r>
        <w:t>2 and 3 (copied below). F</w:t>
      </w:r>
      <w:r w:rsidR="000621F1">
        <w:t>or resource allocation type 1</w:t>
      </w:r>
      <w:r>
        <w:t xml:space="preserve">, </w:t>
      </w:r>
      <w:r w:rsidR="000621F1">
        <w:t>the resource allocation cannot span over the SSB</w:t>
      </w:r>
      <w:r w:rsidR="00A47317">
        <w:t xml:space="preserve"> and also occupy the white </w:t>
      </w:r>
      <w:r w:rsidR="00D858FD">
        <w:t xml:space="preserve">unused </w:t>
      </w:r>
      <w:r w:rsidR="00A47317">
        <w:t>resources below the SSB</w:t>
      </w:r>
      <w:r>
        <w:t xml:space="preserve">, </w:t>
      </w:r>
      <w:r w:rsidR="000621F1">
        <w:t xml:space="preserve">and </w:t>
      </w:r>
      <w:r>
        <w:t xml:space="preserve">for </w:t>
      </w:r>
      <w:r w:rsidR="0003279F">
        <w:t xml:space="preserve">resource allocation </w:t>
      </w:r>
      <w:r w:rsidR="000621F1">
        <w:t xml:space="preserve">type </w:t>
      </w:r>
      <w:r w:rsidR="004B2865">
        <w:t>0</w:t>
      </w:r>
      <w:r>
        <w:t xml:space="preserve"> </w:t>
      </w:r>
      <w:r w:rsidR="00B706BE">
        <w:t>there ar</w:t>
      </w:r>
      <w:r w:rsidR="00D858FD">
        <w:t xml:space="preserve">e </w:t>
      </w:r>
      <w:r w:rsidR="00A47317">
        <w:t>white</w:t>
      </w:r>
      <w:r w:rsidR="00B706BE">
        <w:t xml:space="preserve"> unused resources in RBGs partially covered by the SSB</w:t>
      </w:r>
      <w:r w:rsidR="004C478A">
        <w:t xml:space="preserve">, e.g. 14 of 16 PRBs in each RBG </w:t>
      </w:r>
      <w:r w:rsidR="003E40E8">
        <w:t>for big</w:t>
      </w:r>
      <w:r w:rsidR="00EF355C">
        <w:t>ger</w:t>
      </w:r>
      <w:r w:rsidR="003E40E8">
        <w:t xml:space="preserve"> BWPs</w:t>
      </w:r>
      <w:r w:rsidR="00B706BE">
        <w:t>.</w:t>
      </w:r>
      <w:r w:rsidR="00A87C80">
        <w:t xml:space="preserve"> </w:t>
      </w:r>
    </w:p>
    <w:p w14:paraId="05363B8D" w14:textId="77777777" w:rsidR="000621F1" w:rsidRDefault="000621F1" w:rsidP="000621F1"/>
    <w:p w14:paraId="0C9739D0" w14:textId="44A7BD74" w:rsidR="000621F1" w:rsidRDefault="000621F1" w:rsidP="000621F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1008C20" wp14:editId="4A2D0702">
            <wp:extent cx="1947672" cy="1380744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672" cy="1380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706BE">
        <w:rPr>
          <w:noProof/>
          <w:lang w:eastAsia="zh-CN"/>
        </w:rPr>
        <w:drawing>
          <wp:inline distT="0" distB="0" distL="0" distR="0" wp14:anchorId="721BD850" wp14:editId="206B70FB">
            <wp:extent cx="2395728" cy="1380744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1380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C43A3" w14:textId="052D0718" w:rsidR="00B706BE" w:rsidRDefault="00B80630" w:rsidP="000621F1">
      <w:pPr>
        <w:pStyle w:val="Caption"/>
      </w:pPr>
      <w:r>
        <w:t xml:space="preserve">Inefficiency </w:t>
      </w:r>
      <w:r w:rsidR="00B706BE">
        <w:t xml:space="preserve">of Rel-15 operation with resource allocation type 1 (left) and type </w:t>
      </w:r>
      <w:r w:rsidR="004B2865">
        <w:t>0</w:t>
      </w:r>
      <w:r w:rsidR="00B706BE">
        <w:t xml:space="preserve"> (right)</w:t>
      </w:r>
      <w:r>
        <w:t xml:space="preserve"> (from R1-1907489)</w:t>
      </w:r>
    </w:p>
    <w:p w14:paraId="54C5B8BA" w14:textId="77777777" w:rsidR="00A87C80" w:rsidRDefault="00A87C80" w:rsidP="00A87C80"/>
    <w:p w14:paraId="7F476CBC" w14:textId="2B603946" w:rsidR="00A87C80" w:rsidRDefault="004969FE" w:rsidP="00A87C80">
      <w:r>
        <w:t>The proposal</w:t>
      </w:r>
      <w:r w:rsidR="001F1E18">
        <w:t xml:space="preserve"> is not intended to impact </w:t>
      </w:r>
      <w:r>
        <w:t>cases where the UE assumes contiguous PRBs (i.e., “wideband” in section 5.1.2.3 of 38.214</w:t>
      </w:r>
      <w:r w:rsidR="00B80630">
        <w:t>):</w:t>
      </w:r>
    </w:p>
    <w:p w14:paraId="22CC4CA3" w14:textId="77777777" w:rsidR="001F1E18" w:rsidRPr="001F1E18" w:rsidRDefault="001F1E18" w:rsidP="001F1E18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1F1E18">
        <w:rPr>
          <w:rFonts w:eastAsia="Times New Roman"/>
          <w:color w:val="000000"/>
          <w:sz w:val="20"/>
          <w:szCs w:val="20"/>
          <w:lang w:val="en-GB"/>
        </w:rPr>
        <w:t xml:space="preserve">If </w:t>
      </w:r>
      <w:r w:rsidRPr="001F1E18">
        <w:rPr>
          <w:rFonts w:eastAsia="Times New Roman"/>
          <w:color w:val="000000"/>
          <w:position w:val="-10"/>
          <w:sz w:val="20"/>
          <w:szCs w:val="20"/>
          <w:lang w:val="en-GB"/>
        </w:rPr>
        <w:object w:dxaOrig="560" w:dyaOrig="300" w14:anchorId="4EF4D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5pt" o:ole="">
            <v:imagedata r:id="rId10" o:title=""/>
          </v:shape>
          <o:OLEObject Type="Embed" ProgID="Equation.3" ShapeID="_x0000_i1025" DrawAspect="Content" ObjectID="_1627384934" r:id="rId11"/>
        </w:object>
      </w:r>
      <w:r w:rsidRPr="001F1E18">
        <w:rPr>
          <w:rFonts w:eastAsia="Times New Roman"/>
          <w:color w:val="000000"/>
          <w:sz w:val="20"/>
          <w:szCs w:val="20"/>
          <w:lang w:val="en-GB"/>
        </w:rPr>
        <w:t xml:space="preserve"> is determined as "wideband", the UE is not expected to be scheduled with non-contiguous PRBs and the UE may assume that the same precoding is applied to the allocated resource.</w:t>
      </w:r>
    </w:p>
    <w:p w14:paraId="72F03BE2" w14:textId="77777777" w:rsidR="000621F1" w:rsidRPr="00B706BE" w:rsidRDefault="000621F1" w:rsidP="000621F1">
      <w:pPr>
        <w:rPr>
          <w:rFonts w:eastAsia="DengXian"/>
          <w:iCs/>
          <w:lang w:eastAsia="ko-KR"/>
        </w:rPr>
      </w:pPr>
    </w:p>
    <w:p w14:paraId="45A7211F" w14:textId="76CDF82F" w:rsidR="008E73D8" w:rsidRPr="000621F1" w:rsidRDefault="008E73D8" w:rsidP="000621F1">
      <w:pPr>
        <w:rPr>
          <w:b/>
          <w:i/>
        </w:rPr>
      </w:pPr>
    </w:p>
    <w:p w14:paraId="18B94AA5" w14:textId="70527141" w:rsidR="00157FC3" w:rsidRPr="00493C77" w:rsidRDefault="0003279F" w:rsidP="00493C77">
      <w:pPr>
        <w:pStyle w:val="Heading1"/>
      </w:pPr>
      <w:bookmarkStart w:id="3" w:name="_Ref129681832"/>
      <w:r>
        <w:t>Proposal</w:t>
      </w:r>
    </w:p>
    <w:p w14:paraId="367CF0F0" w14:textId="455726F7" w:rsidR="00F62478" w:rsidRDefault="00B80630" w:rsidP="00792BC2">
      <w:r>
        <w:t>A text proposal for 38.214 is provided below</w:t>
      </w:r>
      <w:r w:rsidR="00792BC2">
        <w:t>.</w:t>
      </w:r>
      <w:bookmarkEnd w:id="3"/>
    </w:p>
    <w:p w14:paraId="2E0896C9" w14:textId="2D5542E7" w:rsidR="0003279F" w:rsidRPr="001F1E18" w:rsidRDefault="0003279F" w:rsidP="00792BC2">
      <w:pPr>
        <w:rPr>
          <w:color w:val="FF0000"/>
        </w:rPr>
      </w:pPr>
      <w:r w:rsidRPr="001F1E18">
        <w:rPr>
          <w:color w:val="FF0000"/>
        </w:rPr>
        <w:t>&lt;begin text proposal&gt;</w:t>
      </w:r>
    </w:p>
    <w:p w14:paraId="496ED483" w14:textId="77777777" w:rsidR="0003279F" w:rsidRPr="0003279F" w:rsidRDefault="0003279F" w:rsidP="0003279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eastAsia="Times New Roman" w:hAnsi="Arial"/>
          <w:color w:val="000000"/>
          <w:sz w:val="28"/>
          <w:szCs w:val="20"/>
          <w:lang w:val="x-none"/>
        </w:rPr>
      </w:pPr>
      <w:bookmarkStart w:id="4" w:name="_Toc11352093"/>
      <w:r w:rsidRPr="0003279F">
        <w:rPr>
          <w:rFonts w:ascii="Arial" w:eastAsia="Times New Roman" w:hAnsi="Arial"/>
          <w:color w:val="000000"/>
          <w:sz w:val="28"/>
          <w:szCs w:val="20"/>
          <w:lang w:val="x-none"/>
        </w:rPr>
        <w:t>5.1.4</w:t>
      </w:r>
      <w:r w:rsidRPr="0003279F">
        <w:rPr>
          <w:rFonts w:ascii="Arial" w:eastAsia="Times New Roman" w:hAnsi="Arial"/>
          <w:color w:val="000000"/>
          <w:sz w:val="28"/>
          <w:szCs w:val="20"/>
          <w:lang w:val="x-none"/>
        </w:rPr>
        <w:tab/>
        <w:t>PDSCH resource mapping</w:t>
      </w:r>
      <w:bookmarkEnd w:id="4"/>
    </w:p>
    <w:p w14:paraId="3BDB73BE" w14:textId="77777777" w:rsidR="0003279F" w:rsidRPr="0003279F" w:rsidRDefault="0003279F" w:rsidP="0003279F">
      <w:pPr>
        <w:autoSpaceDE/>
        <w:autoSpaceDN/>
        <w:adjustRightInd/>
        <w:snapToGrid/>
        <w:spacing w:after="180"/>
        <w:jc w:val="left"/>
        <w:rPr>
          <w:kern w:val="2"/>
          <w:sz w:val="20"/>
          <w:szCs w:val="20"/>
          <w:lang w:val="en-GB" w:eastAsia="zh-CN"/>
        </w:rPr>
      </w:pPr>
      <w:r w:rsidRPr="0003279F">
        <w:rPr>
          <w:kern w:val="2"/>
          <w:sz w:val="20"/>
          <w:szCs w:val="20"/>
          <w:lang w:val="en-GB" w:eastAsia="zh-CN"/>
        </w:rPr>
        <w:t xml:space="preserve">When receiving the PDSCH </w:t>
      </w:r>
      <w:r w:rsidRPr="0003279F">
        <w:rPr>
          <w:color w:val="000000"/>
          <w:kern w:val="2"/>
          <w:sz w:val="20"/>
          <w:szCs w:val="20"/>
          <w:lang w:val="en-GB" w:eastAsia="zh-CN"/>
        </w:rPr>
        <w:t>scheduled with SI-RNTI and the system information indicator in DCI is set to 0</w:t>
      </w:r>
      <w:r w:rsidRPr="0003279F">
        <w:rPr>
          <w:kern w:val="2"/>
          <w:sz w:val="20"/>
          <w:szCs w:val="20"/>
          <w:lang w:val="en-GB" w:eastAsia="zh-CN"/>
        </w:rPr>
        <w:t>, the UE shall assume that no SS/PBCH block is transmitted in REs used by the UE for a reception of the PDSCH.</w:t>
      </w:r>
    </w:p>
    <w:p w14:paraId="6CF404CE" w14:textId="77777777" w:rsidR="0003279F" w:rsidRPr="0003279F" w:rsidRDefault="0003279F" w:rsidP="0003279F">
      <w:pPr>
        <w:autoSpaceDE/>
        <w:autoSpaceDN/>
        <w:adjustRightInd/>
        <w:snapToGrid/>
        <w:spacing w:after="180"/>
        <w:jc w:val="left"/>
        <w:rPr>
          <w:kern w:val="2"/>
          <w:sz w:val="20"/>
          <w:szCs w:val="20"/>
          <w:lang w:val="en-GB" w:eastAsia="zh-CN"/>
        </w:rPr>
      </w:pPr>
      <w:r w:rsidRPr="0003279F">
        <w:rPr>
          <w:kern w:val="2"/>
          <w:sz w:val="20"/>
          <w:szCs w:val="20"/>
          <w:lang w:val="en-GB" w:eastAsia="zh-CN"/>
        </w:rPr>
        <w:t xml:space="preserve">When receiving the PDSCH </w:t>
      </w:r>
      <w:r w:rsidRPr="0003279F">
        <w:rPr>
          <w:color w:val="000000"/>
          <w:kern w:val="2"/>
          <w:sz w:val="20"/>
          <w:szCs w:val="20"/>
          <w:lang w:val="en-GB" w:eastAsia="zh-CN"/>
        </w:rPr>
        <w:t>scheduled with SI-RNTI and the system information indicator in DCI is set to 1, RA-RNTI, P-RNTI or TC-RNTI</w:t>
      </w:r>
      <w:r w:rsidRPr="0003279F">
        <w:rPr>
          <w:kern w:val="2"/>
          <w:sz w:val="20"/>
          <w:szCs w:val="20"/>
          <w:lang w:val="en-GB" w:eastAsia="zh-CN"/>
        </w:rPr>
        <w:t xml:space="preserve">, the UE assumes SS/PBCH block transmission according to </w:t>
      </w:r>
      <w:proofErr w:type="spellStart"/>
      <w:r w:rsidRPr="0003279F">
        <w:rPr>
          <w:i/>
          <w:color w:val="000000"/>
          <w:kern w:val="2"/>
          <w:sz w:val="20"/>
          <w:szCs w:val="20"/>
          <w:lang w:val="en-GB" w:eastAsia="zh-CN"/>
        </w:rPr>
        <w:t>ssb-PositionsInBurst</w:t>
      </w:r>
      <w:proofErr w:type="spellEnd"/>
      <w:r w:rsidRPr="0003279F">
        <w:rPr>
          <w:kern w:val="2"/>
          <w:sz w:val="20"/>
          <w:szCs w:val="20"/>
          <w:lang w:val="en-GB" w:eastAsia="zh-CN"/>
        </w:rPr>
        <w:t xml:space="preserve">, and if the PDSCH resource allocation overlaps with PRBs containing SS/PBCH block transmission resources the UE shall assume that </w:t>
      </w:r>
      <w:r w:rsidRPr="0003279F">
        <w:rPr>
          <w:color w:val="000000"/>
          <w:kern w:val="2"/>
          <w:sz w:val="20"/>
          <w:szCs w:val="20"/>
          <w:lang w:val="en-GB" w:eastAsia="zh-CN"/>
        </w:rPr>
        <w:t>the PRBs containing SS/PBCH block transmission resources are not available for PDSCH</w:t>
      </w:r>
      <w:r w:rsidRPr="0003279F">
        <w:rPr>
          <w:kern w:val="2"/>
          <w:sz w:val="20"/>
          <w:szCs w:val="20"/>
          <w:lang w:val="en-GB" w:eastAsia="zh-CN"/>
        </w:rPr>
        <w:t xml:space="preserve"> in the OFDM symbols where SS/PBCH block is transmitted.</w:t>
      </w:r>
    </w:p>
    <w:p w14:paraId="6869494C" w14:textId="77777777" w:rsidR="0003279F" w:rsidRPr="0003279F" w:rsidRDefault="0003279F" w:rsidP="0003279F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A UE expects a configuration provided by </w:t>
      </w:r>
      <w:proofErr w:type="spellStart"/>
      <w:r w:rsidRPr="0003279F">
        <w:rPr>
          <w:rFonts w:eastAsia="Times New Roman"/>
          <w:i/>
          <w:color w:val="000000"/>
          <w:sz w:val="20"/>
          <w:szCs w:val="20"/>
          <w:lang w:val="en-GB"/>
        </w:rPr>
        <w:t>ssb-PositionsInBurst</w:t>
      </w:r>
      <w:proofErr w:type="spellEnd"/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 in </w:t>
      </w:r>
      <w:proofErr w:type="spellStart"/>
      <w:r w:rsidRPr="0003279F">
        <w:rPr>
          <w:rFonts w:eastAsia="Times New Roman"/>
          <w:i/>
          <w:color w:val="000000"/>
          <w:sz w:val="20"/>
          <w:szCs w:val="20"/>
          <w:lang w:val="en-GB"/>
        </w:rPr>
        <w:t>ServingCellConfigCommon</w:t>
      </w:r>
      <w:proofErr w:type="spellEnd"/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 to be same as a configuration provided by </w:t>
      </w:r>
      <w:proofErr w:type="spellStart"/>
      <w:r w:rsidRPr="0003279F">
        <w:rPr>
          <w:rFonts w:eastAsia="Times New Roman"/>
          <w:i/>
          <w:color w:val="000000"/>
          <w:sz w:val="20"/>
          <w:szCs w:val="20"/>
          <w:lang w:val="en-GB"/>
        </w:rPr>
        <w:t>ssb-PositionsInBurst</w:t>
      </w:r>
      <w:proofErr w:type="spellEnd"/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 in </w:t>
      </w:r>
      <w:r w:rsidRPr="0003279F">
        <w:rPr>
          <w:rFonts w:eastAsia="Times New Roman"/>
          <w:i/>
          <w:color w:val="000000"/>
          <w:sz w:val="20"/>
          <w:szCs w:val="20"/>
          <w:lang w:val="en-GB"/>
        </w:rPr>
        <w:t>SIB1</w:t>
      </w:r>
      <w:r w:rsidRPr="0003279F">
        <w:rPr>
          <w:rFonts w:eastAsia="Times New Roman"/>
          <w:color w:val="000000"/>
          <w:sz w:val="20"/>
          <w:szCs w:val="20"/>
          <w:lang w:val="en-GB"/>
        </w:rPr>
        <w:t>.</w:t>
      </w:r>
    </w:p>
    <w:p w14:paraId="2A2DC932" w14:textId="64B0C77E" w:rsidR="0003279F" w:rsidRDefault="0003279F" w:rsidP="0003279F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When receiving PDSCH scheduled by PDCCH with CRC scrambled by C-RNTI, MCS-C-RNTI, CS-RNTI, or PDSCHs with SPS, the REs corresponding to the configured or dynamically indicated resources in Subclauses 5.1.4.1, 5.1.4.2 are not available for PDSCH. Furthermore, the UE assumes SS/PBCH block transmission according to </w:t>
      </w:r>
      <w:proofErr w:type="spellStart"/>
      <w:r w:rsidRPr="0003279F">
        <w:rPr>
          <w:rFonts w:eastAsia="Times New Roman"/>
          <w:i/>
          <w:color w:val="000000"/>
          <w:sz w:val="20"/>
          <w:szCs w:val="20"/>
          <w:lang w:val="en-GB"/>
        </w:rPr>
        <w:t>ssb-PositionsInBurst</w:t>
      </w:r>
      <w:proofErr w:type="spellEnd"/>
      <w:r w:rsidRPr="0003279F">
        <w:rPr>
          <w:rFonts w:eastAsia="Times New Roman"/>
          <w:color w:val="000000"/>
          <w:sz w:val="20"/>
          <w:szCs w:val="20"/>
          <w:lang w:val="en-GB"/>
        </w:rPr>
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14:paraId="6CE213CC" w14:textId="44FCEAE6" w:rsidR="00E42883" w:rsidRPr="0003279F" w:rsidRDefault="00F02330" w:rsidP="0003279F">
      <w:pPr>
        <w:autoSpaceDE/>
        <w:autoSpaceDN/>
        <w:adjustRightInd/>
        <w:snapToGrid/>
        <w:spacing w:after="180"/>
        <w:jc w:val="left"/>
        <w:rPr>
          <w:rFonts w:eastAsia="Times New Roman"/>
          <w:color w:val="FF0000"/>
          <w:sz w:val="20"/>
          <w:szCs w:val="20"/>
          <w:u w:val="single"/>
          <w:lang w:val="en-GB"/>
        </w:rPr>
      </w:pPr>
      <w:r w:rsidRPr="00F75E20">
        <w:rPr>
          <w:rFonts w:eastAsia="Times New Roman"/>
          <w:color w:val="FF0000"/>
          <w:sz w:val="20"/>
          <w:szCs w:val="20"/>
          <w:u w:val="single"/>
          <w:lang w:val="en-GB"/>
        </w:rPr>
        <w:t>A UE expects</w:t>
      </w:r>
      <w:r w:rsidR="00E42883" w:rsidRPr="00F75E20">
        <w:rPr>
          <w:rFonts w:eastAsia="Times New Roman"/>
          <w:color w:val="FF0000"/>
          <w:sz w:val="20"/>
          <w:szCs w:val="20"/>
          <w:u w:val="single"/>
          <w:lang w:val="en-GB"/>
        </w:rPr>
        <w:t xml:space="preserve"> PDSCH only on the available resources of the PDSCH resource assignment.</w:t>
      </w:r>
    </w:p>
    <w:p w14:paraId="398C3BD0" w14:textId="77777777" w:rsidR="0003279F" w:rsidRPr="0003279F" w:rsidRDefault="0003279F" w:rsidP="0003279F">
      <w:pPr>
        <w:autoSpaceDE/>
        <w:autoSpaceDN/>
        <w:adjustRightInd/>
        <w:snapToGrid/>
        <w:spacing w:after="180"/>
        <w:jc w:val="left"/>
        <w:rPr>
          <w:rFonts w:eastAsia="Times New Roman"/>
          <w:color w:val="000000"/>
          <w:sz w:val="20"/>
          <w:szCs w:val="20"/>
          <w:lang w:val="en-GB"/>
        </w:rPr>
      </w:pPr>
      <w:r w:rsidRPr="0003279F">
        <w:rPr>
          <w:rFonts w:eastAsia="Times New Roman"/>
          <w:color w:val="000000"/>
          <w:sz w:val="20"/>
          <w:szCs w:val="20"/>
          <w:lang w:val="en-GB"/>
        </w:rPr>
        <w:t>A UE is not expected to handle the case where PDSCH DM-RS REs are overlapping, even partially, with any RE(s) not available for PDSCH</w:t>
      </w:r>
      <w:r w:rsidRPr="0003279F">
        <w:rPr>
          <w:rFonts w:eastAsia="Times New Roman"/>
          <w:i/>
          <w:color w:val="000000"/>
          <w:sz w:val="20"/>
          <w:szCs w:val="20"/>
          <w:lang w:val="en-GB"/>
        </w:rPr>
        <w:t>.</w:t>
      </w:r>
    </w:p>
    <w:p w14:paraId="7E51BAE9" w14:textId="45797496" w:rsidR="0003279F" w:rsidRPr="001F1E18" w:rsidRDefault="0003279F" w:rsidP="00792BC2">
      <w:pPr>
        <w:rPr>
          <w:color w:val="FF0000"/>
        </w:rPr>
      </w:pPr>
      <w:r w:rsidRPr="001F1E18">
        <w:rPr>
          <w:color w:val="FF0000"/>
        </w:rPr>
        <w:t>&lt;end text proposal&gt;</w:t>
      </w:r>
      <w:bookmarkStart w:id="5" w:name="_GoBack"/>
      <w:bookmarkEnd w:id="5"/>
    </w:p>
    <w:p w14:paraId="6B97E19A" w14:textId="77777777" w:rsidR="0003279F" w:rsidRPr="000621F1" w:rsidRDefault="0003279F" w:rsidP="0003279F">
      <w:pPr>
        <w:rPr>
          <w:b/>
          <w:i/>
        </w:rPr>
      </w:pPr>
    </w:p>
    <w:p w14:paraId="3CB6B0EE" w14:textId="77777777" w:rsidR="0003279F" w:rsidRPr="00493C77" w:rsidRDefault="0003279F" w:rsidP="0003279F">
      <w:pPr>
        <w:pStyle w:val="Heading1"/>
      </w:pPr>
      <w:r w:rsidRPr="00493C77">
        <w:t>Conclusions</w:t>
      </w:r>
    </w:p>
    <w:p w14:paraId="47AE6829" w14:textId="77777777" w:rsidR="0003279F" w:rsidRPr="007F5EC6" w:rsidRDefault="0003279F" w:rsidP="0003279F">
      <w:r>
        <w:t>Consider this as a TEI for rel-16.</w:t>
      </w:r>
    </w:p>
    <w:p w14:paraId="626F86EB" w14:textId="77777777" w:rsidR="0003279F" w:rsidRPr="007F5EC6" w:rsidRDefault="0003279F" w:rsidP="00792BC2"/>
    <w:sectPr w:rsidR="0003279F" w:rsidRPr="007F5EC6" w:rsidSect="00DA1C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4FE95" w14:textId="77777777" w:rsidR="00286C22" w:rsidRDefault="00286C22">
      <w:r>
        <w:separator/>
      </w:r>
    </w:p>
  </w:endnote>
  <w:endnote w:type="continuationSeparator" w:id="0">
    <w:p w14:paraId="642E6179" w14:textId="77777777" w:rsidR="00286C22" w:rsidRDefault="0028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A9C6E" w14:textId="77777777" w:rsidR="003354A9" w:rsidRDefault="00335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751C4" w14:textId="77777777" w:rsidR="003354A9" w:rsidRDefault="00335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95EC6" w14:textId="77777777" w:rsidR="003354A9" w:rsidRDefault="0033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E8B03" w14:textId="77777777" w:rsidR="00286C22" w:rsidRDefault="00286C22">
      <w:r>
        <w:separator/>
      </w:r>
    </w:p>
  </w:footnote>
  <w:footnote w:type="continuationSeparator" w:id="0">
    <w:p w14:paraId="26E5D24D" w14:textId="77777777" w:rsidR="00286C22" w:rsidRDefault="0028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781A1" w14:textId="77777777" w:rsidR="003354A9" w:rsidRDefault="00335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51135" w14:textId="77777777" w:rsidR="003354A9" w:rsidRDefault="00335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BA79C" w14:textId="77777777" w:rsidR="003354A9" w:rsidRDefault="0033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85BAA"/>
    <w:multiLevelType w:val="hybridMultilevel"/>
    <w:tmpl w:val="B7EC494C"/>
    <w:lvl w:ilvl="0" w:tplc="D3B8CF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32A93"/>
    <w:multiLevelType w:val="hybridMultilevel"/>
    <w:tmpl w:val="C6F09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19"/>
  </w:num>
  <w:num w:numId="5">
    <w:abstractNumId w:val="7"/>
  </w:num>
  <w:num w:numId="6">
    <w:abstractNumId w:val="15"/>
  </w:num>
  <w:num w:numId="7">
    <w:abstractNumId w:val="10"/>
  </w:num>
  <w:num w:numId="8">
    <w:abstractNumId w:val="14"/>
  </w:num>
  <w:num w:numId="9">
    <w:abstractNumId w:val="18"/>
  </w:num>
  <w:num w:numId="10">
    <w:abstractNumId w:val="11"/>
  </w:num>
  <w:num w:numId="11">
    <w:abstractNumId w:val="12"/>
  </w:num>
  <w:num w:numId="12">
    <w:abstractNumId w:val="13"/>
  </w:num>
  <w:num w:numId="13">
    <w:abstractNumId w:val="3"/>
  </w:num>
  <w:num w:numId="14">
    <w:abstractNumId w:val="21"/>
  </w:num>
  <w:num w:numId="15">
    <w:abstractNumId w:val="6"/>
  </w:num>
  <w:num w:numId="16">
    <w:abstractNumId w:val="1"/>
  </w:num>
  <w:num w:numId="17">
    <w:abstractNumId w:val="17"/>
  </w:num>
  <w:num w:numId="18">
    <w:abstractNumId w:val="8"/>
  </w:num>
  <w:num w:numId="19">
    <w:abstractNumId w:val="20"/>
  </w:num>
  <w:num w:numId="20">
    <w:abstractNumId w:val="4"/>
  </w:num>
  <w:num w:numId="21">
    <w:abstractNumId w:val="2"/>
  </w:num>
  <w:num w:numId="2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79F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1F1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6A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5F5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F1308"/>
    <w:rsid w:val="001F1525"/>
    <w:rsid w:val="001F1E18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077AF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DE0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6C22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978B3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0E8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977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9FE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2865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478A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28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86D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811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2BC2"/>
    <w:rsid w:val="00794924"/>
    <w:rsid w:val="0079506E"/>
    <w:rsid w:val="007A0BC2"/>
    <w:rsid w:val="007A1F44"/>
    <w:rsid w:val="007A2109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4F6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317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C8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A5E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6BE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630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3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78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8FD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760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883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355C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330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E20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extintend3">
    <w:name w:val="text intend 3"/>
    <w:basedOn w:val="Normal"/>
    <w:rsid w:val="0003279F"/>
    <w:pPr>
      <w:numPr>
        <w:numId w:val="22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E7102-AFA4-4C63-BABE-3273052D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Brian Classon</cp:lastModifiedBy>
  <cp:revision>3</cp:revision>
  <cp:lastPrinted>2007-06-18T22:08:00Z</cp:lastPrinted>
  <dcterms:created xsi:type="dcterms:W3CDTF">2019-08-15T19:31:00Z</dcterms:created>
  <dcterms:modified xsi:type="dcterms:W3CDTF">2019-08-15T19:36:00Z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