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66E95BF4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260F70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8168C2" w:rsidRPr="008168C2">
        <w:t xml:space="preserve"> </w:t>
      </w:r>
      <w:r w:rsidR="008168C2" w:rsidRPr="008168C2">
        <w:rPr>
          <w:rFonts w:ascii="Arial" w:hAnsi="Arial" w:cs="Arial"/>
          <w:b/>
          <w:kern w:val="2"/>
          <w:lang w:eastAsia="zh-CN"/>
        </w:rPr>
        <w:t>R1-1909021</w:t>
      </w:r>
    </w:p>
    <w:p w14:paraId="2A9D85E6" w14:textId="3E64C9BB" w:rsidR="009C0564" w:rsidRPr="007F5EC6" w:rsidRDefault="00260F70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Prague, Czech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26-30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7ED8C47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245A3" w:rsidRPr="00D74B92">
        <w:rPr>
          <w:rFonts w:ascii="Arial" w:hAnsi="Arial" w:cs="Arial"/>
          <w:b/>
          <w:lang w:eastAsia="zh-CN"/>
        </w:rPr>
        <w:t>7.</w:t>
      </w:r>
      <w:r w:rsidR="004C20B5">
        <w:rPr>
          <w:rFonts w:ascii="Arial" w:hAnsi="Arial" w:cs="Arial"/>
          <w:b/>
          <w:lang w:eastAsia="zh-CN"/>
        </w:rPr>
        <w:t>2.13.</w:t>
      </w:r>
      <w:r w:rsidR="00260F70">
        <w:rPr>
          <w:rFonts w:ascii="Arial" w:hAnsi="Arial" w:cs="Arial"/>
          <w:b/>
          <w:lang w:eastAsia="zh-CN"/>
        </w:rPr>
        <w:t>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1E74B88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C20B5" w:rsidRPr="004C20B5">
        <w:rPr>
          <w:rFonts w:ascii="Arial" w:hAnsi="Arial" w:cs="Arial"/>
          <w:b/>
          <w:lang w:eastAsia="zh-CN"/>
        </w:rPr>
        <w:t xml:space="preserve">NR fast </w:t>
      </w:r>
      <w:proofErr w:type="spellStart"/>
      <w:r w:rsidR="004C20B5" w:rsidRPr="004C20B5">
        <w:rPr>
          <w:rFonts w:ascii="Arial" w:hAnsi="Arial" w:cs="Arial"/>
          <w:b/>
          <w:lang w:eastAsia="zh-CN"/>
        </w:rPr>
        <w:t>SCell</w:t>
      </w:r>
      <w:proofErr w:type="spellEnd"/>
      <w:r w:rsidR="004C20B5" w:rsidRPr="004C20B5">
        <w:rPr>
          <w:rFonts w:ascii="Arial" w:hAnsi="Arial" w:cs="Arial"/>
          <w:b/>
          <w:lang w:eastAsia="zh-CN"/>
        </w:rPr>
        <w:t xml:space="preserve"> activation</w:t>
      </w:r>
    </w:p>
    <w:p w14:paraId="62BCD72B" w14:textId="68F867E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41EB7">
        <w:rPr>
          <w:rFonts w:ascii="Arial" w:hAnsi="Arial" w:cs="Arial"/>
          <w:b/>
          <w:kern w:val="2"/>
          <w:lang w:eastAsia="zh-CN"/>
        </w:rPr>
        <w:t>Discussion and Decision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B326BD5" w14:textId="46A584AF" w:rsidR="004C20B5" w:rsidRPr="007F5EC6" w:rsidRDefault="00E904FC" w:rsidP="007F5EC6">
      <w:r>
        <w:rPr>
          <w:rFonts w:hint="eastAsia"/>
        </w:rPr>
        <w:t xml:space="preserve">It is widely observed that NR Rel-15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latency is generally in the range of tens </w:t>
      </w:r>
      <w:r>
        <w:t>to</w:t>
      </w:r>
      <w:r>
        <w:rPr>
          <w:rFonts w:hint="eastAsia"/>
        </w:rPr>
        <w:t xml:space="preserve"> hundreds of milliseconds</w:t>
      </w:r>
      <w:r>
        <w:t>, which is even longer than LTE for many case</w:t>
      </w:r>
      <w:r w:rsidR="00903D27">
        <w:t>s</w:t>
      </w:r>
      <w:r>
        <w:t xml:space="preserve">. It is </w:t>
      </w:r>
      <w:r w:rsidR="00642129">
        <w:t>thus</w:t>
      </w:r>
      <w:r>
        <w:t xml:space="preserve"> desirable to reduce the </w:t>
      </w:r>
      <w:proofErr w:type="spellStart"/>
      <w:r>
        <w:t>SCell</w:t>
      </w:r>
      <w:proofErr w:type="spellEnd"/>
      <w:r>
        <w:t xml:space="preserve"> activation latency in Rel-16.</w:t>
      </w:r>
      <w:r w:rsidRPr="00C03BCC">
        <w:t xml:space="preserve"> </w:t>
      </w:r>
      <w:r w:rsidR="007B4F60">
        <w:rPr>
          <w:lang w:eastAsia="zh-CN"/>
        </w:rPr>
        <w:t xml:space="preserve">Fast </w:t>
      </w:r>
      <w:proofErr w:type="spellStart"/>
      <w:r w:rsidR="007B4F60">
        <w:rPr>
          <w:lang w:eastAsia="zh-CN"/>
        </w:rPr>
        <w:t>SCell</w:t>
      </w:r>
      <w:proofErr w:type="spellEnd"/>
      <w:r w:rsidR="007B4F60">
        <w:rPr>
          <w:lang w:eastAsia="zh-CN"/>
        </w:rPr>
        <w:t xml:space="preserve"> activation is under </w:t>
      </w:r>
      <w:r w:rsidR="0034181C">
        <w:rPr>
          <w:lang w:eastAsia="zh-CN"/>
        </w:rPr>
        <w:t xml:space="preserve">current </w:t>
      </w:r>
      <w:r w:rsidR="007B4F60">
        <w:rPr>
          <w:lang w:eastAsia="zh-CN"/>
        </w:rPr>
        <w:t>discussion in 3GPP</w:t>
      </w:r>
      <w:r w:rsidR="00D41EB7">
        <w:rPr>
          <w:lang w:eastAsia="zh-CN"/>
        </w:rPr>
        <w:t xml:space="preserve"> as part of Multi-RAT DC and CA Enhancement WI. The summary</w:t>
      </w:r>
      <w:r w:rsidR="00372B8C">
        <w:rPr>
          <w:lang w:eastAsia="zh-CN"/>
        </w:rPr>
        <w:t xml:space="preserve"> of discussions</w:t>
      </w:r>
      <w:r w:rsidR="00D41EB7">
        <w:rPr>
          <w:lang w:eastAsia="zh-CN"/>
        </w:rPr>
        <w:t xml:space="preserve"> </w:t>
      </w:r>
      <w:r w:rsidR="00BD725B">
        <w:rPr>
          <w:lang w:eastAsia="zh-CN"/>
        </w:rPr>
        <w:t>from</w:t>
      </w:r>
      <w:r w:rsidR="00372B8C">
        <w:rPr>
          <w:lang w:eastAsia="zh-CN"/>
        </w:rPr>
        <w:t xml:space="preserve"> the previous meetings</w:t>
      </w:r>
      <w:r w:rsidR="00D41EB7">
        <w:rPr>
          <w:lang w:eastAsia="zh-CN"/>
        </w:rPr>
        <w:t xml:space="preserve"> can be found in [1]</w:t>
      </w:r>
      <w:r w:rsidR="003E2E06">
        <w:rPr>
          <w:lang w:eastAsia="zh-CN"/>
        </w:rPr>
        <w:t>[2]</w:t>
      </w:r>
      <w:r w:rsidR="00D41EB7">
        <w:rPr>
          <w:lang w:eastAsia="zh-CN"/>
        </w:rPr>
        <w:t>.</w:t>
      </w:r>
      <w:r w:rsidR="008529C3">
        <w:rPr>
          <w:lang w:eastAsia="zh-CN"/>
        </w:rPr>
        <w:t xml:space="preserve"> In this contribution, </w:t>
      </w:r>
      <w:r w:rsidR="00C444BA">
        <w:rPr>
          <w:lang w:eastAsia="zh-CN"/>
        </w:rPr>
        <w:t xml:space="preserve">mechanisms to enable fast </w:t>
      </w:r>
      <w:proofErr w:type="spellStart"/>
      <w:r w:rsidR="00C444BA">
        <w:rPr>
          <w:lang w:eastAsia="zh-CN"/>
        </w:rPr>
        <w:t>SCell</w:t>
      </w:r>
      <w:proofErr w:type="spellEnd"/>
      <w:r w:rsidR="00C444BA">
        <w:rPr>
          <w:lang w:eastAsia="zh-CN"/>
        </w:rPr>
        <w:t xml:space="preserve"> activation are </w:t>
      </w:r>
      <w:r w:rsidR="00A81642">
        <w:rPr>
          <w:lang w:eastAsia="zh-CN"/>
        </w:rPr>
        <w:t>proposed</w:t>
      </w:r>
      <w:r w:rsidR="00C444BA">
        <w:rPr>
          <w:lang w:eastAsia="zh-CN"/>
        </w:rPr>
        <w:t>.</w:t>
      </w:r>
    </w:p>
    <w:p w14:paraId="35954F20" w14:textId="695E7443" w:rsidR="00816E9B" w:rsidRDefault="004C20B5" w:rsidP="00260236">
      <w:pPr>
        <w:pStyle w:val="Heading1"/>
      </w:pPr>
      <w:r>
        <w:t>Discussion</w:t>
      </w:r>
    </w:p>
    <w:p w14:paraId="25F81EDD" w14:textId="33F52089" w:rsidR="004F5614" w:rsidRDefault="00C03BCC" w:rsidP="00F741DC">
      <w:r>
        <w:t>The large latency</w:t>
      </w:r>
      <w:r w:rsidR="00FA2EEE">
        <w:t xml:space="preserve"> in activating a </w:t>
      </w:r>
      <w:proofErr w:type="spellStart"/>
      <w:r w:rsidR="00FA2EEE">
        <w:t>SCell</w:t>
      </w:r>
      <w:proofErr w:type="spellEnd"/>
      <w:r>
        <w:t xml:space="preserve"> is primarily dominated by</w:t>
      </w:r>
      <w:r w:rsidR="00A50025">
        <w:t xml:space="preserve"> the time gap associated with</w:t>
      </w:r>
      <w:r>
        <w:t xml:space="preserve"> the SSB</w:t>
      </w:r>
      <w:r w:rsidR="00A50025">
        <w:t xml:space="preserve"> measurement timing configuration</w:t>
      </w:r>
      <w:r>
        <w:t xml:space="preserve"> </w:t>
      </w:r>
      <w:r w:rsidR="00A50025">
        <w:t>(</w:t>
      </w:r>
      <w:r>
        <w:t>SMTC</w:t>
      </w:r>
      <w:r w:rsidR="00A50025">
        <w:t>)</w:t>
      </w:r>
      <w:r w:rsidR="008972B1">
        <w:t>, which configures</w:t>
      </w:r>
      <w:r w:rsidR="00A50025">
        <w:t xml:space="preserve"> the UE to </w:t>
      </w:r>
      <w:r w:rsidR="008972B1">
        <w:t>monitor</w:t>
      </w:r>
      <w:r w:rsidR="00A50025">
        <w:t xml:space="preserve"> and process SSB</w:t>
      </w:r>
      <w:r w:rsidR="008972B1">
        <w:t xml:space="preserve"> once every typically tens of milliseconds</w:t>
      </w:r>
      <w:r w:rsidR="00A50025">
        <w:t xml:space="preserve">. </w:t>
      </w:r>
      <w:r w:rsidR="00FD4981">
        <w:t>Based on SSB, the UE can</w:t>
      </w:r>
      <w:r w:rsidR="00385FAF">
        <w:t xml:space="preserve"> gain necessary information to</w:t>
      </w:r>
      <w:r w:rsidR="00FD4981">
        <w:t xml:space="preserve"> set its AGC,</w:t>
      </w:r>
      <w:r w:rsidR="00045387">
        <w:t xml:space="preserve"> acquire timing,</w:t>
      </w:r>
      <w:r w:rsidR="00FD4981">
        <w:t xml:space="preserve"> </w:t>
      </w:r>
      <w:r w:rsidR="00045387">
        <w:t xml:space="preserve">and </w:t>
      </w:r>
      <w:r w:rsidR="00FD4981">
        <w:t>perform frequency synchronization</w:t>
      </w:r>
      <w:r w:rsidR="00045387">
        <w:t>. On the contrary, in LTE</w:t>
      </w:r>
      <w:r w:rsidR="00045387" w:rsidRPr="00045387">
        <w:t xml:space="preserve"> </w:t>
      </w:r>
      <w:proofErr w:type="spellStart"/>
      <w:r w:rsidR="00045387">
        <w:t>SCell</w:t>
      </w:r>
      <w:proofErr w:type="spellEnd"/>
      <w:r w:rsidR="00045387">
        <w:t xml:space="preserve"> activation, these operations are based on the always-on CRS and hence may be completed faster.</w:t>
      </w:r>
      <w:r w:rsidR="00C2793A">
        <w:t xml:space="preserve"> To reduce the </w:t>
      </w:r>
      <w:proofErr w:type="spellStart"/>
      <w:r w:rsidR="00C2793A">
        <w:t>SCell</w:t>
      </w:r>
      <w:proofErr w:type="spellEnd"/>
      <w:r w:rsidR="00C2793A">
        <w:t xml:space="preserve"> activation latency, a key is to </w:t>
      </w:r>
      <w:r w:rsidR="006140F0">
        <w:t xml:space="preserve">reduce or </w:t>
      </w:r>
      <w:r w:rsidR="00725B3A">
        <w:t xml:space="preserve">avoid </w:t>
      </w:r>
      <w:r w:rsidR="006140F0">
        <w:t>the reliance</w:t>
      </w:r>
      <w:r w:rsidR="00725B3A">
        <w:t xml:space="preserve"> on SSB for </w:t>
      </w:r>
      <w:r w:rsidR="004A2C26">
        <w:t xml:space="preserve">gaining necessary information about </w:t>
      </w:r>
      <w:r w:rsidR="00725B3A">
        <w:t>these operations</w:t>
      </w:r>
      <w:r w:rsidR="00F92E67">
        <w:t xml:space="preserve"> during the </w:t>
      </w:r>
      <w:proofErr w:type="spellStart"/>
      <w:r w:rsidR="00F92E67">
        <w:t>SCell</w:t>
      </w:r>
      <w:proofErr w:type="spellEnd"/>
      <w:r w:rsidR="00F92E67">
        <w:t xml:space="preserve"> activation procedure</w:t>
      </w:r>
      <w:r w:rsidR="00725B3A">
        <w:t>.</w:t>
      </w:r>
      <w:r w:rsidR="00F741DC">
        <w:t xml:space="preserve"> How much reduction </w:t>
      </w:r>
      <w:r w:rsidR="00CF6D07">
        <w:t>of</w:t>
      </w:r>
      <w:r w:rsidR="00F741DC">
        <w:t xml:space="preserve"> latency can be achieved depends on the scenarios and mechanisms </w:t>
      </w:r>
      <w:proofErr w:type="gramStart"/>
      <w:r w:rsidR="00F741DC">
        <w:t>applied.</w:t>
      </w:r>
      <w:proofErr w:type="gramEnd"/>
      <w:r w:rsidR="00F741DC">
        <w:t xml:space="preserve"> </w:t>
      </w:r>
      <w:r w:rsidR="004F5614">
        <w:t>The following aspects are under consideration.</w:t>
      </w:r>
    </w:p>
    <w:p w14:paraId="40E75EDB" w14:textId="032D7804" w:rsidR="004F5614" w:rsidRDefault="004F5614" w:rsidP="0056499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 w:rsidRPr="004F5614">
        <w:rPr>
          <w:rFonts w:ascii="Times New Roman" w:hAnsi="Times New Roman"/>
        </w:rPr>
        <w:t>I</w:t>
      </w:r>
      <w:r w:rsidR="00F741DC" w:rsidRPr="004F5614">
        <w:rPr>
          <w:rFonts w:ascii="Times New Roman" w:hAnsi="Times New Roman"/>
        </w:rPr>
        <w:t>f</w:t>
      </w:r>
      <w:r w:rsidR="00292585" w:rsidRPr="004F5614">
        <w:rPr>
          <w:rFonts w:ascii="Times New Roman" w:hAnsi="Times New Roman"/>
        </w:rPr>
        <w:t xml:space="preserve"> </w:t>
      </w:r>
      <w:r w:rsidR="00F741DC" w:rsidRPr="004F5614">
        <w:rPr>
          <w:rFonts w:ascii="Times New Roman" w:hAnsi="Times New Roman"/>
        </w:rPr>
        <w:t>no information at all about the</w:t>
      </w:r>
      <w:r w:rsidR="00292585" w:rsidRPr="004F5614">
        <w:rPr>
          <w:rFonts w:ascii="Times New Roman" w:hAnsi="Times New Roman"/>
        </w:rPr>
        <w:t xml:space="preserve"> </w:t>
      </w:r>
      <w:proofErr w:type="spellStart"/>
      <w:r w:rsidR="00292585" w:rsidRPr="004F5614">
        <w:rPr>
          <w:rFonts w:ascii="Times New Roman" w:hAnsi="Times New Roman"/>
        </w:rPr>
        <w:t>SCell</w:t>
      </w:r>
      <w:proofErr w:type="spellEnd"/>
      <w:r w:rsidR="00292585" w:rsidRPr="004F5614">
        <w:rPr>
          <w:rFonts w:ascii="Times New Roman" w:hAnsi="Times New Roman"/>
        </w:rPr>
        <w:t xml:space="preserve"> </w:t>
      </w:r>
      <w:r w:rsidR="00F741DC" w:rsidRPr="004F5614">
        <w:rPr>
          <w:rFonts w:ascii="Times New Roman" w:hAnsi="Times New Roman"/>
        </w:rPr>
        <w:t xml:space="preserve">is </w:t>
      </w:r>
      <w:r w:rsidR="00292585" w:rsidRPr="004F5614">
        <w:rPr>
          <w:rFonts w:ascii="Times New Roman" w:hAnsi="Times New Roman"/>
        </w:rPr>
        <w:t>known t</w:t>
      </w:r>
      <w:r w:rsidR="00E40DFD" w:rsidRPr="004F5614">
        <w:rPr>
          <w:rFonts w:ascii="Times New Roman" w:hAnsi="Times New Roman"/>
        </w:rPr>
        <w:t xml:space="preserve">o the UE, the </w:t>
      </w:r>
      <w:r w:rsidR="00F741DC" w:rsidRPr="004F5614">
        <w:rPr>
          <w:rFonts w:ascii="Times New Roman" w:hAnsi="Times New Roman"/>
        </w:rPr>
        <w:t>potential</w:t>
      </w:r>
      <w:r w:rsidR="00A30D47" w:rsidRPr="004F5614">
        <w:rPr>
          <w:rFonts w:ascii="Times New Roman" w:hAnsi="Times New Roman"/>
        </w:rPr>
        <w:t xml:space="preserve"> </w:t>
      </w:r>
      <w:r w:rsidR="00E40DFD" w:rsidRPr="004F5614">
        <w:rPr>
          <w:rFonts w:ascii="Times New Roman" w:hAnsi="Times New Roman"/>
        </w:rPr>
        <w:t>activation latenc</w:t>
      </w:r>
      <w:r w:rsidR="00F741DC" w:rsidRPr="004F5614">
        <w:rPr>
          <w:rFonts w:ascii="Times New Roman" w:hAnsi="Times New Roman"/>
        </w:rPr>
        <w:t>y reduction</w:t>
      </w:r>
      <w:r w:rsidR="00292585" w:rsidRPr="004F5614">
        <w:rPr>
          <w:rFonts w:ascii="Times New Roman" w:hAnsi="Times New Roman"/>
        </w:rPr>
        <w:t xml:space="preserve"> </w:t>
      </w:r>
      <w:r w:rsidR="00F741DC" w:rsidRPr="004F5614">
        <w:rPr>
          <w:rFonts w:ascii="Times New Roman" w:hAnsi="Times New Roman"/>
        </w:rPr>
        <w:t>is expected to be</w:t>
      </w:r>
      <w:r w:rsidR="00292585" w:rsidRPr="004F5614">
        <w:rPr>
          <w:rFonts w:ascii="Times New Roman" w:hAnsi="Times New Roman"/>
        </w:rPr>
        <w:t xml:space="preserve"> quite </w:t>
      </w:r>
      <w:r w:rsidR="00FC101B" w:rsidRPr="004F5614">
        <w:rPr>
          <w:rFonts w:ascii="Times New Roman" w:hAnsi="Times New Roman"/>
        </w:rPr>
        <w:t>minor</w:t>
      </w:r>
      <w:r w:rsidR="00370C62" w:rsidRPr="004F5614">
        <w:rPr>
          <w:rFonts w:ascii="Times New Roman" w:hAnsi="Times New Roman"/>
        </w:rPr>
        <w:t xml:space="preserve"> regardless of the mechanisms</w:t>
      </w:r>
      <w:r w:rsidR="00292585" w:rsidRPr="004F5614">
        <w:rPr>
          <w:rFonts w:ascii="Times New Roman" w:hAnsi="Times New Roman"/>
        </w:rPr>
        <w:t>.</w:t>
      </w:r>
      <w:r w:rsidR="00E40DFD" w:rsidRPr="004F5614">
        <w:rPr>
          <w:rFonts w:ascii="Times New Roman" w:hAnsi="Times New Roman"/>
        </w:rPr>
        <w:t xml:space="preserve"> </w:t>
      </w:r>
    </w:p>
    <w:p w14:paraId="38763B7D" w14:textId="1E43D663" w:rsidR="005C0964" w:rsidRDefault="00FE3037" w:rsidP="0056499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 w:rsidRPr="004F5614">
        <w:rPr>
          <w:rFonts w:ascii="Times New Roman" w:hAnsi="Times New Roman"/>
        </w:rPr>
        <w:t xml:space="preserve">On the other hand, if a good amount of information about the </w:t>
      </w:r>
      <w:proofErr w:type="spellStart"/>
      <w:r w:rsidRPr="004F5614">
        <w:rPr>
          <w:rFonts w:ascii="Times New Roman" w:hAnsi="Times New Roman"/>
        </w:rPr>
        <w:t>SCell</w:t>
      </w:r>
      <w:proofErr w:type="spellEnd"/>
      <w:r w:rsidRPr="004F5614">
        <w:rPr>
          <w:rFonts w:ascii="Times New Roman" w:hAnsi="Times New Roman"/>
        </w:rPr>
        <w:t xml:space="preserve"> is already known by the UE but not yet fully utilized in Rel-15 mechanisms, the expected latency reduction </w:t>
      </w:r>
      <w:r w:rsidR="00370C62" w:rsidRPr="004F5614">
        <w:rPr>
          <w:rFonts w:ascii="Times New Roman" w:hAnsi="Times New Roman"/>
        </w:rPr>
        <w:t xml:space="preserve">via new standard support </w:t>
      </w:r>
      <w:r w:rsidRPr="004F5614">
        <w:rPr>
          <w:rFonts w:ascii="Times New Roman" w:hAnsi="Times New Roman"/>
        </w:rPr>
        <w:t xml:space="preserve">would then be more substantial. </w:t>
      </w:r>
      <w:r w:rsidR="003017A1">
        <w:rPr>
          <w:rFonts w:ascii="Times New Roman" w:hAnsi="Times New Roman"/>
        </w:rPr>
        <w:t xml:space="preserve">The information may be from past activation duration, such as timing, which slowly drifts away after deactivation but may still be used as a reference; there seems to be no RAN1 impact </w:t>
      </w:r>
      <w:r w:rsidR="00310BF5">
        <w:rPr>
          <w:rFonts w:ascii="Times New Roman" w:hAnsi="Times New Roman"/>
        </w:rPr>
        <w:t>and</w:t>
      </w:r>
      <w:r w:rsidR="003017A1">
        <w:rPr>
          <w:rFonts w:ascii="Times New Roman" w:hAnsi="Times New Roman"/>
        </w:rPr>
        <w:t xml:space="preserve"> RAN4 </w:t>
      </w:r>
      <w:r w:rsidR="00310BF5">
        <w:rPr>
          <w:rFonts w:ascii="Times New Roman" w:hAnsi="Times New Roman"/>
        </w:rPr>
        <w:t>already</w:t>
      </w:r>
      <w:r w:rsidR="003017A1">
        <w:rPr>
          <w:rFonts w:ascii="Times New Roman" w:hAnsi="Times New Roman"/>
        </w:rPr>
        <w:t xml:space="preserve"> </w:t>
      </w:r>
      <w:r w:rsidR="00D31B0E">
        <w:rPr>
          <w:rFonts w:ascii="Times New Roman" w:hAnsi="Times New Roman"/>
        </w:rPr>
        <w:t xml:space="preserve">has a </w:t>
      </w:r>
      <w:r w:rsidR="003017A1">
        <w:rPr>
          <w:rFonts w:ascii="Times New Roman" w:hAnsi="Times New Roman"/>
        </w:rPr>
        <w:t>tighte</w:t>
      </w:r>
      <w:r w:rsidR="00D31B0E">
        <w:rPr>
          <w:rFonts w:ascii="Times New Roman" w:hAnsi="Times New Roman"/>
        </w:rPr>
        <w:t>r</w:t>
      </w:r>
      <w:r w:rsidR="003017A1">
        <w:rPr>
          <w:rFonts w:ascii="Times New Roman" w:hAnsi="Times New Roman"/>
        </w:rPr>
        <w:t xml:space="preserve"> requirement for this case. The information may also be from another cell as described later.</w:t>
      </w:r>
    </w:p>
    <w:p w14:paraId="6D3CB6A7" w14:textId="5DE56125" w:rsidR="008C6F65" w:rsidRDefault="005C0964" w:rsidP="00564992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either case</w:t>
      </w:r>
      <w:r w:rsidR="00370C62" w:rsidRPr="004F5614">
        <w:rPr>
          <w:rFonts w:ascii="Times New Roman" w:hAnsi="Times New Roman"/>
        </w:rPr>
        <w:t xml:space="preserve">, necessary information unavailable to </w:t>
      </w:r>
      <w:r w:rsidR="006350CF">
        <w:rPr>
          <w:rFonts w:ascii="Times New Roman" w:hAnsi="Times New Roman"/>
        </w:rPr>
        <w:t>a</w:t>
      </w:r>
      <w:r w:rsidR="00370C62" w:rsidRPr="004F5614">
        <w:rPr>
          <w:rFonts w:ascii="Times New Roman" w:hAnsi="Times New Roman"/>
        </w:rPr>
        <w:t xml:space="preserve"> UE can </w:t>
      </w:r>
      <w:r w:rsidR="004F5614" w:rsidRPr="004F5614">
        <w:rPr>
          <w:rFonts w:ascii="Times New Roman" w:hAnsi="Times New Roman"/>
        </w:rPr>
        <w:t>be made</w:t>
      </w:r>
      <w:r w:rsidR="005D6690">
        <w:rPr>
          <w:rFonts w:ascii="Times New Roman" w:hAnsi="Times New Roman"/>
        </w:rPr>
        <w:t xml:space="preserve"> available</w:t>
      </w:r>
      <w:r w:rsidR="004F5614" w:rsidRPr="004F5614">
        <w:rPr>
          <w:rFonts w:ascii="Times New Roman" w:hAnsi="Times New Roman"/>
        </w:rPr>
        <w:t xml:space="preserve"> to the UE in Rel-16 to shorten the activation latency.</w:t>
      </w:r>
      <w:r w:rsidR="00370C62" w:rsidRPr="004F5614">
        <w:rPr>
          <w:rFonts w:ascii="Times New Roman" w:hAnsi="Times New Roman"/>
        </w:rPr>
        <w:t xml:space="preserve"> </w:t>
      </w:r>
      <w:r w:rsidR="00FE3037" w:rsidRPr="004F5614">
        <w:rPr>
          <w:rFonts w:ascii="Times New Roman" w:hAnsi="Times New Roman"/>
        </w:rPr>
        <w:t xml:space="preserve"> </w:t>
      </w:r>
    </w:p>
    <w:p w14:paraId="3CBC7516" w14:textId="4B911061" w:rsidR="00C03BCC" w:rsidRPr="008C6F65" w:rsidRDefault="007F0A29" w:rsidP="008C6F65">
      <w:r>
        <w:t>These</w:t>
      </w:r>
      <w:r w:rsidR="004F5614" w:rsidRPr="008C6F65">
        <w:t xml:space="preserve"> aspects will be addressed separately below</w:t>
      </w:r>
      <w:r w:rsidR="007206D3" w:rsidRPr="008C6F65">
        <w:t>.</w:t>
      </w:r>
    </w:p>
    <w:p w14:paraId="2FD36C80" w14:textId="3A1983CF" w:rsidR="00816E9B" w:rsidRPr="00B15EFB" w:rsidRDefault="00B75297" w:rsidP="00816E9B">
      <w:pPr>
        <w:pStyle w:val="Heading2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Utilizing</w:t>
      </w:r>
      <w:r w:rsidR="00B15EFB" w:rsidRPr="00B15EFB">
        <w:rPr>
          <w:rFonts w:cs="Arial" w:hint="eastAsia"/>
          <w:sz w:val="22"/>
          <w:szCs w:val="24"/>
        </w:rPr>
        <w:t xml:space="preserve"> </w:t>
      </w:r>
      <w:r w:rsidR="00B15EFB" w:rsidRPr="00B15EFB">
        <w:rPr>
          <w:rFonts w:cs="Arial"/>
          <w:sz w:val="22"/>
          <w:szCs w:val="24"/>
        </w:rPr>
        <w:t xml:space="preserve">side information about the </w:t>
      </w:r>
      <w:proofErr w:type="spellStart"/>
      <w:r w:rsidR="00B15EFB" w:rsidRPr="00B15EFB">
        <w:rPr>
          <w:rFonts w:cs="Arial"/>
          <w:sz w:val="22"/>
          <w:szCs w:val="24"/>
        </w:rPr>
        <w:t>SCell</w:t>
      </w:r>
      <w:proofErr w:type="spellEnd"/>
    </w:p>
    <w:p w14:paraId="1107A83F" w14:textId="6350E867" w:rsidR="00B15EFB" w:rsidRDefault="0090145C" w:rsidP="00B15EFB">
      <w:r>
        <w:t>S</w:t>
      </w:r>
      <w:r>
        <w:rPr>
          <w:rFonts w:hint="eastAsia"/>
        </w:rPr>
        <w:t xml:space="preserve">ome </w:t>
      </w:r>
      <w:r>
        <w:t xml:space="preserve">serving cells may share certain common properties and hence the properties derived from one cell may be used as the side information for another cell. </w:t>
      </w:r>
      <w:r w:rsidR="00033728">
        <w:t xml:space="preserve">One </w:t>
      </w:r>
      <w:r w:rsidR="00006314">
        <w:t>reason for this relationship</w:t>
      </w:r>
      <w:r w:rsidR="00033728">
        <w:t xml:space="preserve"> to hold in practice is that the cells may be co</w:t>
      </w:r>
      <w:r w:rsidR="00006314">
        <w:t>-</w:t>
      </w:r>
      <w:r w:rsidR="00033728">
        <w:t>located and are associated with the same hardware</w:t>
      </w:r>
      <w:r w:rsidR="008D17CA">
        <w:t>, such as the same set of antennas</w:t>
      </w:r>
      <w:r w:rsidR="001C6349">
        <w:t>, same RF components</w:t>
      </w:r>
      <w:r w:rsidR="008639C8">
        <w:t>, etc</w:t>
      </w:r>
      <w:r w:rsidR="00033728">
        <w:t>.</w:t>
      </w:r>
      <w:r w:rsidR="0009504C">
        <w:t xml:space="preserve"> This is especially so if the carriers of the cells are in the same band</w:t>
      </w:r>
      <w:r w:rsidR="00D37587">
        <w:t xml:space="preserve"> (e.g., intra-band CA)</w:t>
      </w:r>
      <w:r w:rsidR="0009504C">
        <w:t xml:space="preserve"> or in bands close to each other.</w:t>
      </w:r>
      <w:r w:rsidR="00033728">
        <w:t xml:space="preserve"> </w:t>
      </w:r>
      <w:r w:rsidR="008B4F24">
        <w:t xml:space="preserve">Consequently, the UE already has information about a to-be-activated </w:t>
      </w:r>
      <w:proofErr w:type="spellStart"/>
      <w:r w:rsidR="008B4F24">
        <w:t>SCell</w:t>
      </w:r>
      <w:proofErr w:type="spellEnd"/>
      <w:r w:rsidR="008B4F24">
        <w:t xml:space="preserve"> if that </w:t>
      </w:r>
      <w:proofErr w:type="spellStart"/>
      <w:r w:rsidR="008B4F24">
        <w:t>SCell</w:t>
      </w:r>
      <w:proofErr w:type="spellEnd"/>
      <w:r w:rsidR="008B4F24">
        <w:t xml:space="preserve"> is co-located with an activated serving cell. </w:t>
      </w:r>
      <w:r w:rsidR="00006314">
        <w:t xml:space="preserve">3GPP has already defined several types of quasi co-located (QCL) relationship between </w:t>
      </w:r>
      <w:r w:rsidR="002E7563">
        <w:t xml:space="preserve">antenna ports of </w:t>
      </w:r>
      <w:r w:rsidR="00006314">
        <w:t xml:space="preserve">different signals so that a property derived from one signal can be extended to another signal. This concept can be </w:t>
      </w:r>
      <w:r w:rsidR="000E254A">
        <w:t>utilized</w:t>
      </w:r>
      <w:r w:rsidR="00290B6B">
        <w:t xml:space="preserve"> and </w:t>
      </w:r>
      <w:r w:rsidR="00006314">
        <w:t xml:space="preserve">generalized to effectively reduce </w:t>
      </w:r>
      <w:proofErr w:type="spellStart"/>
      <w:r w:rsidR="00006314">
        <w:t>SCell</w:t>
      </w:r>
      <w:proofErr w:type="spellEnd"/>
      <w:r w:rsidR="00006314">
        <w:t xml:space="preserve"> activation latency</w:t>
      </w:r>
      <w:r w:rsidR="000E254A">
        <w:t xml:space="preserve"> in applica</w:t>
      </w:r>
      <w:r w:rsidR="00AF2D5A">
        <w:t>ble scenarios</w:t>
      </w:r>
      <w:r w:rsidR="00006314">
        <w:t>.</w:t>
      </w:r>
    </w:p>
    <w:p w14:paraId="376630D3" w14:textId="1130EFE7" w:rsidR="00006314" w:rsidRDefault="00B81FC3" w:rsidP="00B15EF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wo </w:t>
      </w:r>
      <w:r>
        <w:rPr>
          <w:lang w:eastAsia="zh-CN"/>
        </w:rPr>
        <w:t xml:space="preserve">quasi co-located serving cells may share one or more of the following properties, and each property may be exploited by the UE to gain side information about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reduce the latency:</w:t>
      </w:r>
    </w:p>
    <w:p w14:paraId="2EF301A5" w14:textId="2F120611" w:rsidR="00B81FC3" w:rsidRDefault="00B81FC3" w:rsidP="0056499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 w:rsidRPr="00B81FC3">
        <w:rPr>
          <w:rFonts w:ascii="Times New Roman" w:hAnsi="Times New Roman"/>
          <w:lang w:eastAsia="zh-CN"/>
        </w:rPr>
        <w:t>Pathloss</w:t>
      </w:r>
      <w:r w:rsidR="00282C7C">
        <w:rPr>
          <w:rFonts w:ascii="Times New Roman" w:hAnsi="Times New Roman"/>
          <w:lang w:eastAsia="zh-CN"/>
        </w:rPr>
        <w:t>,</w:t>
      </w:r>
      <w:r w:rsidRPr="00B81FC3">
        <w:rPr>
          <w:rFonts w:ascii="Times New Roman" w:hAnsi="Times New Roman"/>
          <w:lang w:eastAsia="zh-CN"/>
        </w:rPr>
        <w:t xml:space="preserve"> coupling loss</w:t>
      </w:r>
      <w:r w:rsidR="00282C7C">
        <w:rPr>
          <w:rFonts w:ascii="Times New Roman" w:hAnsi="Times New Roman"/>
          <w:lang w:eastAsia="zh-CN"/>
        </w:rPr>
        <w:t>, or RSRP</w:t>
      </w:r>
    </w:p>
    <w:p w14:paraId="1D702DFD" w14:textId="07F4FCCA" w:rsidR="00B81FC3" w:rsidRDefault="00D37587" w:rsidP="00564992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If the carriers of two cells are close in frequency domain such as in intra-band CA, the pathloss values</w:t>
      </w:r>
      <w:r w:rsidR="007E7897">
        <w:rPr>
          <w:rFonts w:ascii="Times New Roman" w:hAnsi="Times New Roman"/>
          <w:lang w:eastAsia="zh-CN"/>
        </w:rPr>
        <w:t xml:space="preserve"> </w:t>
      </w:r>
      <w:r w:rsidR="00832421">
        <w:rPr>
          <w:rFonts w:ascii="Times New Roman" w:hAnsi="Times New Roman" w:hint="eastAsia"/>
          <w:lang w:eastAsia="zh-CN"/>
        </w:rPr>
        <w:t>and shadow</w:t>
      </w:r>
      <w:r w:rsidR="007E7897">
        <w:rPr>
          <w:rFonts w:ascii="Times New Roman" w:hAnsi="Times New Roman" w:hint="eastAsia"/>
          <w:lang w:eastAsia="zh-CN"/>
        </w:rPr>
        <w:t xml:space="preserve"> fading values, respectively,</w:t>
      </w:r>
      <w:r>
        <w:rPr>
          <w:rFonts w:ascii="Times New Roman" w:hAnsi="Times New Roman"/>
          <w:lang w:eastAsia="zh-CN"/>
        </w:rPr>
        <w:t xml:space="preserve"> are essentially the same for the two cells. Moreover, </w:t>
      </w:r>
      <w:r w:rsidR="007E7897">
        <w:rPr>
          <w:rFonts w:ascii="Times New Roman" w:hAnsi="Times New Roman"/>
          <w:lang w:eastAsia="zh-CN"/>
        </w:rPr>
        <w:t xml:space="preserve">if the same set of antennas are used, </w:t>
      </w:r>
      <w:r>
        <w:rPr>
          <w:rFonts w:ascii="Times New Roman" w:hAnsi="Times New Roman"/>
          <w:lang w:eastAsia="zh-CN"/>
        </w:rPr>
        <w:t xml:space="preserve">the antenna gains, and hence </w:t>
      </w:r>
      <w:r w:rsidR="008C3D63">
        <w:rPr>
          <w:rFonts w:ascii="Times New Roman" w:hAnsi="Times New Roman"/>
          <w:lang w:eastAsia="zh-CN"/>
        </w:rPr>
        <w:t xml:space="preserve">the </w:t>
      </w:r>
      <w:r w:rsidR="00C2430C">
        <w:rPr>
          <w:rFonts w:ascii="Times New Roman" w:hAnsi="Times New Roman"/>
          <w:lang w:eastAsia="zh-CN"/>
        </w:rPr>
        <w:t>coupling loss values</w:t>
      </w:r>
      <w:r w:rsidR="00233E97">
        <w:rPr>
          <w:rFonts w:ascii="Times New Roman" w:hAnsi="Times New Roman"/>
          <w:lang w:eastAsia="zh-CN"/>
        </w:rPr>
        <w:t xml:space="preserve"> and RSRP values</w:t>
      </w:r>
      <w:r w:rsidR="00C2430C">
        <w:rPr>
          <w:rFonts w:ascii="Times New Roman" w:hAnsi="Times New Roman"/>
          <w:lang w:eastAsia="zh-CN"/>
        </w:rPr>
        <w:t>, respectively,</w:t>
      </w:r>
      <w:r>
        <w:rPr>
          <w:rFonts w:ascii="Times New Roman" w:hAnsi="Times New Roman"/>
          <w:lang w:eastAsia="zh-CN"/>
        </w:rPr>
        <w:t xml:space="preserve"> are also</w:t>
      </w:r>
      <w:r w:rsidR="00C2430C">
        <w:rPr>
          <w:rFonts w:ascii="Times New Roman" w:hAnsi="Times New Roman"/>
          <w:lang w:eastAsia="zh-CN"/>
        </w:rPr>
        <w:t xml:space="preserve"> very close for the two cells. </w:t>
      </w:r>
      <w:r w:rsidR="007E7897">
        <w:rPr>
          <w:rFonts w:ascii="Times New Roman" w:hAnsi="Times New Roman"/>
          <w:lang w:eastAsia="zh-CN"/>
        </w:rPr>
        <w:t>For cells whose carriers are not so close but not too far to be highly uncorrelated, the difference between the pathloss values may be a predictable value.</w:t>
      </w:r>
    </w:p>
    <w:p w14:paraId="656462C6" w14:textId="41B122EA" w:rsidR="007E7897" w:rsidRDefault="00FA7715" w:rsidP="00564992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he </w:t>
      </w:r>
      <w:r>
        <w:rPr>
          <w:rFonts w:ascii="Times New Roman" w:hAnsi="Times New Roman"/>
          <w:lang w:eastAsia="zh-CN"/>
        </w:rPr>
        <w:t>side information of pathloss</w:t>
      </w:r>
      <w:r w:rsidR="00DD290D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coupling loss</w:t>
      </w:r>
      <w:r w:rsidR="00DD290D">
        <w:rPr>
          <w:rFonts w:ascii="Times New Roman" w:hAnsi="Times New Roman"/>
          <w:lang w:eastAsia="zh-CN"/>
        </w:rPr>
        <w:t>, or RSRP</w:t>
      </w:r>
      <w:r>
        <w:rPr>
          <w:rFonts w:ascii="Times New Roman" w:hAnsi="Times New Roman"/>
          <w:lang w:eastAsia="zh-CN"/>
        </w:rPr>
        <w:t xml:space="preserve"> for the to-be-activated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can be useful to set the </w:t>
      </w:r>
      <w:r w:rsidR="009F59AF">
        <w:rPr>
          <w:rFonts w:ascii="Times New Roman" w:hAnsi="Times New Roman"/>
          <w:lang w:eastAsia="zh-CN"/>
        </w:rPr>
        <w:t xml:space="preserve">(initial) </w:t>
      </w:r>
      <w:r>
        <w:rPr>
          <w:rFonts w:ascii="Times New Roman" w:hAnsi="Times New Roman"/>
          <w:lang w:eastAsia="zh-CN"/>
        </w:rPr>
        <w:t>AGC, which can help speed up the activation.</w:t>
      </w:r>
    </w:p>
    <w:p w14:paraId="599F3B74" w14:textId="38BC6F68" w:rsidR="00196DD2" w:rsidRDefault="00196DD2" w:rsidP="00564992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Part of this mechanism is already defined and utilized in NR Rel-15 for certain purposes. In intra-band CA, for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without SSB, measurement can be done based on another cell according to some capability parameters. For example, in TS 38.306:</w:t>
      </w:r>
    </w:p>
    <w:tbl>
      <w:tblPr>
        <w:tblW w:w="8598" w:type="dxa"/>
        <w:tblInd w:w="6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8"/>
        <w:gridCol w:w="694"/>
        <w:gridCol w:w="560"/>
        <w:gridCol w:w="694"/>
        <w:gridCol w:w="712"/>
      </w:tblGrid>
      <w:tr w:rsidR="00196DD2" w:rsidRPr="00196DD2" w14:paraId="494EAFD6" w14:textId="77777777" w:rsidTr="00196DD2">
        <w:tc>
          <w:tcPr>
            <w:tcW w:w="593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FE9E0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csi</w:t>
            </w:r>
            <w:proofErr w:type="spellEnd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-RS-</w:t>
            </w: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MeasSCellWithoutSSB</w:t>
            </w:r>
            <w:proofErr w:type="spellEnd"/>
          </w:p>
          <w:p w14:paraId="431C2139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 xml:space="preserve">Defines whether the UE can perform CSI-RSRP and CSI-RSRQ measurement as specified in TS 38.215 [13], where CSI-RS resource is configured for a cell that does not transmit SS/PBCH block. A UE that supports this feature shall also support </w:t>
            </w:r>
            <w:proofErr w:type="spellStart"/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scellWithoutSSB</w:t>
            </w:r>
            <w:proofErr w:type="spellEnd"/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.</w:t>
            </w:r>
          </w:p>
        </w:tc>
        <w:tc>
          <w:tcPr>
            <w:tcW w:w="69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3624C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FS</w:t>
            </w:r>
          </w:p>
        </w:tc>
        <w:tc>
          <w:tcPr>
            <w:tcW w:w="56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EC83D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  <w:tc>
          <w:tcPr>
            <w:tcW w:w="69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4A2B3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  <w:tc>
          <w:tcPr>
            <w:tcW w:w="712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2A55C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</w:tr>
    </w:tbl>
    <w:p w14:paraId="5A31A43E" w14:textId="6B01485D" w:rsidR="00196DD2" w:rsidRPr="00196DD2" w:rsidRDefault="00196DD2" w:rsidP="00196DD2">
      <w:pPr>
        <w:shd w:val="clear" w:color="auto" w:fill="FFFFFF"/>
        <w:autoSpaceDE/>
        <w:autoSpaceDN/>
        <w:adjustRightInd/>
        <w:snapToGrid/>
        <w:spacing w:after="0"/>
        <w:jc w:val="left"/>
        <w:textAlignment w:val="baseline"/>
        <w:rPr>
          <w:rFonts w:ascii="Calibri" w:hAnsi="Calibri" w:cs="SimSun"/>
          <w:color w:val="000000"/>
          <w:lang w:eastAsia="zh-CN"/>
        </w:rPr>
      </w:pPr>
    </w:p>
    <w:tbl>
      <w:tblPr>
        <w:tblW w:w="8598" w:type="dxa"/>
        <w:tblInd w:w="6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695"/>
        <w:gridCol w:w="562"/>
        <w:gridCol w:w="695"/>
        <w:gridCol w:w="713"/>
      </w:tblGrid>
      <w:tr w:rsidR="00196DD2" w:rsidRPr="00196DD2" w14:paraId="299B7058" w14:textId="77777777" w:rsidTr="00196DD2">
        <w:tc>
          <w:tcPr>
            <w:tcW w:w="593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6C387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scellWithoutSSB</w:t>
            </w:r>
            <w:proofErr w:type="spellEnd"/>
          </w:p>
          <w:p w14:paraId="1037E631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 xml:space="preserve">Defines whether the UE supports configuration of </w:t>
            </w:r>
            <w:proofErr w:type="spellStart"/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SCell</w:t>
            </w:r>
            <w:proofErr w:type="spellEnd"/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 xml:space="preserve"> that does not transmit SS/PBCH block. This is conditionally mandatory with capability signalling for intra-band CA but not supported for inter-band CA.</w:t>
            </w:r>
          </w:p>
        </w:tc>
        <w:tc>
          <w:tcPr>
            <w:tcW w:w="6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6989A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FS</w:t>
            </w:r>
          </w:p>
        </w:tc>
        <w:tc>
          <w:tcPr>
            <w:tcW w:w="562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92BA2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CY</w:t>
            </w:r>
          </w:p>
        </w:tc>
        <w:tc>
          <w:tcPr>
            <w:tcW w:w="6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979A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  <w:tc>
          <w:tcPr>
            <w:tcW w:w="713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3E02A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</w:tr>
    </w:tbl>
    <w:p w14:paraId="4B31A594" w14:textId="2B42148B" w:rsidR="00196DD2" w:rsidRPr="00196DD2" w:rsidRDefault="00196DD2" w:rsidP="00196DD2">
      <w:pPr>
        <w:shd w:val="clear" w:color="auto" w:fill="FFFFFF"/>
        <w:autoSpaceDE/>
        <w:autoSpaceDN/>
        <w:adjustRightInd/>
        <w:snapToGrid/>
        <w:spacing w:after="0"/>
        <w:jc w:val="left"/>
        <w:textAlignment w:val="baseline"/>
        <w:rPr>
          <w:rFonts w:ascii="Calibri" w:hAnsi="Calibri" w:cs="SimSun"/>
          <w:color w:val="000000"/>
          <w:lang w:eastAsia="zh-CN"/>
        </w:rPr>
      </w:pPr>
    </w:p>
    <w:tbl>
      <w:tblPr>
        <w:tblW w:w="8598" w:type="dxa"/>
        <w:tblInd w:w="6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7"/>
        <w:gridCol w:w="694"/>
        <w:gridCol w:w="557"/>
        <w:gridCol w:w="696"/>
        <w:gridCol w:w="724"/>
      </w:tblGrid>
      <w:tr w:rsidR="00196DD2" w:rsidRPr="00196DD2" w14:paraId="47EB8BA1" w14:textId="77777777" w:rsidTr="00196DD2">
        <w:tc>
          <w:tcPr>
            <w:tcW w:w="592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9EECA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csi</w:t>
            </w:r>
            <w:proofErr w:type="spellEnd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-RSRP-</w:t>
            </w: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AndRSRQ</w:t>
            </w:r>
            <w:proofErr w:type="spellEnd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-</w:t>
            </w:r>
            <w:proofErr w:type="spellStart"/>
            <w:r w:rsidRPr="00196DD2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val="en-GB" w:eastAsia="zh-CN"/>
              </w:rPr>
              <w:t>MeasWithoutSSB</w:t>
            </w:r>
            <w:proofErr w:type="spellEnd"/>
          </w:p>
          <w:p w14:paraId="743A94EB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Indicates whether the UE can perform CSI-RSRP and CSI-RSRQ measurement as specified in TS 38.215 [13], where CSI-RS resource is configured for a cell that transmits SS/PBCH block and without an associated SS/PBCH block. This parameter needs FR1 and FR2 differentiation. If the UE supports this feature, the UE needs to report </w:t>
            </w:r>
            <w:proofErr w:type="spellStart"/>
            <w:r w:rsidRPr="00196DD2">
              <w:rPr>
                <w:rFonts w:ascii="Arial" w:hAnsi="Arial" w:cs="Arial"/>
                <w:i/>
                <w:iCs/>
                <w:bdr w:val="none" w:sz="0" w:space="0" w:color="auto" w:frame="1"/>
                <w:lang w:val="en-GB" w:eastAsia="zh-CN"/>
              </w:rPr>
              <w:t>maxNumberCSI</w:t>
            </w:r>
            <w:proofErr w:type="spellEnd"/>
            <w:r w:rsidRPr="00196DD2">
              <w:rPr>
                <w:rFonts w:ascii="Arial" w:hAnsi="Arial" w:cs="Arial"/>
                <w:i/>
                <w:iCs/>
                <w:bdr w:val="none" w:sz="0" w:space="0" w:color="auto" w:frame="1"/>
                <w:lang w:val="en-GB" w:eastAsia="zh-CN"/>
              </w:rPr>
              <w:t>-RS-RRM-RS-SINR</w:t>
            </w: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.</w:t>
            </w:r>
          </w:p>
        </w:tc>
        <w:tc>
          <w:tcPr>
            <w:tcW w:w="69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FFDE6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UE</w:t>
            </w:r>
          </w:p>
        </w:tc>
        <w:tc>
          <w:tcPr>
            <w:tcW w:w="55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C2438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  <w:tc>
          <w:tcPr>
            <w:tcW w:w="69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62CA4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No</w:t>
            </w:r>
          </w:p>
        </w:tc>
        <w:tc>
          <w:tcPr>
            <w:tcW w:w="72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B8789" w14:textId="77777777" w:rsidR="00196DD2" w:rsidRPr="00196DD2" w:rsidRDefault="00196DD2" w:rsidP="00196DD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196DD2">
              <w:rPr>
                <w:rFonts w:ascii="Arial" w:hAnsi="Arial" w:cs="Arial"/>
                <w:bdr w:val="none" w:sz="0" w:space="0" w:color="auto" w:frame="1"/>
                <w:lang w:val="en-GB" w:eastAsia="zh-CN"/>
              </w:rPr>
              <w:t>Yes</w:t>
            </w:r>
          </w:p>
        </w:tc>
      </w:tr>
    </w:tbl>
    <w:p w14:paraId="108FF770" w14:textId="4B68F5C4" w:rsidR="00B81FC3" w:rsidRDefault="00FA7715" w:rsidP="00B92AC6">
      <w:pPr>
        <w:pStyle w:val="ListParagraph"/>
        <w:numPr>
          <w:ilvl w:val="0"/>
          <w:numId w:val="5"/>
        </w:numPr>
        <w:spacing w:beforeLines="50" w:before="120"/>
        <w:ind w:left="357" w:hanging="357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Frequency/timing offset</w:t>
      </w:r>
    </w:p>
    <w:p w14:paraId="14A92B49" w14:textId="169F5205" w:rsidR="00AA1824" w:rsidRDefault="00EA7023" w:rsidP="00564992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Likewise, frequency/timing information about the to-be-activated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may be inferred from another cell.</w:t>
      </w:r>
      <w:r w:rsidR="009F59AF">
        <w:rPr>
          <w:rFonts w:ascii="Times New Roman" w:hAnsi="Times New Roman"/>
          <w:lang w:eastAsia="zh-CN"/>
        </w:rPr>
        <w:t xml:space="preserve"> </w:t>
      </w:r>
      <w:r w:rsidR="00FF17DE">
        <w:rPr>
          <w:rFonts w:ascii="Times New Roman" w:hAnsi="Times New Roman"/>
          <w:lang w:eastAsia="zh-CN"/>
        </w:rPr>
        <w:t xml:space="preserve">Even if such information is not </w:t>
      </w:r>
      <w:proofErr w:type="gramStart"/>
      <w:r w:rsidR="00FF17DE">
        <w:rPr>
          <w:rFonts w:ascii="Times New Roman" w:hAnsi="Times New Roman"/>
          <w:lang w:eastAsia="zh-CN"/>
        </w:rPr>
        <w:t>sufficient</w:t>
      </w:r>
      <w:proofErr w:type="gramEnd"/>
      <w:r w:rsidR="00FF17DE">
        <w:rPr>
          <w:rFonts w:ascii="Times New Roman" w:hAnsi="Times New Roman"/>
          <w:lang w:eastAsia="zh-CN"/>
        </w:rPr>
        <w:t xml:space="preserve"> for fine tracking, it</w:t>
      </w:r>
      <w:r w:rsidR="009F59AF">
        <w:rPr>
          <w:rFonts w:ascii="Times New Roman" w:hAnsi="Times New Roman"/>
          <w:lang w:eastAsia="zh-CN"/>
        </w:rPr>
        <w:t xml:space="preserve"> can </w:t>
      </w:r>
      <w:r w:rsidR="00FF17DE">
        <w:rPr>
          <w:rFonts w:ascii="Times New Roman" w:hAnsi="Times New Roman"/>
          <w:lang w:eastAsia="zh-CN"/>
        </w:rPr>
        <w:t xml:space="preserve">still </w:t>
      </w:r>
      <w:r w:rsidR="009F59AF">
        <w:rPr>
          <w:rFonts w:ascii="Times New Roman" w:hAnsi="Times New Roman"/>
          <w:lang w:eastAsia="zh-CN"/>
        </w:rPr>
        <w:t xml:space="preserve">be useful for </w:t>
      </w:r>
      <w:r w:rsidR="00FF17DE">
        <w:rPr>
          <w:rFonts w:ascii="Times New Roman" w:hAnsi="Times New Roman"/>
          <w:lang w:eastAsia="zh-CN"/>
        </w:rPr>
        <w:t>reducing</w:t>
      </w:r>
      <w:r w:rsidR="009F59AF">
        <w:rPr>
          <w:rFonts w:ascii="Times New Roman" w:hAnsi="Times New Roman"/>
          <w:lang w:eastAsia="zh-CN"/>
        </w:rPr>
        <w:t xml:space="preserve"> the latency</w:t>
      </w:r>
      <w:r w:rsidR="00FF17DE" w:rsidRPr="00FF17DE">
        <w:rPr>
          <w:rFonts w:ascii="Times New Roman" w:hAnsi="Times New Roman"/>
          <w:lang w:eastAsia="zh-CN"/>
        </w:rPr>
        <w:t xml:space="preserve"> </w:t>
      </w:r>
      <w:r w:rsidR="00FF17DE">
        <w:rPr>
          <w:rFonts w:ascii="Times New Roman" w:hAnsi="Times New Roman"/>
          <w:lang w:eastAsia="zh-CN"/>
        </w:rPr>
        <w:t>involved in achieving frequency/time tracking</w:t>
      </w:r>
      <w:r w:rsidR="009F59AF">
        <w:rPr>
          <w:rFonts w:ascii="Times New Roman" w:hAnsi="Times New Roman"/>
          <w:lang w:eastAsia="zh-CN"/>
        </w:rPr>
        <w:t>.</w:t>
      </w:r>
      <w:r w:rsidR="00FF17DE">
        <w:rPr>
          <w:rFonts w:ascii="Times New Roman" w:hAnsi="Times New Roman"/>
          <w:lang w:eastAsia="zh-CN"/>
        </w:rPr>
        <w:t xml:space="preserve"> </w:t>
      </w:r>
      <w:r w:rsidR="0074513A">
        <w:rPr>
          <w:rFonts w:ascii="Times New Roman" w:hAnsi="Times New Roman"/>
          <w:lang w:eastAsia="zh-CN"/>
        </w:rPr>
        <w:t xml:space="preserve">For example, if the symbol boundaries for two cells are </w:t>
      </w:r>
      <w:r w:rsidR="00564992">
        <w:rPr>
          <w:rFonts w:ascii="Times New Roman" w:hAnsi="Times New Roman"/>
          <w:lang w:eastAsia="zh-CN"/>
        </w:rPr>
        <w:t>roughly aligned</w:t>
      </w:r>
      <w:r w:rsidR="009C586D">
        <w:rPr>
          <w:rFonts w:ascii="Times New Roman" w:hAnsi="Times New Roman"/>
          <w:lang w:eastAsia="zh-CN"/>
        </w:rPr>
        <w:t xml:space="preserve"> (or with a fixed offset)</w:t>
      </w:r>
      <w:r w:rsidR="00564992">
        <w:rPr>
          <w:rFonts w:ascii="Times New Roman" w:hAnsi="Times New Roman"/>
          <w:lang w:eastAsia="zh-CN"/>
        </w:rPr>
        <w:t>, the UE can already set its FFT window for one based on the other, and further refinement based on additional RS (such as temporary RS in</w:t>
      </w:r>
      <w:r w:rsidR="00427A52">
        <w:rPr>
          <w:rFonts w:ascii="Times New Roman" w:hAnsi="Times New Roman"/>
          <w:lang w:eastAsia="zh-CN"/>
        </w:rPr>
        <w:t xml:space="preserve"> [3] or TRS/CSI-RS)</w:t>
      </w:r>
      <w:r w:rsidR="00E91245">
        <w:rPr>
          <w:rFonts w:ascii="Times New Roman" w:hAnsi="Times New Roman"/>
          <w:lang w:eastAsia="zh-CN"/>
        </w:rPr>
        <w:t xml:space="preserve"> can be done.</w:t>
      </w:r>
      <w:r w:rsidR="00564992">
        <w:rPr>
          <w:rFonts w:ascii="Times New Roman" w:hAnsi="Times New Roman"/>
          <w:lang w:eastAsia="zh-CN"/>
        </w:rPr>
        <w:t xml:space="preserve"> </w:t>
      </w:r>
    </w:p>
    <w:p w14:paraId="0C3310B9" w14:textId="05B541F9" w:rsidR="00257AF0" w:rsidRDefault="00257AF0" w:rsidP="00564992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N</w:t>
      </w:r>
      <w:r>
        <w:rPr>
          <w:rFonts w:ascii="Times New Roman" w:hAnsi="Times New Roman" w:hint="eastAsia"/>
          <w:lang w:eastAsia="zh-CN"/>
        </w:rPr>
        <w:t xml:space="preserve">ote </w:t>
      </w:r>
      <w:r>
        <w:rPr>
          <w:rFonts w:ascii="Times New Roman" w:hAnsi="Times New Roman"/>
          <w:lang w:eastAsia="zh-CN"/>
        </w:rPr>
        <w:t xml:space="preserve">again that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without SSB already utilizes this mechanism, as specified in TS 38.213:</w:t>
      </w:r>
    </w:p>
    <w:p w14:paraId="0F533216" w14:textId="3180C13C" w:rsidR="00257AF0" w:rsidRPr="00257AF0" w:rsidRDefault="00257AF0" w:rsidP="00257AF0">
      <w:pPr>
        <w:pStyle w:val="ListParagraph"/>
        <w:ind w:left="850" w:firstLine="5"/>
        <w:jc w:val="both"/>
        <w:rPr>
          <w:rFonts w:ascii="Times New Roman" w:hAnsi="Times New Roman"/>
          <w:i/>
          <w:lang w:eastAsia="zh-CN"/>
        </w:rPr>
      </w:pPr>
      <w:r w:rsidRPr="00257AF0">
        <w:rPr>
          <w:rFonts w:ascii="Times New Roman" w:hAnsi="Times New Roman"/>
          <w:i/>
          <w:lang w:eastAsia="zh-CN"/>
        </w:rPr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257AF0">
        <w:rPr>
          <w:rFonts w:ascii="Times New Roman" w:hAnsi="Times New Roman"/>
          <w:i/>
          <w:lang w:eastAsia="zh-CN"/>
        </w:rPr>
        <w:t>PCell</w:t>
      </w:r>
      <w:proofErr w:type="spellEnd"/>
      <w:r w:rsidRPr="00257AF0">
        <w:rPr>
          <w:rFonts w:ascii="Times New Roman" w:hAnsi="Times New Roman"/>
          <w:i/>
          <w:lang w:eastAsia="zh-CN"/>
        </w:rPr>
        <w:t xml:space="preserve">, or on the </w:t>
      </w:r>
      <w:proofErr w:type="spellStart"/>
      <w:r w:rsidRPr="00257AF0">
        <w:rPr>
          <w:rFonts w:ascii="Times New Roman" w:hAnsi="Times New Roman"/>
          <w:i/>
          <w:lang w:eastAsia="zh-CN"/>
        </w:rPr>
        <w:t>PSCell</w:t>
      </w:r>
      <w:proofErr w:type="spellEnd"/>
      <w:r w:rsidRPr="00257AF0">
        <w:rPr>
          <w:rFonts w:ascii="Times New Roman" w:hAnsi="Times New Roman"/>
          <w:i/>
          <w:lang w:eastAsia="zh-CN"/>
        </w:rPr>
        <w:t>, of the cell group for the serving cell.</w:t>
      </w:r>
    </w:p>
    <w:p w14:paraId="1545E258" w14:textId="780738D7" w:rsidR="00312C37" w:rsidRPr="008D74A0" w:rsidRDefault="00732D5D" w:rsidP="00282C7C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282C7C" w:rsidRPr="008D74A0">
        <w:rPr>
          <w:b/>
          <w:lang w:eastAsia="zh-CN"/>
        </w:rPr>
        <w:t xml:space="preserve">: Side information about the pathloss, coupling loss, RSRP, and/or frequency/timing offset for the to-be-activated </w:t>
      </w:r>
      <w:proofErr w:type="spellStart"/>
      <w:r w:rsidR="00282C7C" w:rsidRPr="008D74A0">
        <w:rPr>
          <w:b/>
          <w:lang w:eastAsia="zh-CN"/>
        </w:rPr>
        <w:t>S</w:t>
      </w:r>
      <w:r w:rsidR="00312C37" w:rsidRPr="008D74A0">
        <w:rPr>
          <w:b/>
          <w:lang w:eastAsia="zh-CN"/>
        </w:rPr>
        <w:t>C</w:t>
      </w:r>
      <w:r w:rsidR="00282C7C" w:rsidRPr="008D74A0">
        <w:rPr>
          <w:b/>
          <w:lang w:eastAsia="zh-CN"/>
        </w:rPr>
        <w:t>ell</w:t>
      </w:r>
      <w:proofErr w:type="spellEnd"/>
      <w:r w:rsidR="00312C37" w:rsidRPr="008D74A0">
        <w:rPr>
          <w:b/>
          <w:lang w:eastAsia="zh-CN"/>
        </w:rPr>
        <w:t xml:space="preserve"> may be available from another cell and help reduce activation latency.</w:t>
      </w:r>
    </w:p>
    <w:p w14:paraId="7764187C" w14:textId="0AD8B9DA" w:rsidR="00FA7715" w:rsidRDefault="008D74A0" w:rsidP="00282C7C">
      <w:pPr>
        <w:rPr>
          <w:lang w:eastAsia="zh-CN"/>
        </w:rPr>
      </w:pPr>
      <w:r>
        <w:rPr>
          <w:lang w:eastAsia="zh-CN"/>
        </w:rPr>
        <w:t>However, such side information is not available for all scenarios, and the UE cannot assume its availability without network assistance</w:t>
      </w:r>
      <w:r w:rsidR="00770099">
        <w:rPr>
          <w:lang w:eastAsia="zh-CN"/>
        </w:rPr>
        <w:t xml:space="preserve"> or standardized UE behavior</w:t>
      </w:r>
      <w:r>
        <w:rPr>
          <w:lang w:eastAsia="zh-CN"/>
        </w:rPr>
        <w:t xml:space="preserve">. </w:t>
      </w:r>
      <w:r w:rsidR="00770099">
        <w:rPr>
          <w:lang w:eastAsia="zh-CN"/>
        </w:rPr>
        <w:t xml:space="preserve">Then Rel-16 can consider </w:t>
      </w:r>
      <w:proofErr w:type="gramStart"/>
      <w:r w:rsidR="00770099">
        <w:rPr>
          <w:lang w:eastAsia="zh-CN"/>
        </w:rPr>
        <w:t>to specify</w:t>
      </w:r>
      <w:proofErr w:type="gramEnd"/>
      <w:r w:rsidR="00770099">
        <w:rPr>
          <w:lang w:eastAsia="zh-CN"/>
        </w:rPr>
        <w:t xml:space="preserve"> network signaling to the UE about the side information and the UE assumptions with the side information.</w:t>
      </w:r>
      <w:r w:rsidR="00296DFB">
        <w:rPr>
          <w:lang w:eastAsia="zh-CN"/>
        </w:rPr>
        <w:t xml:space="preserve"> </w:t>
      </w:r>
      <w:r w:rsidR="00105382">
        <w:rPr>
          <w:lang w:eastAsia="zh-CN"/>
        </w:rPr>
        <w:t xml:space="preserve">There are some </w:t>
      </w:r>
      <w:r w:rsidR="00EB73DB">
        <w:rPr>
          <w:lang w:eastAsia="zh-CN"/>
        </w:rPr>
        <w:t>approaches</w:t>
      </w:r>
      <w:r w:rsidR="00105382">
        <w:rPr>
          <w:lang w:eastAsia="zh-CN"/>
        </w:rPr>
        <w:t xml:space="preserve"> (not mutually exclusive) to support this:</w:t>
      </w:r>
    </w:p>
    <w:p w14:paraId="3D89050D" w14:textId="66028216" w:rsidR="00105382" w:rsidRDefault="00EB73DB" w:rsidP="005F6F7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</w:t>
      </w:r>
      <w:r w:rsidR="004463B3" w:rsidRPr="005F6F73">
        <w:rPr>
          <w:rFonts w:ascii="Times New Roman" w:hAnsi="Times New Roman"/>
          <w:lang w:eastAsia="zh-CN"/>
        </w:rPr>
        <w:t>ntroduce new QCL types fo</w:t>
      </w:r>
      <w:r w:rsidR="005F6F73" w:rsidRPr="005F6F73">
        <w:rPr>
          <w:rFonts w:ascii="Times New Roman" w:hAnsi="Times New Roman"/>
          <w:lang w:eastAsia="zh-CN"/>
        </w:rPr>
        <w:t xml:space="preserve">r pathloss, RSRP, </w:t>
      </w:r>
      <w:r w:rsidR="00150589">
        <w:rPr>
          <w:rFonts w:ascii="Times New Roman" w:hAnsi="Times New Roman"/>
          <w:lang w:eastAsia="zh-CN"/>
        </w:rPr>
        <w:t xml:space="preserve">and </w:t>
      </w:r>
      <w:r w:rsidR="005F6F73" w:rsidRPr="005F6F73">
        <w:rPr>
          <w:rFonts w:ascii="Times New Roman" w:hAnsi="Times New Roman"/>
          <w:lang w:eastAsia="zh-CN"/>
        </w:rPr>
        <w:t>frequency/time synchronization</w:t>
      </w:r>
      <w:r w:rsidR="00150589">
        <w:rPr>
          <w:rFonts w:ascii="Times New Roman" w:hAnsi="Times New Roman"/>
          <w:lang w:eastAsia="zh-CN"/>
        </w:rPr>
        <w:t xml:space="preserve"> across carriers</w:t>
      </w:r>
    </w:p>
    <w:p w14:paraId="60E02292" w14:textId="2FB9F1FE" w:rsidR="00414E34" w:rsidRDefault="005F6F73" w:rsidP="005F6F73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The existing QCL types can be generalized to define that new properties as listed above may be assumed by the UE if signalled by the network.</w:t>
      </w:r>
      <w:r w:rsidR="00414E34">
        <w:rPr>
          <w:rFonts w:ascii="Times New Roman" w:hAnsi="Times New Roman"/>
          <w:lang w:eastAsia="zh-CN"/>
        </w:rPr>
        <w:t xml:space="preserve"> The QCL relationship may be signalled based on reference to cell index, SSB, or RS. For </w:t>
      </w:r>
      <w:proofErr w:type="gramStart"/>
      <w:r w:rsidR="00414E34">
        <w:rPr>
          <w:rFonts w:ascii="Times New Roman" w:hAnsi="Times New Roman"/>
          <w:lang w:eastAsia="zh-CN"/>
        </w:rPr>
        <w:t>example</w:t>
      </w:r>
      <w:proofErr w:type="gramEnd"/>
      <w:r w:rsidR="00414E34">
        <w:rPr>
          <w:rFonts w:ascii="Times New Roman" w:hAnsi="Times New Roman"/>
          <w:lang w:eastAsia="zh-CN"/>
        </w:rPr>
        <w:t xml:space="preserve"> cell 1’s SSB may be configured as QCL with cell 2’s SSB. Since such a relationship is reciprocal between cell 1 and cell 2, it is not necessary to configure the reverse direction and it can be assumed by the UE.</w:t>
      </w:r>
      <w:r w:rsidR="00150589">
        <w:rPr>
          <w:rFonts w:ascii="Times New Roman" w:hAnsi="Times New Roman"/>
          <w:lang w:eastAsia="zh-CN"/>
        </w:rPr>
        <w:t xml:space="preserve"> Note that cross-carrier QCL was discussed in RAN1; see [</w:t>
      </w:r>
      <w:r w:rsidR="009F281A">
        <w:rPr>
          <w:rFonts w:ascii="Times New Roman" w:hAnsi="Times New Roman"/>
          <w:lang w:eastAsia="zh-CN"/>
        </w:rPr>
        <w:t>4</w:t>
      </w:r>
      <w:r w:rsidR="00150589">
        <w:rPr>
          <w:rFonts w:ascii="Times New Roman" w:hAnsi="Times New Roman"/>
          <w:lang w:eastAsia="zh-CN"/>
        </w:rPr>
        <w:t>] for a summary.</w:t>
      </w:r>
    </w:p>
    <w:p w14:paraId="792A3636" w14:textId="269BEC7E" w:rsidR="004463B3" w:rsidRDefault="00EB73DB" w:rsidP="005F6F7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</w:t>
      </w:r>
      <w:r w:rsidR="005F6F73" w:rsidRPr="005F6F73">
        <w:rPr>
          <w:rFonts w:ascii="Times New Roman" w:hAnsi="Times New Roman"/>
          <w:lang w:eastAsia="zh-CN"/>
        </w:rPr>
        <w:t>ntroduce cell sets</w:t>
      </w:r>
      <w:r w:rsidR="00414E34">
        <w:rPr>
          <w:rFonts w:ascii="Times New Roman" w:hAnsi="Times New Roman"/>
          <w:lang w:eastAsia="zh-CN"/>
        </w:rPr>
        <w:t xml:space="preserve"> </w:t>
      </w:r>
      <w:r w:rsidR="001C381A">
        <w:rPr>
          <w:rFonts w:ascii="Times New Roman" w:hAnsi="Times New Roman"/>
          <w:lang w:eastAsia="zh-CN"/>
        </w:rPr>
        <w:t>sharing</w:t>
      </w:r>
      <w:r w:rsidR="00414E34">
        <w:rPr>
          <w:rFonts w:ascii="Times New Roman" w:hAnsi="Times New Roman"/>
          <w:lang w:eastAsia="zh-CN"/>
        </w:rPr>
        <w:t xml:space="preserve"> common properties</w:t>
      </w:r>
    </w:p>
    <w:p w14:paraId="501B72A1" w14:textId="77777777" w:rsidR="00A101C8" w:rsidRDefault="00414E34" w:rsidP="00414E34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More generally, the above described common properties are shared among multiple cells, such as intra-band cells or </w:t>
      </w:r>
      <w:r w:rsidR="00676B97">
        <w:rPr>
          <w:rFonts w:ascii="Times New Roman" w:hAnsi="Times New Roman"/>
          <w:lang w:eastAsia="zh-CN"/>
        </w:rPr>
        <w:t>cells in adjacent bands.</w:t>
      </w:r>
      <w:r>
        <w:rPr>
          <w:rFonts w:ascii="Times New Roman" w:hAnsi="Times New Roman"/>
          <w:lang w:eastAsia="zh-CN"/>
        </w:rPr>
        <w:t xml:space="preserve"> </w:t>
      </w:r>
      <w:r w:rsidR="000162B0">
        <w:rPr>
          <w:rFonts w:ascii="Times New Roman" w:hAnsi="Times New Roman"/>
          <w:lang w:eastAsia="zh-CN"/>
        </w:rPr>
        <w:t xml:space="preserve">Therefore, it may be useful to introduce cell sets with common properties. </w:t>
      </w:r>
      <w:r w:rsidR="00A101C8">
        <w:rPr>
          <w:rFonts w:ascii="Times New Roman" w:hAnsi="Times New Roman"/>
          <w:lang w:eastAsia="zh-CN"/>
        </w:rPr>
        <w:t>This may be done resembling TAGs, that is, the cells are configured into multiple TAGs, and the cells within the same TAG share the same TA.</w:t>
      </w:r>
    </w:p>
    <w:p w14:paraId="3E2D8DD4" w14:textId="0E07350A" w:rsidR="00A101C8" w:rsidRDefault="00EB73DB" w:rsidP="00A101C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</w:t>
      </w:r>
      <w:r w:rsidR="00A101C8">
        <w:rPr>
          <w:rFonts w:ascii="Times New Roman" w:hAnsi="Times New Roman"/>
          <w:lang w:eastAsia="zh-CN"/>
        </w:rPr>
        <w:t>ntroduce offset value signalling</w:t>
      </w:r>
    </w:p>
    <w:p w14:paraId="0ECC0B66" w14:textId="30D1EE1F" w:rsidR="00414E34" w:rsidRPr="005F6F73" w:rsidRDefault="0063097B" w:rsidP="00A101C8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Even if some properties are not the same between two cells, there may be a fixed offset between them and known to the network. The network can then signal the offset value to the UE. For example, </w:t>
      </w:r>
      <w:r w:rsidR="000B4D47">
        <w:rPr>
          <w:rFonts w:ascii="Times New Roman" w:hAnsi="Times New Roman"/>
          <w:lang w:eastAsia="zh-CN"/>
        </w:rPr>
        <w:t xml:space="preserve">if the symbol boundary of cell 1 is x </w:t>
      </w:r>
      <w:proofErr w:type="spellStart"/>
      <w:r w:rsidR="000B4D47">
        <w:rPr>
          <w:rFonts w:ascii="Times New Roman" w:hAnsi="Times New Roman"/>
          <w:lang w:eastAsia="zh-CN"/>
        </w:rPr>
        <w:t>ms</w:t>
      </w:r>
      <w:proofErr w:type="spellEnd"/>
      <w:r w:rsidR="000B4D47">
        <w:rPr>
          <w:rFonts w:ascii="Times New Roman" w:hAnsi="Times New Roman"/>
          <w:lang w:eastAsia="zh-CN"/>
        </w:rPr>
        <w:t xml:space="preserve"> ahead of that of cell 2, the x value can be signalled to the UE and the UE can apply it for acquiring </w:t>
      </w:r>
      <w:r w:rsidR="00732DC3">
        <w:rPr>
          <w:rFonts w:ascii="Times New Roman" w:hAnsi="Times New Roman"/>
          <w:lang w:eastAsia="zh-CN"/>
        </w:rPr>
        <w:t xml:space="preserve">rough </w:t>
      </w:r>
      <w:r w:rsidR="000B4D47">
        <w:rPr>
          <w:rFonts w:ascii="Times New Roman" w:hAnsi="Times New Roman"/>
          <w:lang w:eastAsia="zh-CN"/>
        </w:rPr>
        <w:t xml:space="preserve">timing. </w:t>
      </w:r>
      <w:r w:rsidR="00732DC3">
        <w:rPr>
          <w:rFonts w:ascii="Times New Roman" w:hAnsi="Times New Roman"/>
          <w:lang w:eastAsia="zh-CN"/>
        </w:rPr>
        <w:t>For another example, if the pathloss for cell 1 is y dB higher than that for cell 2, the y value can be signalled to the UE for estimating its initial AGC setting.</w:t>
      </w:r>
    </w:p>
    <w:p w14:paraId="3D194DD7" w14:textId="51792A83" w:rsidR="00414E34" w:rsidRDefault="00B76294" w:rsidP="00B76294">
      <w:pPr>
        <w:rPr>
          <w:lang w:eastAsia="zh-CN"/>
        </w:rPr>
      </w:pP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we have the following proposal:</w:t>
      </w:r>
    </w:p>
    <w:p w14:paraId="3060B916" w14:textId="6B135333" w:rsidR="00B76294" w:rsidRDefault="00B76294" w:rsidP="00B76294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1:</w:t>
      </w:r>
      <w:r w:rsidR="00EB73DB" w:rsidRPr="00EB73DB">
        <w:rPr>
          <w:b/>
          <w:lang w:eastAsia="zh-CN"/>
        </w:rPr>
        <w:t xml:space="preserve"> </w:t>
      </w:r>
      <w:r w:rsidR="00EB73DB">
        <w:rPr>
          <w:b/>
          <w:lang w:eastAsia="zh-CN"/>
        </w:rPr>
        <w:t>Support utilizing s</w:t>
      </w:r>
      <w:r w:rsidR="00EB73DB" w:rsidRPr="008D74A0">
        <w:rPr>
          <w:b/>
          <w:lang w:eastAsia="zh-CN"/>
        </w:rPr>
        <w:t>ide information about the pathloss, coupling loss, RSRP, and/or frequency/timing offset</w:t>
      </w:r>
      <w:r w:rsidR="00EB73DB">
        <w:rPr>
          <w:b/>
          <w:lang w:eastAsia="zh-CN"/>
        </w:rPr>
        <w:t xml:space="preserve"> via:</w:t>
      </w:r>
    </w:p>
    <w:p w14:paraId="5FBE3E2D" w14:textId="4A18A5E6" w:rsidR="008877E0" w:rsidRPr="004F4C49" w:rsidRDefault="008877E0" w:rsidP="008877E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>I</w:t>
      </w:r>
      <w:r w:rsidR="00E91F1A" w:rsidRPr="004F4C49">
        <w:rPr>
          <w:rFonts w:ascii="Times New Roman" w:hAnsi="Times New Roman"/>
          <w:b/>
          <w:lang w:eastAsia="zh-CN"/>
        </w:rPr>
        <w:t>ntroducing</w:t>
      </w:r>
      <w:r w:rsidRPr="004F4C49">
        <w:rPr>
          <w:rFonts w:ascii="Times New Roman" w:hAnsi="Times New Roman"/>
          <w:b/>
          <w:lang w:eastAsia="zh-CN"/>
        </w:rPr>
        <w:t xml:space="preserve"> new QCL types </w:t>
      </w:r>
    </w:p>
    <w:p w14:paraId="401FB87C" w14:textId="643A0970" w:rsidR="008877E0" w:rsidRPr="004F4C49" w:rsidRDefault="008877E0" w:rsidP="008877E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>I</w:t>
      </w:r>
      <w:r w:rsidR="00E91F1A" w:rsidRPr="004F4C49">
        <w:rPr>
          <w:rFonts w:ascii="Times New Roman" w:hAnsi="Times New Roman"/>
          <w:b/>
          <w:lang w:eastAsia="zh-CN"/>
        </w:rPr>
        <w:t>ntroducing</w:t>
      </w:r>
      <w:r w:rsidRPr="004F4C49">
        <w:rPr>
          <w:rFonts w:ascii="Times New Roman" w:hAnsi="Times New Roman"/>
          <w:b/>
          <w:lang w:eastAsia="zh-CN"/>
        </w:rPr>
        <w:t xml:space="preserve"> cell sets </w:t>
      </w:r>
      <w:r w:rsidR="001C381A" w:rsidRPr="004F4C49">
        <w:rPr>
          <w:rFonts w:ascii="Times New Roman" w:hAnsi="Times New Roman"/>
          <w:b/>
          <w:lang w:eastAsia="zh-CN"/>
        </w:rPr>
        <w:t>sharing</w:t>
      </w:r>
      <w:r w:rsidRPr="004F4C49">
        <w:rPr>
          <w:rFonts w:ascii="Times New Roman" w:hAnsi="Times New Roman"/>
          <w:b/>
          <w:lang w:eastAsia="zh-CN"/>
        </w:rPr>
        <w:t xml:space="preserve"> common properties</w:t>
      </w:r>
    </w:p>
    <w:p w14:paraId="3A2B7840" w14:textId="3F1F1CDD" w:rsidR="008877E0" w:rsidRPr="004F4C49" w:rsidRDefault="008877E0" w:rsidP="008877E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>I</w:t>
      </w:r>
      <w:r w:rsidR="00E91F1A" w:rsidRPr="004F4C49">
        <w:rPr>
          <w:rFonts w:ascii="Times New Roman" w:hAnsi="Times New Roman"/>
          <w:b/>
          <w:lang w:eastAsia="zh-CN"/>
        </w:rPr>
        <w:t>ntroducing</w:t>
      </w:r>
      <w:r w:rsidRPr="004F4C49">
        <w:rPr>
          <w:rFonts w:ascii="Times New Roman" w:hAnsi="Times New Roman"/>
          <w:b/>
          <w:lang w:eastAsia="zh-CN"/>
        </w:rPr>
        <w:t xml:space="preserve"> offset value signalling</w:t>
      </w:r>
      <w:r w:rsidR="004F4C49">
        <w:rPr>
          <w:rFonts w:ascii="Times New Roman" w:hAnsi="Times New Roman"/>
          <w:b/>
          <w:lang w:eastAsia="zh-CN"/>
        </w:rPr>
        <w:t>.</w:t>
      </w:r>
    </w:p>
    <w:p w14:paraId="7242F04C" w14:textId="04EB083E" w:rsidR="00B15EFB" w:rsidRPr="00B15EFB" w:rsidRDefault="00AB14AA" w:rsidP="00B15EFB">
      <w:pPr>
        <w:pStyle w:val="Heading2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Acquiring new</w:t>
      </w:r>
      <w:r w:rsidR="00B15EFB" w:rsidRPr="00B15EFB">
        <w:rPr>
          <w:rFonts w:cs="Arial"/>
          <w:sz w:val="22"/>
          <w:szCs w:val="24"/>
        </w:rPr>
        <w:t xml:space="preserve"> information about the </w:t>
      </w:r>
      <w:proofErr w:type="spellStart"/>
      <w:r w:rsidR="00B15EFB" w:rsidRPr="00B15EFB">
        <w:rPr>
          <w:rFonts w:cs="Arial"/>
          <w:sz w:val="22"/>
          <w:szCs w:val="24"/>
        </w:rPr>
        <w:t>SCell</w:t>
      </w:r>
      <w:proofErr w:type="spellEnd"/>
    </w:p>
    <w:p w14:paraId="18918895" w14:textId="0FDCA240" w:rsidR="00B15EFB" w:rsidRDefault="003017A1" w:rsidP="00B15EFB">
      <w:r>
        <w:t xml:space="preserve">Not all necessary information about the </w:t>
      </w:r>
      <w:proofErr w:type="spellStart"/>
      <w:r>
        <w:t>SCell</w:t>
      </w:r>
      <w:proofErr w:type="spellEnd"/>
      <w:r>
        <w:t xml:space="preserve"> can be inferred from </w:t>
      </w:r>
      <w:r w:rsidR="00E617D6">
        <w:t xml:space="preserve">past activation or other cells. </w:t>
      </w:r>
      <w:r w:rsidR="00B748DC">
        <w:t xml:space="preserve">New mechanisms to enable the UE to acquire new information about the </w:t>
      </w:r>
      <w:proofErr w:type="spellStart"/>
      <w:r w:rsidR="00B748DC">
        <w:t>SCell</w:t>
      </w:r>
      <w:proofErr w:type="spellEnd"/>
      <w:r w:rsidR="00B748DC">
        <w:t xml:space="preserve"> are needed.</w:t>
      </w:r>
      <w:r w:rsidR="003235E5">
        <w:t xml:space="preserve"> The following can be considered:</w:t>
      </w:r>
    </w:p>
    <w:p w14:paraId="3F7ADB47" w14:textId="33733B6B" w:rsidR="003235E5" w:rsidRDefault="003235E5" w:rsidP="003235E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Periodic CSI-RS/TRS for a deactivated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</w:p>
    <w:p w14:paraId="66BB5275" w14:textId="7707FF02" w:rsidR="003235E5" w:rsidRDefault="00310BF5" w:rsidP="003235E5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/>
          <w:lang w:eastAsia="zh-CN"/>
        </w:rPr>
        <w:t>In essence, periodic</w:t>
      </w:r>
      <w:proofErr w:type="gramEnd"/>
      <w:r>
        <w:rPr>
          <w:rFonts w:ascii="Times New Roman" w:hAnsi="Times New Roman"/>
          <w:lang w:eastAsia="zh-CN"/>
        </w:rPr>
        <w:t xml:space="preserve"> CSI-RS/TRS act like LTE CRS and thus can shorten the activation latency. </w:t>
      </w:r>
      <w:r w:rsidR="00650DC1">
        <w:rPr>
          <w:rFonts w:ascii="Times New Roman" w:hAnsi="Times New Roman"/>
          <w:lang w:eastAsia="zh-CN"/>
        </w:rPr>
        <w:t xml:space="preserve">The pros include that their occurrences are fully predictable, which can help </w:t>
      </w:r>
      <w:r w:rsidR="000E004E">
        <w:rPr>
          <w:rFonts w:ascii="Times New Roman" w:hAnsi="Times New Roman"/>
          <w:lang w:eastAsia="zh-CN"/>
        </w:rPr>
        <w:t xml:space="preserve">reduce PDCCH monitoring and PDCCH overhead, and </w:t>
      </w:r>
      <w:r w:rsidR="00650DC1">
        <w:rPr>
          <w:rFonts w:ascii="Times New Roman" w:hAnsi="Times New Roman"/>
          <w:lang w:eastAsia="zh-CN"/>
        </w:rPr>
        <w:t>simplify UE design. The cons include that it is difficult to set the periodicity: if it is too long then the latency reduction is not significant, but if it is too short then the overhead and energy consumption are high.</w:t>
      </w:r>
    </w:p>
    <w:p w14:paraId="63742264" w14:textId="36CDB21E" w:rsidR="00650DC1" w:rsidRDefault="00650DC1" w:rsidP="00650D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Aperiodic CSI-RS/TRS for a deactivated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</w:p>
    <w:p w14:paraId="0C3703F1" w14:textId="7269C020" w:rsidR="00650DC1" w:rsidRDefault="000E004E" w:rsidP="000E004E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Aperiodic CSI-RS/TRS are more flexible and can be triggered right when the activation procedure starts. If one transmission is not enough, multiple aperiodic CSI-RS/TRS can be triggered (via one trigger if overhead reduction is considered). </w:t>
      </w:r>
      <w:r w:rsidR="00163782">
        <w:rPr>
          <w:rFonts w:ascii="Times New Roman" w:hAnsi="Times New Roman"/>
          <w:lang w:eastAsia="zh-CN"/>
        </w:rPr>
        <w:t xml:space="preserve">The energy consumption associated with receiving the aperiodic CSI-RS/TRS is lower than periodic CSI-RS/TRS, and especially so if the deactivation duration is long and the periodicity is short. </w:t>
      </w:r>
      <w:r>
        <w:rPr>
          <w:rFonts w:ascii="Times New Roman" w:hAnsi="Times New Roman"/>
          <w:lang w:eastAsia="zh-CN"/>
        </w:rPr>
        <w:t xml:space="preserve">The cons include additional PDCCH monitoring and </w:t>
      </w:r>
      <w:r w:rsidR="00C8331D">
        <w:rPr>
          <w:rFonts w:ascii="Times New Roman" w:hAnsi="Times New Roman"/>
          <w:lang w:eastAsia="zh-CN"/>
        </w:rPr>
        <w:t>overhead</w:t>
      </w:r>
      <w:r>
        <w:rPr>
          <w:rFonts w:ascii="Times New Roman" w:hAnsi="Times New Roman"/>
          <w:lang w:eastAsia="zh-CN"/>
        </w:rPr>
        <w:t xml:space="preserve"> on another serving cell </w:t>
      </w:r>
      <w:r w:rsidR="007D7982">
        <w:rPr>
          <w:rFonts w:ascii="Times New Roman" w:hAnsi="Times New Roman"/>
          <w:lang w:eastAsia="zh-CN"/>
        </w:rPr>
        <w:t>are</w:t>
      </w:r>
      <w:r>
        <w:rPr>
          <w:rFonts w:ascii="Times New Roman" w:hAnsi="Times New Roman"/>
          <w:lang w:eastAsia="zh-CN"/>
        </w:rPr>
        <w:t xml:space="preserve"> needed.</w:t>
      </w:r>
      <w:r w:rsidR="002F2E07">
        <w:rPr>
          <w:rFonts w:ascii="Times New Roman" w:hAnsi="Times New Roman"/>
          <w:lang w:eastAsia="zh-CN"/>
        </w:rPr>
        <w:t xml:space="preserve"> If many </w:t>
      </w:r>
      <w:proofErr w:type="spellStart"/>
      <w:r w:rsidR="002F2E07">
        <w:rPr>
          <w:rFonts w:ascii="Times New Roman" w:hAnsi="Times New Roman"/>
          <w:lang w:eastAsia="zh-CN"/>
        </w:rPr>
        <w:t>SCells</w:t>
      </w:r>
      <w:proofErr w:type="spellEnd"/>
      <w:r w:rsidR="002F2E07">
        <w:rPr>
          <w:rFonts w:ascii="Times New Roman" w:hAnsi="Times New Roman"/>
          <w:lang w:eastAsia="zh-CN"/>
        </w:rPr>
        <w:t xml:space="preserve"> are deactivated, PDCCH monitoring on those activated serving cells can become significant.</w:t>
      </w:r>
    </w:p>
    <w:p w14:paraId="561A6626" w14:textId="36190F4D" w:rsidR="00650DC1" w:rsidRDefault="00840248" w:rsidP="00650DC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 combination of P/AP CSI-RS/TRS for a deactivated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</w:p>
    <w:p w14:paraId="7117D98F" w14:textId="53A6BAD2" w:rsidR="003235E5" w:rsidRDefault="00363209" w:rsidP="003235E5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provides the network with most flexibility/</w:t>
      </w:r>
      <w:proofErr w:type="gramStart"/>
      <w:r>
        <w:rPr>
          <w:rFonts w:ascii="Times New Roman" w:hAnsi="Times New Roman"/>
          <w:lang w:eastAsia="zh-CN"/>
        </w:rPr>
        <w:t>capability</w:t>
      </w:r>
      <w:proofErr w:type="gramEnd"/>
      <w:r>
        <w:rPr>
          <w:rFonts w:ascii="Times New Roman" w:hAnsi="Times New Roman"/>
          <w:lang w:eastAsia="zh-CN"/>
        </w:rPr>
        <w:t xml:space="preserve"> but the complexity may be high.</w:t>
      </w:r>
    </w:p>
    <w:p w14:paraId="0071EE41" w14:textId="6FA6CFBB" w:rsidR="00417CE5" w:rsidRDefault="00417CE5" w:rsidP="00417CE5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8D74A0">
        <w:rPr>
          <w:b/>
          <w:lang w:eastAsia="zh-CN"/>
        </w:rPr>
        <w:t>:</w:t>
      </w:r>
      <w:r w:rsidRPr="00EB73DB">
        <w:rPr>
          <w:b/>
          <w:lang w:eastAsia="zh-CN"/>
        </w:rPr>
        <w:t xml:space="preserve"> </w:t>
      </w:r>
      <w:r>
        <w:rPr>
          <w:b/>
          <w:lang w:eastAsia="zh-CN"/>
        </w:rPr>
        <w:t>Support acquiring new</w:t>
      </w:r>
      <w:r w:rsidRPr="008D74A0">
        <w:rPr>
          <w:b/>
          <w:lang w:eastAsia="zh-CN"/>
        </w:rPr>
        <w:t xml:space="preserve"> information about the </w:t>
      </w:r>
      <w:r>
        <w:rPr>
          <w:b/>
          <w:lang w:eastAsia="zh-CN"/>
        </w:rPr>
        <w:t xml:space="preserve">deactivated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via:</w:t>
      </w:r>
    </w:p>
    <w:p w14:paraId="7BF4CE88" w14:textId="480E9DC8" w:rsidR="001D7676" w:rsidRPr="001D7676" w:rsidRDefault="001D7676" w:rsidP="001D7676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 w:rsidRPr="001D7676">
        <w:rPr>
          <w:rFonts w:ascii="Times New Roman" w:hAnsi="Times New Roman"/>
          <w:b/>
          <w:lang w:eastAsia="zh-CN"/>
        </w:rPr>
        <w:t xml:space="preserve">Periodic CSI-RS/TRS for </w:t>
      </w:r>
      <w:r>
        <w:rPr>
          <w:rFonts w:ascii="Times New Roman" w:hAnsi="Times New Roman"/>
          <w:b/>
          <w:lang w:eastAsia="zh-CN"/>
        </w:rPr>
        <w:t>the</w:t>
      </w:r>
      <w:r w:rsidRPr="001D7676">
        <w:rPr>
          <w:rFonts w:ascii="Times New Roman" w:hAnsi="Times New Roman"/>
          <w:b/>
          <w:lang w:eastAsia="zh-CN"/>
        </w:rPr>
        <w:t xml:space="preserve"> deactivated </w:t>
      </w:r>
      <w:proofErr w:type="spellStart"/>
      <w:r w:rsidRPr="001D7676">
        <w:rPr>
          <w:rFonts w:ascii="Times New Roman" w:hAnsi="Times New Roman"/>
          <w:b/>
          <w:lang w:eastAsia="zh-CN"/>
        </w:rPr>
        <w:t>SCell</w:t>
      </w:r>
      <w:proofErr w:type="spellEnd"/>
    </w:p>
    <w:p w14:paraId="276B43CD" w14:textId="15406D31" w:rsidR="001D7676" w:rsidRDefault="001D7676" w:rsidP="001D7676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Ap</w:t>
      </w:r>
      <w:r w:rsidRPr="001D7676">
        <w:rPr>
          <w:rFonts w:ascii="Times New Roman" w:hAnsi="Times New Roman"/>
          <w:b/>
          <w:lang w:eastAsia="zh-CN"/>
        </w:rPr>
        <w:t xml:space="preserve">eriodic CSI-RS/TRS for </w:t>
      </w:r>
      <w:r>
        <w:rPr>
          <w:rFonts w:ascii="Times New Roman" w:hAnsi="Times New Roman"/>
          <w:b/>
          <w:lang w:eastAsia="zh-CN"/>
        </w:rPr>
        <w:t>the</w:t>
      </w:r>
      <w:r w:rsidRPr="001D7676">
        <w:rPr>
          <w:rFonts w:ascii="Times New Roman" w:hAnsi="Times New Roman"/>
          <w:b/>
          <w:lang w:eastAsia="zh-CN"/>
        </w:rPr>
        <w:t xml:space="preserve"> deactivated </w:t>
      </w:r>
      <w:proofErr w:type="spellStart"/>
      <w:r w:rsidRPr="001D7676">
        <w:rPr>
          <w:rFonts w:ascii="Times New Roman" w:hAnsi="Times New Roman"/>
          <w:b/>
          <w:lang w:eastAsia="zh-CN"/>
        </w:rPr>
        <w:t>SCell</w:t>
      </w:r>
      <w:proofErr w:type="spellEnd"/>
    </w:p>
    <w:p w14:paraId="63A9A0FA" w14:textId="7518286D" w:rsidR="001D7676" w:rsidRPr="001D7676" w:rsidRDefault="001D7676" w:rsidP="001D7676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A combination of above</w:t>
      </w:r>
    </w:p>
    <w:p w14:paraId="1751E196" w14:textId="7C4A157F" w:rsidR="005A5951" w:rsidRPr="00B15EFB" w:rsidRDefault="005A5951" w:rsidP="005A5951">
      <w:pPr>
        <w:pStyle w:val="Heading2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lastRenderedPageBreak/>
        <w:t>Reducing latency due to signaling</w:t>
      </w:r>
    </w:p>
    <w:p w14:paraId="1E492F71" w14:textId="55BFCB0B" w:rsidR="003235E5" w:rsidRDefault="008C7252" w:rsidP="00417CE5">
      <w:r>
        <w:t xml:space="preserve">The current activation procedure uses L2 signaling. With </w:t>
      </w:r>
      <w:proofErr w:type="gramStart"/>
      <w:r>
        <w:t>aforementioned enhancements</w:t>
      </w:r>
      <w:proofErr w:type="gramEnd"/>
      <w:r>
        <w:t xml:space="preserve"> that significantly shorten the latency, it is meaningful to reduce the delay due to the L2 signaling. L1 signaling is hence proposed</w:t>
      </w:r>
      <w:r w:rsidR="00EE75A6">
        <w:t xml:space="preserve"> for its low latency</w:t>
      </w:r>
      <w:r>
        <w:t>.</w:t>
      </w:r>
      <w:r w:rsidR="00A0787F">
        <w:t xml:space="preserve"> In addition, a new L1 activation signaling is likely not needed, as the activation procedure involves aperiodic CSI-RS/TRS </w:t>
      </w:r>
      <w:r w:rsidR="001260BA">
        <w:t xml:space="preserve">resource </w:t>
      </w:r>
      <w:r w:rsidR="00A0787F">
        <w:t>trigger, aperiodic CSI reporting</w:t>
      </w:r>
      <w:r w:rsidR="001260BA">
        <w:t xml:space="preserve"> trigger</w:t>
      </w:r>
      <w:r w:rsidR="00A0787F">
        <w:t xml:space="preserve">, and sometimes aperiodic </w:t>
      </w:r>
      <w:r w:rsidR="001260BA">
        <w:t>SRS trigger</w:t>
      </w:r>
      <w:r w:rsidR="00A0787F">
        <w:t>.</w:t>
      </w:r>
      <w:r w:rsidR="000E51E6">
        <w:t xml:space="preserve"> The network and UE can then use one or more of these triggers associated with a deactivated </w:t>
      </w:r>
      <w:proofErr w:type="spellStart"/>
      <w:r w:rsidR="000E51E6">
        <w:t>SCell</w:t>
      </w:r>
      <w:proofErr w:type="spellEnd"/>
      <w:r w:rsidR="000E51E6">
        <w:t xml:space="preserve"> as the activation command for the </w:t>
      </w:r>
      <w:proofErr w:type="spellStart"/>
      <w:r w:rsidR="000E51E6">
        <w:t>SCell</w:t>
      </w:r>
      <w:proofErr w:type="spellEnd"/>
      <w:r w:rsidR="000E51E6">
        <w:t>.</w:t>
      </w:r>
      <w:r w:rsidR="001260BA">
        <w:t xml:space="preserve"> </w:t>
      </w:r>
      <w:r w:rsidR="003F5A48">
        <w:t xml:space="preserve">This not only reduces the delay due to L2 signaling and possibly multiple signaling to complete </w:t>
      </w:r>
      <w:r w:rsidR="00C35E1C">
        <w:t>one</w:t>
      </w:r>
      <w:r w:rsidR="003F5A48">
        <w:t xml:space="preserve"> activation, but also limits the control channel overhead.</w:t>
      </w:r>
      <w:r w:rsidR="00AF7F6B">
        <w:t xml:space="preserve"> Furthermore, this mechanism can be extended to BWPs, that is, the BWP switching signaling and/or the signaling to change a cell in-and-out dormancy may be based on these aperiodic triggers.</w:t>
      </w:r>
    </w:p>
    <w:p w14:paraId="0010BFCD" w14:textId="438C97BD" w:rsidR="00DB6ED8" w:rsidRPr="00D74B92" w:rsidRDefault="00E476F3" w:rsidP="007F5EC6"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8D74A0">
        <w:rPr>
          <w:b/>
          <w:lang w:eastAsia="zh-CN"/>
        </w:rPr>
        <w:t>:</w:t>
      </w:r>
      <w:r w:rsidRPr="00EB73DB">
        <w:rPr>
          <w:b/>
          <w:lang w:eastAsia="zh-CN"/>
        </w:rPr>
        <w:t xml:space="preserve"> </w:t>
      </w:r>
      <w:r>
        <w:rPr>
          <w:b/>
          <w:lang w:eastAsia="zh-CN"/>
        </w:rPr>
        <w:t>Support signaling latency/overhead reduction in activation via existing L1 aperiodic triggers.</w:t>
      </w:r>
      <w:bookmarkStart w:id="2" w:name="_Ref129681832"/>
    </w:p>
    <w:p w14:paraId="18B94AA5" w14:textId="598A779F" w:rsidR="00157FC3" w:rsidRPr="00493C77" w:rsidRDefault="00747F48" w:rsidP="00493C77">
      <w:pPr>
        <w:pStyle w:val="Heading1"/>
      </w:pPr>
      <w:r w:rsidRPr="00493C77">
        <w:t>Conclusion</w:t>
      </w:r>
    </w:p>
    <w:p w14:paraId="237D7742" w14:textId="03843BDD" w:rsidR="005D706C" w:rsidRDefault="00732D5D" w:rsidP="00C72D64">
      <w:r>
        <w:t xml:space="preserve">In this contribution, we studied fast </w:t>
      </w:r>
      <w:proofErr w:type="spellStart"/>
      <w:r>
        <w:t>SCell</w:t>
      </w:r>
      <w:proofErr w:type="spellEnd"/>
      <w:r>
        <w:t xml:space="preserve"> activation and made the following observation and proposals:</w:t>
      </w:r>
    </w:p>
    <w:p w14:paraId="481C7841" w14:textId="6E7307D5" w:rsidR="00732D5D" w:rsidRPr="008D74A0" w:rsidRDefault="00732D5D" w:rsidP="00732D5D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8D74A0">
        <w:rPr>
          <w:b/>
          <w:lang w:eastAsia="zh-CN"/>
        </w:rPr>
        <w:t xml:space="preserve">: Side information about the pathloss, coupling loss, RSRP, and/or frequency/timing offset for the to-be-activated </w:t>
      </w:r>
      <w:proofErr w:type="spellStart"/>
      <w:r w:rsidRPr="008D74A0">
        <w:rPr>
          <w:b/>
          <w:lang w:eastAsia="zh-CN"/>
        </w:rPr>
        <w:t>SCell</w:t>
      </w:r>
      <w:proofErr w:type="spellEnd"/>
      <w:r w:rsidRPr="008D74A0">
        <w:rPr>
          <w:b/>
          <w:lang w:eastAsia="zh-CN"/>
        </w:rPr>
        <w:t xml:space="preserve"> may be available from another cell and help reduce activation latency.</w:t>
      </w:r>
    </w:p>
    <w:p w14:paraId="55D6FEC9" w14:textId="77777777" w:rsidR="00732D5D" w:rsidRDefault="00732D5D" w:rsidP="00732D5D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1:</w:t>
      </w:r>
      <w:r w:rsidRPr="00EB73DB">
        <w:rPr>
          <w:b/>
          <w:lang w:eastAsia="zh-CN"/>
        </w:rPr>
        <w:t xml:space="preserve"> </w:t>
      </w:r>
      <w:r>
        <w:rPr>
          <w:b/>
          <w:lang w:eastAsia="zh-CN"/>
        </w:rPr>
        <w:t>Support utilizing s</w:t>
      </w:r>
      <w:r w:rsidRPr="008D74A0">
        <w:rPr>
          <w:b/>
          <w:lang w:eastAsia="zh-CN"/>
        </w:rPr>
        <w:t>ide information about the pathloss, coupling loss, RSRP, and/or frequency/timing offset</w:t>
      </w:r>
      <w:r>
        <w:rPr>
          <w:b/>
          <w:lang w:eastAsia="zh-CN"/>
        </w:rPr>
        <w:t xml:space="preserve"> via:</w:t>
      </w:r>
    </w:p>
    <w:p w14:paraId="33F94A2C" w14:textId="77777777" w:rsidR="00732D5D" w:rsidRPr="004F4C49" w:rsidRDefault="00732D5D" w:rsidP="00732D5D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 xml:space="preserve">Introducing new QCL types </w:t>
      </w:r>
    </w:p>
    <w:p w14:paraId="7D9F5C10" w14:textId="77777777" w:rsidR="00732D5D" w:rsidRPr="004F4C49" w:rsidRDefault="00732D5D" w:rsidP="00732D5D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>Introducing cell sets sharing common properties</w:t>
      </w:r>
    </w:p>
    <w:p w14:paraId="659BC919" w14:textId="77777777" w:rsidR="00732D5D" w:rsidRPr="004F4C49" w:rsidRDefault="00732D5D" w:rsidP="00732D5D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lang w:eastAsia="zh-CN"/>
        </w:rPr>
      </w:pPr>
      <w:r w:rsidRPr="004F4C49">
        <w:rPr>
          <w:rFonts w:ascii="Times New Roman" w:hAnsi="Times New Roman"/>
          <w:b/>
          <w:lang w:eastAsia="zh-CN"/>
        </w:rPr>
        <w:t>Introducing offset value signalling</w:t>
      </w:r>
      <w:r>
        <w:rPr>
          <w:rFonts w:ascii="Times New Roman" w:hAnsi="Times New Roman"/>
          <w:b/>
          <w:lang w:eastAsia="zh-CN"/>
        </w:rPr>
        <w:t>.</w:t>
      </w:r>
      <w:bookmarkStart w:id="3" w:name="_GoBack"/>
      <w:bookmarkEnd w:id="3"/>
    </w:p>
    <w:p w14:paraId="56C46C97" w14:textId="77777777" w:rsidR="00732D5D" w:rsidRDefault="00732D5D" w:rsidP="00732D5D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8D74A0">
        <w:rPr>
          <w:b/>
          <w:lang w:eastAsia="zh-CN"/>
        </w:rPr>
        <w:t>:</w:t>
      </w:r>
      <w:r w:rsidRPr="00EB73DB">
        <w:rPr>
          <w:b/>
          <w:lang w:eastAsia="zh-CN"/>
        </w:rPr>
        <w:t xml:space="preserve"> </w:t>
      </w:r>
      <w:r>
        <w:rPr>
          <w:b/>
          <w:lang w:eastAsia="zh-CN"/>
        </w:rPr>
        <w:t>Support acquiring new</w:t>
      </w:r>
      <w:r w:rsidRPr="008D74A0">
        <w:rPr>
          <w:b/>
          <w:lang w:eastAsia="zh-CN"/>
        </w:rPr>
        <w:t xml:space="preserve"> information about the </w:t>
      </w:r>
      <w:r>
        <w:rPr>
          <w:b/>
          <w:lang w:eastAsia="zh-CN"/>
        </w:rPr>
        <w:t xml:space="preserve">deactivated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via:</w:t>
      </w:r>
    </w:p>
    <w:p w14:paraId="4886D231" w14:textId="77777777" w:rsidR="00732D5D" w:rsidRPr="001D7676" w:rsidRDefault="00732D5D" w:rsidP="00732D5D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 w:rsidRPr="001D7676">
        <w:rPr>
          <w:rFonts w:ascii="Times New Roman" w:hAnsi="Times New Roman"/>
          <w:b/>
          <w:lang w:eastAsia="zh-CN"/>
        </w:rPr>
        <w:t xml:space="preserve">Periodic CSI-RS/TRS for </w:t>
      </w:r>
      <w:r>
        <w:rPr>
          <w:rFonts w:ascii="Times New Roman" w:hAnsi="Times New Roman"/>
          <w:b/>
          <w:lang w:eastAsia="zh-CN"/>
        </w:rPr>
        <w:t>the</w:t>
      </w:r>
      <w:r w:rsidRPr="001D7676">
        <w:rPr>
          <w:rFonts w:ascii="Times New Roman" w:hAnsi="Times New Roman"/>
          <w:b/>
          <w:lang w:eastAsia="zh-CN"/>
        </w:rPr>
        <w:t xml:space="preserve"> deactivated </w:t>
      </w:r>
      <w:proofErr w:type="spellStart"/>
      <w:r w:rsidRPr="001D7676">
        <w:rPr>
          <w:rFonts w:ascii="Times New Roman" w:hAnsi="Times New Roman"/>
          <w:b/>
          <w:lang w:eastAsia="zh-CN"/>
        </w:rPr>
        <w:t>SCell</w:t>
      </w:r>
      <w:proofErr w:type="spellEnd"/>
    </w:p>
    <w:p w14:paraId="773A8CDF" w14:textId="77777777" w:rsidR="00732D5D" w:rsidRDefault="00732D5D" w:rsidP="00732D5D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Ap</w:t>
      </w:r>
      <w:r w:rsidRPr="001D7676">
        <w:rPr>
          <w:rFonts w:ascii="Times New Roman" w:hAnsi="Times New Roman"/>
          <w:b/>
          <w:lang w:eastAsia="zh-CN"/>
        </w:rPr>
        <w:t xml:space="preserve">eriodic CSI-RS/TRS for </w:t>
      </w:r>
      <w:r>
        <w:rPr>
          <w:rFonts w:ascii="Times New Roman" w:hAnsi="Times New Roman"/>
          <w:b/>
          <w:lang w:eastAsia="zh-CN"/>
        </w:rPr>
        <w:t>the</w:t>
      </w:r>
      <w:r w:rsidRPr="001D7676">
        <w:rPr>
          <w:rFonts w:ascii="Times New Roman" w:hAnsi="Times New Roman"/>
          <w:b/>
          <w:lang w:eastAsia="zh-CN"/>
        </w:rPr>
        <w:t xml:space="preserve"> deactivated </w:t>
      </w:r>
      <w:proofErr w:type="spellStart"/>
      <w:r w:rsidRPr="001D7676">
        <w:rPr>
          <w:rFonts w:ascii="Times New Roman" w:hAnsi="Times New Roman"/>
          <w:b/>
          <w:lang w:eastAsia="zh-CN"/>
        </w:rPr>
        <w:t>SCell</w:t>
      </w:r>
      <w:proofErr w:type="spellEnd"/>
    </w:p>
    <w:p w14:paraId="1C3B3682" w14:textId="77777777" w:rsidR="00732D5D" w:rsidRPr="001D7676" w:rsidRDefault="00732D5D" w:rsidP="00732D5D">
      <w:pPr>
        <w:pStyle w:val="ListParagraph"/>
        <w:numPr>
          <w:ilvl w:val="0"/>
          <w:numId w:val="5"/>
        </w:num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A combination of above</w:t>
      </w:r>
    </w:p>
    <w:p w14:paraId="770ACDC2" w14:textId="02F92DF5" w:rsidR="00732D5D" w:rsidRPr="00D74B92" w:rsidRDefault="00732D5D" w:rsidP="00732D5D">
      <w:r>
        <w:rPr>
          <w:b/>
          <w:lang w:eastAsia="zh-CN"/>
        </w:rPr>
        <w:t>Proposal</w:t>
      </w:r>
      <w:r w:rsidRPr="008D74A0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8D74A0">
        <w:rPr>
          <w:b/>
          <w:lang w:eastAsia="zh-CN"/>
        </w:rPr>
        <w:t>:</w:t>
      </w:r>
      <w:r w:rsidRPr="00EB73DB">
        <w:rPr>
          <w:b/>
          <w:lang w:eastAsia="zh-CN"/>
        </w:rPr>
        <w:t xml:space="preserve"> </w:t>
      </w:r>
      <w:r>
        <w:rPr>
          <w:b/>
          <w:lang w:eastAsia="zh-CN"/>
        </w:rPr>
        <w:t>Support signaling latency/overhead reduction in activation via existing L1 aperiodic triggers.</w:t>
      </w:r>
    </w:p>
    <w:p w14:paraId="76141BAC" w14:textId="2E03FFF4" w:rsidR="00C72D64" w:rsidRPr="00D74B92" w:rsidRDefault="00C72D64" w:rsidP="00C72D64">
      <w:r w:rsidRPr="004A3874">
        <w:rPr>
          <w:rFonts w:hint="eastAsia"/>
        </w:rPr>
        <w:t xml:space="preserve">It </w:t>
      </w:r>
      <w:r>
        <w:t>is suggested that RAN1</w:t>
      </w:r>
      <w:r w:rsidR="00732D5D">
        <w:t xml:space="preserve"> adopt the proposals in Rel-16</w:t>
      </w:r>
      <w:r>
        <w:t>.</w:t>
      </w:r>
    </w:p>
    <w:p w14:paraId="2DAADC2F" w14:textId="77777777" w:rsidR="00B44264" w:rsidRPr="00C72D64" w:rsidRDefault="00B44264" w:rsidP="00C32217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2"/>
    <w:bookmarkEnd w:id="4"/>
    <w:bookmarkEnd w:id="5"/>
    <w:bookmarkEnd w:id="6"/>
    <w:p w14:paraId="29BFF437" w14:textId="624C9592" w:rsidR="00BD725B" w:rsidRDefault="00BD725B" w:rsidP="00BD725B">
      <w:pPr>
        <w:pStyle w:val="References"/>
        <w:rPr>
          <w:sz w:val="22"/>
          <w:szCs w:val="22"/>
        </w:rPr>
      </w:pPr>
      <w:r w:rsidRPr="00BD725B">
        <w:rPr>
          <w:sz w:val="22"/>
          <w:szCs w:val="22"/>
        </w:rPr>
        <w:t>R1-1905915, Summary of email discussion [96b-NR-11], Ericsson</w:t>
      </w:r>
      <w:r>
        <w:rPr>
          <w:sz w:val="22"/>
          <w:szCs w:val="22"/>
        </w:rPr>
        <w:t>, RAN1#96bis, Xi’an, China, April 2019</w:t>
      </w:r>
      <w:r w:rsidRPr="00BD725B">
        <w:rPr>
          <w:sz w:val="22"/>
          <w:szCs w:val="22"/>
        </w:rPr>
        <w:t>.</w:t>
      </w:r>
    </w:p>
    <w:p w14:paraId="367CF0F0" w14:textId="6B334A8D" w:rsidR="00F62478" w:rsidRDefault="002B5810" w:rsidP="002B5810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 xml:space="preserve">R1-1907681, </w:t>
      </w:r>
      <w:r w:rsidRPr="002B5810">
        <w:rPr>
          <w:sz w:val="22"/>
          <w:szCs w:val="22"/>
        </w:rPr>
        <w:t>Summary of Efficient and low latency serving cell configuration/activation/setup</w:t>
      </w:r>
      <w:r>
        <w:rPr>
          <w:sz w:val="22"/>
          <w:szCs w:val="22"/>
        </w:rPr>
        <w:t>, Ericsson, RAN1#97, Reno, USA, May 2019.</w:t>
      </w:r>
    </w:p>
    <w:p w14:paraId="44D7CE18" w14:textId="70896398" w:rsidR="00916367" w:rsidRDefault="00564992" w:rsidP="00090B3B">
      <w:pPr>
        <w:pStyle w:val="References"/>
        <w:rPr>
          <w:sz w:val="22"/>
          <w:szCs w:val="22"/>
        </w:rPr>
      </w:pPr>
      <w:r w:rsidRPr="00732D5D">
        <w:rPr>
          <w:sz w:val="22"/>
          <w:szCs w:val="22"/>
        </w:rPr>
        <w:t xml:space="preserve">R1-1908003 (R2-1908483), LS on NR fast </w:t>
      </w:r>
      <w:proofErr w:type="spellStart"/>
      <w:r w:rsidRPr="00732D5D">
        <w:rPr>
          <w:sz w:val="22"/>
          <w:szCs w:val="22"/>
        </w:rPr>
        <w:t>SCell</w:t>
      </w:r>
      <w:proofErr w:type="spellEnd"/>
      <w:r w:rsidRPr="00732D5D">
        <w:rPr>
          <w:sz w:val="22"/>
          <w:szCs w:val="22"/>
        </w:rPr>
        <w:t xml:space="preserve"> activation, RAN2 to RAN1/RAN4, RAN2#106, Reno, USA, May 2019.</w:t>
      </w:r>
    </w:p>
    <w:p w14:paraId="55E2D129" w14:textId="30D25F37" w:rsidR="00150589" w:rsidRPr="005A5B43" w:rsidRDefault="00150589" w:rsidP="00150589">
      <w:pPr>
        <w:pStyle w:val="References"/>
        <w:rPr>
          <w:sz w:val="22"/>
          <w:szCs w:val="22"/>
        </w:rPr>
      </w:pPr>
      <w:r w:rsidRPr="005A5B43">
        <w:rPr>
          <w:sz w:val="22"/>
          <w:szCs w:val="22"/>
        </w:rPr>
        <w:t>R1-</w:t>
      </w:r>
      <w:r w:rsidRPr="005A5B43">
        <w:rPr>
          <w:bCs/>
          <w:sz w:val="22"/>
          <w:szCs w:val="22"/>
          <w:lang w:eastAsia="ja-JP"/>
        </w:rPr>
        <w:t>1718863</w:t>
      </w:r>
      <w:r w:rsidRPr="005A5B43">
        <w:rPr>
          <w:sz w:val="22"/>
          <w:szCs w:val="22"/>
        </w:rPr>
        <w:t>, Summary of QCL, Nokia, Nokia Shanghai Bell, RAN1#90bis, Prague, Czech Republic, Oct. 2017.</w:t>
      </w:r>
    </w:p>
    <w:sectPr w:rsidR="00150589" w:rsidRPr="005A5B4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141FC" w14:textId="77777777" w:rsidR="00B05D5D" w:rsidRDefault="00B05D5D">
      <w:r>
        <w:separator/>
      </w:r>
    </w:p>
  </w:endnote>
  <w:endnote w:type="continuationSeparator" w:id="0">
    <w:p w14:paraId="6AA185BC" w14:textId="77777777" w:rsidR="00B05D5D" w:rsidRDefault="00B0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0A73D" w14:textId="77777777" w:rsidR="00B05D5D" w:rsidRDefault="00B05D5D">
      <w:r>
        <w:separator/>
      </w:r>
    </w:p>
  </w:footnote>
  <w:footnote w:type="continuationSeparator" w:id="0">
    <w:p w14:paraId="194AA255" w14:textId="77777777" w:rsidR="00B05D5D" w:rsidRDefault="00B0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71AE7"/>
    <w:multiLevelType w:val="hybridMultilevel"/>
    <w:tmpl w:val="097E6BB4"/>
    <w:lvl w:ilvl="0" w:tplc="1766079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9921E5"/>
    <w:multiLevelType w:val="hybridMultilevel"/>
    <w:tmpl w:val="352EB474"/>
    <w:lvl w:ilvl="0" w:tplc="C3E4BD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CB3C9B"/>
    <w:multiLevelType w:val="hybridMultilevel"/>
    <w:tmpl w:val="80AE2DBA"/>
    <w:lvl w:ilvl="0" w:tplc="229619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E12CA"/>
    <w:multiLevelType w:val="hybridMultilevel"/>
    <w:tmpl w:val="EA3E049A"/>
    <w:lvl w:ilvl="0" w:tplc="229619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314"/>
    <w:rsid w:val="000067E8"/>
    <w:rsid w:val="00006B4B"/>
    <w:rsid w:val="00007086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2B0"/>
    <w:rsid w:val="000162CA"/>
    <w:rsid w:val="000165E2"/>
    <w:rsid w:val="0001678E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7C3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28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387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C73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1899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04C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9A9"/>
    <w:rsid w:val="000B1FE1"/>
    <w:rsid w:val="000B2985"/>
    <w:rsid w:val="000B2C88"/>
    <w:rsid w:val="000B3342"/>
    <w:rsid w:val="000B3905"/>
    <w:rsid w:val="000B3A59"/>
    <w:rsid w:val="000B3B37"/>
    <w:rsid w:val="000B4D45"/>
    <w:rsid w:val="000B4D47"/>
    <w:rsid w:val="000B51FA"/>
    <w:rsid w:val="000B56AB"/>
    <w:rsid w:val="000B5905"/>
    <w:rsid w:val="000B5975"/>
    <w:rsid w:val="000B60DB"/>
    <w:rsid w:val="000B6E2C"/>
    <w:rsid w:val="000B749B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3C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5A"/>
    <w:rsid w:val="000D71E2"/>
    <w:rsid w:val="000D73A5"/>
    <w:rsid w:val="000E004E"/>
    <w:rsid w:val="000E07D6"/>
    <w:rsid w:val="000E1380"/>
    <w:rsid w:val="000E18DF"/>
    <w:rsid w:val="000E254A"/>
    <w:rsid w:val="000E2BD7"/>
    <w:rsid w:val="000E3123"/>
    <w:rsid w:val="000E4761"/>
    <w:rsid w:val="000E48AF"/>
    <w:rsid w:val="000E51E6"/>
    <w:rsid w:val="000E59A0"/>
    <w:rsid w:val="000E7403"/>
    <w:rsid w:val="000E7A84"/>
    <w:rsid w:val="000F15BC"/>
    <w:rsid w:val="000F180A"/>
    <w:rsid w:val="000F1C92"/>
    <w:rsid w:val="000F1E81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382"/>
    <w:rsid w:val="00105CC7"/>
    <w:rsid w:val="001063FE"/>
    <w:rsid w:val="00107779"/>
    <w:rsid w:val="001078C2"/>
    <w:rsid w:val="00107E1C"/>
    <w:rsid w:val="00110243"/>
    <w:rsid w:val="0011072C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67"/>
    <w:rsid w:val="00124D84"/>
    <w:rsid w:val="00124D97"/>
    <w:rsid w:val="001250DD"/>
    <w:rsid w:val="00125733"/>
    <w:rsid w:val="001260BA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589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655"/>
    <w:rsid w:val="00160739"/>
    <w:rsid w:val="00161FE4"/>
    <w:rsid w:val="0016271E"/>
    <w:rsid w:val="00162D7A"/>
    <w:rsid w:val="001633C3"/>
    <w:rsid w:val="0016378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87E43"/>
    <w:rsid w:val="001910FF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DD2"/>
    <w:rsid w:val="001A01A5"/>
    <w:rsid w:val="001A0617"/>
    <w:rsid w:val="001A0E0D"/>
    <w:rsid w:val="001A154C"/>
    <w:rsid w:val="001A180D"/>
    <w:rsid w:val="001A1BAC"/>
    <w:rsid w:val="001A23CE"/>
    <w:rsid w:val="001A2C89"/>
    <w:rsid w:val="001A488C"/>
    <w:rsid w:val="001A4965"/>
    <w:rsid w:val="001A57EE"/>
    <w:rsid w:val="001A5C71"/>
    <w:rsid w:val="001A673E"/>
    <w:rsid w:val="001A7763"/>
    <w:rsid w:val="001A7CB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583"/>
    <w:rsid w:val="001B691A"/>
    <w:rsid w:val="001B72E7"/>
    <w:rsid w:val="001B7520"/>
    <w:rsid w:val="001B7D23"/>
    <w:rsid w:val="001C02D8"/>
    <w:rsid w:val="001C04E3"/>
    <w:rsid w:val="001C1D40"/>
    <w:rsid w:val="001C2378"/>
    <w:rsid w:val="001C381A"/>
    <w:rsid w:val="001C3EE9"/>
    <w:rsid w:val="001C3FA4"/>
    <w:rsid w:val="001C40F9"/>
    <w:rsid w:val="001C40FC"/>
    <w:rsid w:val="001C41B6"/>
    <w:rsid w:val="001C458B"/>
    <w:rsid w:val="001C50F9"/>
    <w:rsid w:val="001C5D4F"/>
    <w:rsid w:val="001C6349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058"/>
    <w:rsid w:val="001D5C88"/>
    <w:rsid w:val="001D6567"/>
    <w:rsid w:val="001D695C"/>
    <w:rsid w:val="001D6FD9"/>
    <w:rsid w:val="001D7676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291"/>
    <w:rsid w:val="001E5570"/>
    <w:rsid w:val="001E5C23"/>
    <w:rsid w:val="001E6354"/>
    <w:rsid w:val="001E7504"/>
    <w:rsid w:val="001E76DF"/>
    <w:rsid w:val="001F1308"/>
    <w:rsid w:val="001F1525"/>
    <w:rsid w:val="001F1E87"/>
    <w:rsid w:val="001F1EB6"/>
    <w:rsid w:val="001F2A7D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1F7688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30ED"/>
    <w:rsid w:val="00233E97"/>
    <w:rsid w:val="00234151"/>
    <w:rsid w:val="00234F8C"/>
    <w:rsid w:val="0023535E"/>
    <w:rsid w:val="00235542"/>
    <w:rsid w:val="00235DAD"/>
    <w:rsid w:val="002369B0"/>
    <w:rsid w:val="00236AD8"/>
    <w:rsid w:val="00236B3F"/>
    <w:rsid w:val="00237081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29C"/>
    <w:rsid w:val="00250067"/>
    <w:rsid w:val="00250FCC"/>
    <w:rsid w:val="002516DE"/>
    <w:rsid w:val="00251F81"/>
    <w:rsid w:val="00252BE0"/>
    <w:rsid w:val="00253588"/>
    <w:rsid w:val="00253C1D"/>
    <w:rsid w:val="002546F4"/>
    <w:rsid w:val="00254E37"/>
    <w:rsid w:val="002551D0"/>
    <w:rsid w:val="00255374"/>
    <w:rsid w:val="00255780"/>
    <w:rsid w:val="002559BE"/>
    <w:rsid w:val="00255BA9"/>
    <w:rsid w:val="00257AF0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4082"/>
    <w:rsid w:val="002750B1"/>
    <w:rsid w:val="00276A35"/>
    <w:rsid w:val="00276F36"/>
    <w:rsid w:val="00277015"/>
    <w:rsid w:val="002774DD"/>
    <w:rsid w:val="00277835"/>
    <w:rsid w:val="00280AB1"/>
    <w:rsid w:val="00281274"/>
    <w:rsid w:val="00282C7C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6B"/>
    <w:rsid w:val="00291385"/>
    <w:rsid w:val="00291422"/>
    <w:rsid w:val="0029237F"/>
    <w:rsid w:val="00292585"/>
    <w:rsid w:val="00292715"/>
    <w:rsid w:val="00293E57"/>
    <w:rsid w:val="002947D1"/>
    <w:rsid w:val="002948DF"/>
    <w:rsid w:val="00294D90"/>
    <w:rsid w:val="0029546B"/>
    <w:rsid w:val="0029628D"/>
    <w:rsid w:val="00296DFB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778"/>
    <w:rsid w:val="002B2DBC"/>
    <w:rsid w:val="002B2E4A"/>
    <w:rsid w:val="002B303A"/>
    <w:rsid w:val="002B538E"/>
    <w:rsid w:val="002B5810"/>
    <w:rsid w:val="002B5DCA"/>
    <w:rsid w:val="002B6BDC"/>
    <w:rsid w:val="002B75B0"/>
    <w:rsid w:val="002B7EAF"/>
    <w:rsid w:val="002C04D7"/>
    <w:rsid w:val="002C099C"/>
    <w:rsid w:val="002C0B74"/>
    <w:rsid w:val="002C0C8B"/>
    <w:rsid w:val="002C0CBB"/>
    <w:rsid w:val="002C1201"/>
    <w:rsid w:val="002C1460"/>
    <w:rsid w:val="002C160D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15"/>
    <w:rsid w:val="002D72CC"/>
    <w:rsid w:val="002D7F1A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563"/>
    <w:rsid w:val="002F0C28"/>
    <w:rsid w:val="002F281C"/>
    <w:rsid w:val="002F2999"/>
    <w:rsid w:val="002F2E07"/>
    <w:rsid w:val="002F3CDE"/>
    <w:rsid w:val="002F4AFB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17A1"/>
    <w:rsid w:val="00303440"/>
    <w:rsid w:val="00304D9B"/>
    <w:rsid w:val="00304E7F"/>
    <w:rsid w:val="00305FF9"/>
    <w:rsid w:val="00306827"/>
    <w:rsid w:val="00306E6B"/>
    <w:rsid w:val="0030723C"/>
    <w:rsid w:val="003100C8"/>
    <w:rsid w:val="00310BF5"/>
    <w:rsid w:val="00311161"/>
    <w:rsid w:val="00312400"/>
    <w:rsid w:val="00312739"/>
    <w:rsid w:val="00312C37"/>
    <w:rsid w:val="00312D10"/>
    <w:rsid w:val="00313221"/>
    <w:rsid w:val="00313C7D"/>
    <w:rsid w:val="00314A18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5E5"/>
    <w:rsid w:val="0032377E"/>
    <w:rsid w:val="00323D6B"/>
    <w:rsid w:val="003245D2"/>
    <w:rsid w:val="00326907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81C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A5A"/>
    <w:rsid w:val="0035767D"/>
    <w:rsid w:val="00360232"/>
    <w:rsid w:val="003602E0"/>
    <w:rsid w:val="00360D01"/>
    <w:rsid w:val="00362569"/>
    <w:rsid w:val="00363209"/>
    <w:rsid w:val="003636CD"/>
    <w:rsid w:val="00363ABF"/>
    <w:rsid w:val="0036411A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C62"/>
    <w:rsid w:val="00370E4F"/>
    <w:rsid w:val="00371215"/>
    <w:rsid w:val="00371CB1"/>
    <w:rsid w:val="00372630"/>
    <w:rsid w:val="00372B8C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1391"/>
    <w:rsid w:val="003820E9"/>
    <w:rsid w:val="00382A43"/>
    <w:rsid w:val="00382D60"/>
    <w:rsid w:val="00382F29"/>
    <w:rsid w:val="00383C8D"/>
    <w:rsid w:val="003852FB"/>
    <w:rsid w:val="00385429"/>
    <w:rsid w:val="003857FE"/>
    <w:rsid w:val="00385B05"/>
    <w:rsid w:val="00385FAF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48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C50"/>
    <w:rsid w:val="003E2E0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A48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5F6"/>
    <w:rsid w:val="004106E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4E34"/>
    <w:rsid w:val="00415D76"/>
    <w:rsid w:val="00416665"/>
    <w:rsid w:val="00416A67"/>
    <w:rsid w:val="00416ACB"/>
    <w:rsid w:val="00417CE5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7A52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9C7"/>
    <w:rsid w:val="004423FF"/>
    <w:rsid w:val="00442E51"/>
    <w:rsid w:val="004434F4"/>
    <w:rsid w:val="00443D0E"/>
    <w:rsid w:val="00445E81"/>
    <w:rsid w:val="004461D9"/>
    <w:rsid w:val="004463B3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3A4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9DB"/>
    <w:rsid w:val="00472E27"/>
    <w:rsid w:val="00472E55"/>
    <w:rsid w:val="00473356"/>
    <w:rsid w:val="004740FC"/>
    <w:rsid w:val="00474220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3DE2"/>
    <w:rsid w:val="0048481F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0B8"/>
    <w:rsid w:val="0049257F"/>
    <w:rsid w:val="00492D44"/>
    <w:rsid w:val="00493895"/>
    <w:rsid w:val="00493C77"/>
    <w:rsid w:val="00494090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26"/>
    <w:rsid w:val="004A2C8C"/>
    <w:rsid w:val="004A3329"/>
    <w:rsid w:val="004A3874"/>
    <w:rsid w:val="004A3BF1"/>
    <w:rsid w:val="004A3E42"/>
    <w:rsid w:val="004A4045"/>
    <w:rsid w:val="004A436E"/>
    <w:rsid w:val="004A4715"/>
    <w:rsid w:val="004A5046"/>
    <w:rsid w:val="004A565E"/>
    <w:rsid w:val="004A5D55"/>
    <w:rsid w:val="004A5D73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52FB"/>
    <w:rsid w:val="004B6A5A"/>
    <w:rsid w:val="004B6C16"/>
    <w:rsid w:val="004B7E99"/>
    <w:rsid w:val="004C01A8"/>
    <w:rsid w:val="004C1840"/>
    <w:rsid w:val="004C20B5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1D9E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67BC"/>
    <w:rsid w:val="004E691C"/>
    <w:rsid w:val="004E7A42"/>
    <w:rsid w:val="004E7B01"/>
    <w:rsid w:val="004E7C7A"/>
    <w:rsid w:val="004E7F04"/>
    <w:rsid w:val="004F0632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C49"/>
    <w:rsid w:val="004F517A"/>
    <w:rsid w:val="004F5479"/>
    <w:rsid w:val="004F5614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2B1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5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3DC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939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1C06"/>
    <w:rsid w:val="00562152"/>
    <w:rsid w:val="005626D6"/>
    <w:rsid w:val="005638D4"/>
    <w:rsid w:val="005643CA"/>
    <w:rsid w:val="00564992"/>
    <w:rsid w:val="005656ED"/>
    <w:rsid w:val="00565C9E"/>
    <w:rsid w:val="00566544"/>
    <w:rsid w:val="00566608"/>
    <w:rsid w:val="00566C83"/>
    <w:rsid w:val="005700FE"/>
    <w:rsid w:val="00570E24"/>
    <w:rsid w:val="00570FF8"/>
    <w:rsid w:val="00571041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951"/>
    <w:rsid w:val="005A5B43"/>
    <w:rsid w:val="005A5E23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519B"/>
    <w:rsid w:val="005B6111"/>
    <w:rsid w:val="005B7DD1"/>
    <w:rsid w:val="005C00A0"/>
    <w:rsid w:val="005C0964"/>
    <w:rsid w:val="005C0A1E"/>
    <w:rsid w:val="005C1F42"/>
    <w:rsid w:val="005C28FA"/>
    <w:rsid w:val="005C40F4"/>
    <w:rsid w:val="005C43BE"/>
    <w:rsid w:val="005C44F3"/>
    <w:rsid w:val="005C4BBD"/>
    <w:rsid w:val="005C67E4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578"/>
    <w:rsid w:val="005D4EFA"/>
    <w:rsid w:val="005D4F01"/>
    <w:rsid w:val="005D5455"/>
    <w:rsid w:val="005D55BA"/>
    <w:rsid w:val="005D573B"/>
    <w:rsid w:val="005D5ADB"/>
    <w:rsid w:val="005D648A"/>
    <w:rsid w:val="005D6690"/>
    <w:rsid w:val="005D706C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498"/>
    <w:rsid w:val="005F25A0"/>
    <w:rsid w:val="005F27BF"/>
    <w:rsid w:val="005F2CBE"/>
    <w:rsid w:val="005F3D1F"/>
    <w:rsid w:val="005F4171"/>
    <w:rsid w:val="005F46D6"/>
    <w:rsid w:val="005F4DD6"/>
    <w:rsid w:val="005F50D8"/>
    <w:rsid w:val="005F53A1"/>
    <w:rsid w:val="005F5879"/>
    <w:rsid w:val="005F6B77"/>
    <w:rsid w:val="005F6F73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0F0"/>
    <w:rsid w:val="006142E0"/>
    <w:rsid w:val="0061444B"/>
    <w:rsid w:val="00616112"/>
    <w:rsid w:val="006173CF"/>
    <w:rsid w:val="006175A0"/>
    <w:rsid w:val="00617CF5"/>
    <w:rsid w:val="00620035"/>
    <w:rsid w:val="006205CA"/>
    <w:rsid w:val="00621F53"/>
    <w:rsid w:val="00622E2A"/>
    <w:rsid w:val="00622FD6"/>
    <w:rsid w:val="00623089"/>
    <w:rsid w:val="0062308E"/>
    <w:rsid w:val="006234C4"/>
    <w:rsid w:val="006237FD"/>
    <w:rsid w:val="00623A6F"/>
    <w:rsid w:val="00623B34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97B"/>
    <w:rsid w:val="00630DCE"/>
    <w:rsid w:val="0063120A"/>
    <w:rsid w:val="0063150B"/>
    <w:rsid w:val="00631585"/>
    <w:rsid w:val="00632303"/>
    <w:rsid w:val="00634ACF"/>
    <w:rsid w:val="00635035"/>
    <w:rsid w:val="006350CF"/>
    <w:rsid w:val="0063580D"/>
    <w:rsid w:val="00635CAE"/>
    <w:rsid w:val="00635F2D"/>
    <w:rsid w:val="00637240"/>
    <w:rsid w:val="00642129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DC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6B97"/>
    <w:rsid w:val="00677443"/>
    <w:rsid w:val="0067769A"/>
    <w:rsid w:val="00677B6A"/>
    <w:rsid w:val="00680022"/>
    <w:rsid w:val="006806A3"/>
    <w:rsid w:val="006806A6"/>
    <w:rsid w:val="006807FF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957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BFB"/>
    <w:rsid w:val="006E2407"/>
    <w:rsid w:val="006E2529"/>
    <w:rsid w:val="006E2A36"/>
    <w:rsid w:val="006E2B19"/>
    <w:rsid w:val="006E3DA8"/>
    <w:rsid w:val="006E42E9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15E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06D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B3A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2D5D"/>
    <w:rsid w:val="00732DC3"/>
    <w:rsid w:val="0073327A"/>
    <w:rsid w:val="00734539"/>
    <w:rsid w:val="00734EBE"/>
    <w:rsid w:val="00734F68"/>
    <w:rsid w:val="0073554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13A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0BB"/>
    <w:rsid w:val="007671F5"/>
    <w:rsid w:val="007676B8"/>
    <w:rsid w:val="00770099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6A9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63FD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D96"/>
    <w:rsid w:val="007B1543"/>
    <w:rsid w:val="007B1AC0"/>
    <w:rsid w:val="007B1B9F"/>
    <w:rsid w:val="007B25A8"/>
    <w:rsid w:val="007B270A"/>
    <w:rsid w:val="007B2D3B"/>
    <w:rsid w:val="007B4F60"/>
    <w:rsid w:val="007B52CD"/>
    <w:rsid w:val="007B74F9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6B44"/>
    <w:rsid w:val="007C7BB9"/>
    <w:rsid w:val="007D01D9"/>
    <w:rsid w:val="007D0BB4"/>
    <w:rsid w:val="007D1C9B"/>
    <w:rsid w:val="007D229A"/>
    <w:rsid w:val="007D2F44"/>
    <w:rsid w:val="007D2F4D"/>
    <w:rsid w:val="007D3C97"/>
    <w:rsid w:val="007D4178"/>
    <w:rsid w:val="007D4D33"/>
    <w:rsid w:val="007D5403"/>
    <w:rsid w:val="007D5C21"/>
    <w:rsid w:val="007D6B47"/>
    <w:rsid w:val="007D7175"/>
    <w:rsid w:val="007D7982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897"/>
    <w:rsid w:val="007E7B35"/>
    <w:rsid w:val="007E7DDF"/>
    <w:rsid w:val="007F070A"/>
    <w:rsid w:val="007F0A29"/>
    <w:rsid w:val="007F11C8"/>
    <w:rsid w:val="007F1205"/>
    <w:rsid w:val="007F1CFB"/>
    <w:rsid w:val="007F1F1C"/>
    <w:rsid w:val="007F2146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5FC5"/>
    <w:rsid w:val="007F6851"/>
    <w:rsid w:val="007F6880"/>
    <w:rsid w:val="007F6F7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4E7A"/>
    <w:rsid w:val="00805092"/>
    <w:rsid w:val="008067BE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8C2"/>
    <w:rsid w:val="00816E9B"/>
    <w:rsid w:val="00816FCB"/>
    <w:rsid w:val="0081726C"/>
    <w:rsid w:val="008172BE"/>
    <w:rsid w:val="00817B71"/>
    <w:rsid w:val="00820244"/>
    <w:rsid w:val="008205E8"/>
    <w:rsid w:val="00820DCE"/>
    <w:rsid w:val="0082102D"/>
    <w:rsid w:val="00821099"/>
    <w:rsid w:val="008221B3"/>
    <w:rsid w:val="0082248E"/>
    <w:rsid w:val="00822944"/>
    <w:rsid w:val="00823FB6"/>
    <w:rsid w:val="00824B6F"/>
    <w:rsid w:val="00824E0E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421"/>
    <w:rsid w:val="00832F5C"/>
    <w:rsid w:val="00834046"/>
    <w:rsid w:val="00834DE6"/>
    <w:rsid w:val="00834ECD"/>
    <w:rsid w:val="008359E0"/>
    <w:rsid w:val="0083689A"/>
    <w:rsid w:val="008376F6"/>
    <w:rsid w:val="00837D5B"/>
    <w:rsid w:val="00840248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0EB2"/>
    <w:rsid w:val="008524D2"/>
    <w:rsid w:val="008529C3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9C8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389"/>
    <w:rsid w:val="00880933"/>
    <w:rsid w:val="00880D53"/>
    <w:rsid w:val="00880F30"/>
    <w:rsid w:val="00882238"/>
    <w:rsid w:val="008833E8"/>
    <w:rsid w:val="00886333"/>
    <w:rsid w:val="008865C8"/>
    <w:rsid w:val="008877E0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2B1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A9E"/>
    <w:rsid w:val="008A3D02"/>
    <w:rsid w:val="008A4FEB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C2"/>
    <w:rsid w:val="008B421E"/>
    <w:rsid w:val="008B4F24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D63"/>
    <w:rsid w:val="008C47A0"/>
    <w:rsid w:val="008C4C7E"/>
    <w:rsid w:val="008C5C46"/>
    <w:rsid w:val="008C6184"/>
    <w:rsid w:val="008C6865"/>
    <w:rsid w:val="008C6F65"/>
    <w:rsid w:val="008C7008"/>
    <w:rsid w:val="008C7252"/>
    <w:rsid w:val="008C785E"/>
    <w:rsid w:val="008C7DD4"/>
    <w:rsid w:val="008D0863"/>
    <w:rsid w:val="008D0AFB"/>
    <w:rsid w:val="008D1511"/>
    <w:rsid w:val="008D17CA"/>
    <w:rsid w:val="008D27E2"/>
    <w:rsid w:val="008D32DF"/>
    <w:rsid w:val="008D35E9"/>
    <w:rsid w:val="008D3959"/>
    <w:rsid w:val="008D3966"/>
    <w:rsid w:val="008D4352"/>
    <w:rsid w:val="008D5A60"/>
    <w:rsid w:val="008D60BC"/>
    <w:rsid w:val="008D665E"/>
    <w:rsid w:val="008D6D7B"/>
    <w:rsid w:val="008D74A0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900712"/>
    <w:rsid w:val="00900727"/>
    <w:rsid w:val="0090145C"/>
    <w:rsid w:val="00902D33"/>
    <w:rsid w:val="00903802"/>
    <w:rsid w:val="00903D27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87F"/>
    <w:rsid w:val="00933F56"/>
    <w:rsid w:val="009346EE"/>
    <w:rsid w:val="00934C13"/>
    <w:rsid w:val="0093515C"/>
    <w:rsid w:val="00935228"/>
    <w:rsid w:val="009355A2"/>
    <w:rsid w:val="00935F9E"/>
    <w:rsid w:val="00936D98"/>
    <w:rsid w:val="00940324"/>
    <w:rsid w:val="00941523"/>
    <w:rsid w:val="009417E4"/>
    <w:rsid w:val="00942C80"/>
    <w:rsid w:val="00943029"/>
    <w:rsid w:val="00943197"/>
    <w:rsid w:val="00943460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6ED"/>
    <w:rsid w:val="0095380C"/>
    <w:rsid w:val="00954353"/>
    <w:rsid w:val="00955C0A"/>
    <w:rsid w:val="00955C4F"/>
    <w:rsid w:val="00956109"/>
    <w:rsid w:val="009575AA"/>
    <w:rsid w:val="00957945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D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686"/>
    <w:rsid w:val="009836E4"/>
    <w:rsid w:val="0098412F"/>
    <w:rsid w:val="00984AED"/>
    <w:rsid w:val="00985D0B"/>
    <w:rsid w:val="00985F28"/>
    <w:rsid w:val="00986149"/>
    <w:rsid w:val="00986176"/>
    <w:rsid w:val="0098686E"/>
    <w:rsid w:val="00986E7F"/>
    <w:rsid w:val="00987536"/>
    <w:rsid w:val="00990BD5"/>
    <w:rsid w:val="0099196F"/>
    <w:rsid w:val="00991CD6"/>
    <w:rsid w:val="00992B98"/>
    <w:rsid w:val="0099359F"/>
    <w:rsid w:val="00994505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73B"/>
    <w:rsid w:val="009A3A86"/>
    <w:rsid w:val="009A4282"/>
    <w:rsid w:val="009A4869"/>
    <w:rsid w:val="009A6A6B"/>
    <w:rsid w:val="009A7929"/>
    <w:rsid w:val="009A7DAA"/>
    <w:rsid w:val="009B0270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67"/>
    <w:rsid w:val="009B5B85"/>
    <w:rsid w:val="009B611B"/>
    <w:rsid w:val="009B62D3"/>
    <w:rsid w:val="009B650C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86D"/>
    <w:rsid w:val="009C7249"/>
    <w:rsid w:val="009C7320"/>
    <w:rsid w:val="009C76FC"/>
    <w:rsid w:val="009C7DA3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7D4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620"/>
    <w:rsid w:val="009E79CB"/>
    <w:rsid w:val="009E7C89"/>
    <w:rsid w:val="009E7E46"/>
    <w:rsid w:val="009E7FC1"/>
    <w:rsid w:val="009F01E1"/>
    <w:rsid w:val="009F0B4D"/>
    <w:rsid w:val="009F1096"/>
    <w:rsid w:val="009F150E"/>
    <w:rsid w:val="009F25A4"/>
    <w:rsid w:val="009F266E"/>
    <w:rsid w:val="009F27AD"/>
    <w:rsid w:val="009F281A"/>
    <w:rsid w:val="009F3FB5"/>
    <w:rsid w:val="009F4129"/>
    <w:rsid w:val="009F4E17"/>
    <w:rsid w:val="009F521F"/>
    <w:rsid w:val="009F5356"/>
    <w:rsid w:val="009F553C"/>
    <w:rsid w:val="009F59AF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E12"/>
    <w:rsid w:val="00A0703A"/>
    <w:rsid w:val="00A0787F"/>
    <w:rsid w:val="00A07A48"/>
    <w:rsid w:val="00A101C8"/>
    <w:rsid w:val="00A108EE"/>
    <w:rsid w:val="00A10BB8"/>
    <w:rsid w:val="00A11C08"/>
    <w:rsid w:val="00A11F8C"/>
    <w:rsid w:val="00A1200D"/>
    <w:rsid w:val="00A13415"/>
    <w:rsid w:val="00A137E4"/>
    <w:rsid w:val="00A1396C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3C0B"/>
    <w:rsid w:val="00A24B9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0D47"/>
    <w:rsid w:val="00A3146E"/>
    <w:rsid w:val="00A314F9"/>
    <w:rsid w:val="00A3186F"/>
    <w:rsid w:val="00A319D0"/>
    <w:rsid w:val="00A31EA3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025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642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A41"/>
    <w:rsid w:val="00AA0BF5"/>
    <w:rsid w:val="00AA1626"/>
    <w:rsid w:val="00AA1824"/>
    <w:rsid w:val="00AA1C25"/>
    <w:rsid w:val="00AA1C7A"/>
    <w:rsid w:val="00AA2133"/>
    <w:rsid w:val="00AA3DB7"/>
    <w:rsid w:val="00AA4073"/>
    <w:rsid w:val="00AA4358"/>
    <w:rsid w:val="00AA45A6"/>
    <w:rsid w:val="00AA4793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AA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FC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107"/>
    <w:rsid w:val="00AC44D0"/>
    <w:rsid w:val="00AC4E94"/>
    <w:rsid w:val="00AC5636"/>
    <w:rsid w:val="00AC67A8"/>
    <w:rsid w:val="00AC6972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04D"/>
    <w:rsid w:val="00AE7864"/>
    <w:rsid w:val="00AE7933"/>
    <w:rsid w:val="00AE7949"/>
    <w:rsid w:val="00AF0B68"/>
    <w:rsid w:val="00AF25D5"/>
    <w:rsid w:val="00AF26F1"/>
    <w:rsid w:val="00AF2D5A"/>
    <w:rsid w:val="00AF3DBB"/>
    <w:rsid w:val="00AF4B8D"/>
    <w:rsid w:val="00AF5021"/>
    <w:rsid w:val="00AF5194"/>
    <w:rsid w:val="00AF53EF"/>
    <w:rsid w:val="00AF60E1"/>
    <w:rsid w:val="00AF73C3"/>
    <w:rsid w:val="00AF795C"/>
    <w:rsid w:val="00AF7ADA"/>
    <w:rsid w:val="00AF7F6B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D5D"/>
    <w:rsid w:val="00B07150"/>
    <w:rsid w:val="00B10558"/>
    <w:rsid w:val="00B12EF9"/>
    <w:rsid w:val="00B143EF"/>
    <w:rsid w:val="00B14680"/>
    <w:rsid w:val="00B149F1"/>
    <w:rsid w:val="00B156A9"/>
    <w:rsid w:val="00B15EFB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947"/>
    <w:rsid w:val="00B30B4E"/>
    <w:rsid w:val="00B31246"/>
    <w:rsid w:val="00B31D6D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8DC"/>
    <w:rsid w:val="00B74B5B"/>
    <w:rsid w:val="00B75297"/>
    <w:rsid w:val="00B7604C"/>
    <w:rsid w:val="00B76294"/>
    <w:rsid w:val="00B7652C"/>
    <w:rsid w:val="00B76639"/>
    <w:rsid w:val="00B766BF"/>
    <w:rsid w:val="00B76FA6"/>
    <w:rsid w:val="00B774B7"/>
    <w:rsid w:val="00B8037A"/>
    <w:rsid w:val="00B80910"/>
    <w:rsid w:val="00B80B71"/>
    <w:rsid w:val="00B818F4"/>
    <w:rsid w:val="00B81BC9"/>
    <w:rsid w:val="00B81FC3"/>
    <w:rsid w:val="00B8222F"/>
    <w:rsid w:val="00B82615"/>
    <w:rsid w:val="00B829BE"/>
    <w:rsid w:val="00B82CF3"/>
    <w:rsid w:val="00B83444"/>
    <w:rsid w:val="00B836ED"/>
    <w:rsid w:val="00B8432F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2AC6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AE9"/>
    <w:rsid w:val="00BA0DFB"/>
    <w:rsid w:val="00BA0EF4"/>
    <w:rsid w:val="00BA2FEF"/>
    <w:rsid w:val="00BA4F1C"/>
    <w:rsid w:val="00BA584C"/>
    <w:rsid w:val="00BA5E62"/>
    <w:rsid w:val="00BA6425"/>
    <w:rsid w:val="00BA66A2"/>
    <w:rsid w:val="00BA7E4E"/>
    <w:rsid w:val="00BA7E92"/>
    <w:rsid w:val="00BB001A"/>
    <w:rsid w:val="00BB0149"/>
    <w:rsid w:val="00BB0A97"/>
    <w:rsid w:val="00BB1548"/>
    <w:rsid w:val="00BB18A9"/>
    <w:rsid w:val="00BB1CC4"/>
    <w:rsid w:val="00BB1CE7"/>
    <w:rsid w:val="00BB2FD3"/>
    <w:rsid w:val="00BB2FDF"/>
    <w:rsid w:val="00BB2FFF"/>
    <w:rsid w:val="00BB3BB3"/>
    <w:rsid w:val="00BB4196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5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FEB"/>
    <w:rsid w:val="00BF2B6F"/>
    <w:rsid w:val="00BF351A"/>
    <w:rsid w:val="00BF3914"/>
    <w:rsid w:val="00BF49B1"/>
    <w:rsid w:val="00BF4E6F"/>
    <w:rsid w:val="00BF507C"/>
    <w:rsid w:val="00BF5552"/>
    <w:rsid w:val="00BF5ABE"/>
    <w:rsid w:val="00BF5CC9"/>
    <w:rsid w:val="00BF6A84"/>
    <w:rsid w:val="00BF6CBF"/>
    <w:rsid w:val="00BF73F2"/>
    <w:rsid w:val="00C01671"/>
    <w:rsid w:val="00C01D57"/>
    <w:rsid w:val="00C02419"/>
    <w:rsid w:val="00C02766"/>
    <w:rsid w:val="00C02F76"/>
    <w:rsid w:val="00C03231"/>
    <w:rsid w:val="00C03BCC"/>
    <w:rsid w:val="00C03E7F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30C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3A"/>
    <w:rsid w:val="00C30E58"/>
    <w:rsid w:val="00C3109B"/>
    <w:rsid w:val="00C312BD"/>
    <w:rsid w:val="00C32217"/>
    <w:rsid w:val="00C3400F"/>
    <w:rsid w:val="00C344A0"/>
    <w:rsid w:val="00C34B64"/>
    <w:rsid w:val="00C34C36"/>
    <w:rsid w:val="00C352B3"/>
    <w:rsid w:val="00C35E1C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4BA"/>
    <w:rsid w:val="00C44677"/>
    <w:rsid w:val="00C452F5"/>
    <w:rsid w:val="00C454AC"/>
    <w:rsid w:val="00C46555"/>
    <w:rsid w:val="00C46B15"/>
    <w:rsid w:val="00C46F7D"/>
    <w:rsid w:val="00C47296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9D2"/>
    <w:rsid w:val="00C53EB3"/>
    <w:rsid w:val="00C542D4"/>
    <w:rsid w:val="00C54D71"/>
    <w:rsid w:val="00C55178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2D64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31D"/>
    <w:rsid w:val="00C8377F"/>
    <w:rsid w:val="00C83D54"/>
    <w:rsid w:val="00C852A9"/>
    <w:rsid w:val="00C8646D"/>
    <w:rsid w:val="00C864DD"/>
    <w:rsid w:val="00C875D5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0B4C"/>
    <w:rsid w:val="00CA17DE"/>
    <w:rsid w:val="00CA221D"/>
    <w:rsid w:val="00CA2241"/>
    <w:rsid w:val="00CA3CDD"/>
    <w:rsid w:val="00CA403B"/>
    <w:rsid w:val="00CA46C8"/>
    <w:rsid w:val="00CA505A"/>
    <w:rsid w:val="00CA572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E3C"/>
    <w:rsid w:val="00CB4793"/>
    <w:rsid w:val="00CB514C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0B1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9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07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79"/>
    <w:rsid w:val="00D05EA9"/>
    <w:rsid w:val="00D071F8"/>
    <w:rsid w:val="00D07252"/>
    <w:rsid w:val="00D074F4"/>
    <w:rsid w:val="00D07A3B"/>
    <w:rsid w:val="00D07CE1"/>
    <w:rsid w:val="00D1026A"/>
    <w:rsid w:val="00D107CF"/>
    <w:rsid w:val="00D10E56"/>
    <w:rsid w:val="00D111C8"/>
    <w:rsid w:val="00D11B0B"/>
    <w:rsid w:val="00D12075"/>
    <w:rsid w:val="00D12293"/>
    <w:rsid w:val="00D13A98"/>
    <w:rsid w:val="00D1415C"/>
    <w:rsid w:val="00D1418A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1D2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1B0E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587"/>
    <w:rsid w:val="00D41005"/>
    <w:rsid w:val="00D41312"/>
    <w:rsid w:val="00D41CC4"/>
    <w:rsid w:val="00D41EB7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E0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1F8B"/>
    <w:rsid w:val="00D92B24"/>
    <w:rsid w:val="00D92C29"/>
    <w:rsid w:val="00D93252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90D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0E41"/>
    <w:rsid w:val="00DF10B2"/>
    <w:rsid w:val="00DF179D"/>
    <w:rsid w:val="00DF1E9C"/>
    <w:rsid w:val="00DF2168"/>
    <w:rsid w:val="00DF2D2C"/>
    <w:rsid w:val="00DF4360"/>
    <w:rsid w:val="00DF4572"/>
    <w:rsid w:val="00DF4658"/>
    <w:rsid w:val="00DF5A1C"/>
    <w:rsid w:val="00DF5C5B"/>
    <w:rsid w:val="00DF6C8B"/>
    <w:rsid w:val="00DF6F17"/>
    <w:rsid w:val="00DF6F28"/>
    <w:rsid w:val="00DF6F88"/>
    <w:rsid w:val="00DF78FA"/>
    <w:rsid w:val="00DF7AE1"/>
    <w:rsid w:val="00E002F1"/>
    <w:rsid w:val="00E0082C"/>
    <w:rsid w:val="00E00B0D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0DFD"/>
    <w:rsid w:val="00E42428"/>
    <w:rsid w:val="00E429ED"/>
    <w:rsid w:val="00E43F37"/>
    <w:rsid w:val="00E441E6"/>
    <w:rsid w:val="00E450ED"/>
    <w:rsid w:val="00E46C47"/>
    <w:rsid w:val="00E4765D"/>
    <w:rsid w:val="00E476F3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7D6"/>
    <w:rsid w:val="00E61CC0"/>
    <w:rsid w:val="00E6277B"/>
    <w:rsid w:val="00E63278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4FC"/>
    <w:rsid w:val="00E90635"/>
    <w:rsid w:val="00E909A1"/>
    <w:rsid w:val="00E90BFF"/>
    <w:rsid w:val="00E91245"/>
    <w:rsid w:val="00E91F04"/>
    <w:rsid w:val="00E91F1A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CD9"/>
    <w:rsid w:val="00EA3B5A"/>
    <w:rsid w:val="00EA410E"/>
    <w:rsid w:val="00EA4FD1"/>
    <w:rsid w:val="00EA53C2"/>
    <w:rsid w:val="00EA5695"/>
    <w:rsid w:val="00EA5B0A"/>
    <w:rsid w:val="00EA5B4B"/>
    <w:rsid w:val="00EA65AD"/>
    <w:rsid w:val="00EA7023"/>
    <w:rsid w:val="00EA7FCF"/>
    <w:rsid w:val="00EB0CA3"/>
    <w:rsid w:val="00EB104F"/>
    <w:rsid w:val="00EB1B27"/>
    <w:rsid w:val="00EB1DA8"/>
    <w:rsid w:val="00EB28C3"/>
    <w:rsid w:val="00EB2D2E"/>
    <w:rsid w:val="00EB326C"/>
    <w:rsid w:val="00EB4B75"/>
    <w:rsid w:val="00EB4CFF"/>
    <w:rsid w:val="00EB53A6"/>
    <w:rsid w:val="00EB5476"/>
    <w:rsid w:val="00EB5FB6"/>
    <w:rsid w:val="00EB5FF6"/>
    <w:rsid w:val="00EB6ABF"/>
    <w:rsid w:val="00EB70B0"/>
    <w:rsid w:val="00EB73DB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5A6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50A"/>
    <w:rsid w:val="00F03CC3"/>
    <w:rsid w:val="00F03E79"/>
    <w:rsid w:val="00F0628D"/>
    <w:rsid w:val="00F0661B"/>
    <w:rsid w:val="00F06651"/>
    <w:rsid w:val="00F07027"/>
    <w:rsid w:val="00F07DE6"/>
    <w:rsid w:val="00F07E49"/>
    <w:rsid w:val="00F1056C"/>
    <w:rsid w:val="00F107F1"/>
    <w:rsid w:val="00F10FC1"/>
    <w:rsid w:val="00F112FD"/>
    <w:rsid w:val="00F133A1"/>
    <w:rsid w:val="00F13ECD"/>
    <w:rsid w:val="00F14D13"/>
    <w:rsid w:val="00F155CE"/>
    <w:rsid w:val="00F159EC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065B"/>
    <w:rsid w:val="00F3125E"/>
    <w:rsid w:val="00F31B22"/>
    <w:rsid w:val="00F31B49"/>
    <w:rsid w:val="00F322FA"/>
    <w:rsid w:val="00F3287D"/>
    <w:rsid w:val="00F3288D"/>
    <w:rsid w:val="00F32D66"/>
    <w:rsid w:val="00F32F56"/>
    <w:rsid w:val="00F33D4F"/>
    <w:rsid w:val="00F3410B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44ED"/>
    <w:rsid w:val="00F44EC5"/>
    <w:rsid w:val="00F4566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3C3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1DC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0CD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E67"/>
    <w:rsid w:val="00F931C7"/>
    <w:rsid w:val="00F93559"/>
    <w:rsid w:val="00F93D72"/>
    <w:rsid w:val="00F93E65"/>
    <w:rsid w:val="00F94070"/>
    <w:rsid w:val="00F9469E"/>
    <w:rsid w:val="00F950B5"/>
    <w:rsid w:val="00F9513F"/>
    <w:rsid w:val="00F951B3"/>
    <w:rsid w:val="00F956A6"/>
    <w:rsid w:val="00F9632B"/>
    <w:rsid w:val="00F96CDF"/>
    <w:rsid w:val="00F96F7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2EEE"/>
    <w:rsid w:val="00FA3122"/>
    <w:rsid w:val="00FA35E3"/>
    <w:rsid w:val="00FA3B76"/>
    <w:rsid w:val="00FA45EE"/>
    <w:rsid w:val="00FA4D66"/>
    <w:rsid w:val="00FA5088"/>
    <w:rsid w:val="00FA56AE"/>
    <w:rsid w:val="00FA5A4E"/>
    <w:rsid w:val="00FA6157"/>
    <w:rsid w:val="00FA71F2"/>
    <w:rsid w:val="00FA7715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01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288"/>
    <w:rsid w:val="00FC63D1"/>
    <w:rsid w:val="00FC7528"/>
    <w:rsid w:val="00FD0572"/>
    <w:rsid w:val="00FD1A97"/>
    <w:rsid w:val="00FD2D7B"/>
    <w:rsid w:val="00FD3027"/>
    <w:rsid w:val="00FD37F6"/>
    <w:rsid w:val="00FD3F22"/>
    <w:rsid w:val="00FD4589"/>
    <w:rsid w:val="00FD4608"/>
    <w:rsid w:val="00FD473E"/>
    <w:rsid w:val="00FD4981"/>
    <w:rsid w:val="00FD5928"/>
    <w:rsid w:val="00FD66F4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FC"/>
    <w:rsid w:val="00FE3004"/>
    <w:rsid w:val="00FE3037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7DE"/>
    <w:rsid w:val="00FF2310"/>
    <w:rsid w:val="00FF2319"/>
    <w:rsid w:val="00FF2CF2"/>
    <w:rsid w:val="00FF2E73"/>
    <w:rsid w:val="00FF34D1"/>
    <w:rsid w:val="00FF35C8"/>
    <w:rsid w:val="00FF3FE2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96DD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EC2EC-0A0C-4B14-B9B2-F0B560F6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Huawei</cp:lastModifiedBy>
  <cp:revision>2</cp:revision>
  <cp:lastPrinted>2007-06-18T22:08:00Z</cp:lastPrinted>
  <dcterms:created xsi:type="dcterms:W3CDTF">2019-08-16T17:52:00Z</dcterms:created>
  <dcterms:modified xsi:type="dcterms:W3CDTF">2019-08-16T17:52:00Z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1565810171</vt:lpwstr>
  </property>
</Properties>
</file>