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425" w:rsidRPr="00F02425" w:rsidRDefault="00F02425" w:rsidP="00F02425">
      <w:pPr>
        <w:pStyle w:val="a9"/>
        <w:tabs>
          <w:tab w:val="right" w:pos="9639"/>
        </w:tabs>
        <w:jc w:val="both"/>
        <w:rPr>
          <w:rFonts w:ascii="Times New Roman" w:eastAsia="新細明體" w:hAnsi="Times New Roman" w:cs="Times New Roman"/>
          <w:bCs w:val="0"/>
          <w:noProof w:val="0"/>
          <w:color w:val="000000"/>
          <w:sz w:val="24"/>
          <w:szCs w:val="24"/>
          <w:lang w:val="en-GB" w:eastAsia="zh-TW"/>
        </w:rPr>
      </w:pPr>
      <w:bookmarkStart w:id="0" w:name="_Ref452454252"/>
      <w:bookmarkEnd w:id="0"/>
      <w:r w:rsidRPr="00F02425">
        <w:rPr>
          <w:rFonts w:ascii="Times New Roman" w:hAnsi="Times New Roman" w:cs="Times New Roman"/>
          <w:noProof w:val="0"/>
          <w:color w:val="000000"/>
          <w:sz w:val="24"/>
          <w:szCs w:val="24"/>
          <w:lang w:val="en-GB"/>
        </w:rPr>
        <w:t xml:space="preserve">3GPP TSG RAN WG1 </w:t>
      </w:r>
      <w:r w:rsidRPr="00F02425">
        <w:rPr>
          <w:rFonts w:ascii="Times New Roman" w:eastAsiaTheme="minorEastAsia" w:hAnsi="Times New Roman" w:cs="Times New Roman"/>
          <w:noProof w:val="0"/>
          <w:color w:val="000000"/>
          <w:sz w:val="24"/>
          <w:szCs w:val="24"/>
          <w:lang w:val="en-GB" w:eastAsia="zh-TW"/>
        </w:rPr>
        <w:t>#98</w:t>
      </w:r>
      <w:r w:rsidRPr="00F02425">
        <w:rPr>
          <w:rFonts w:ascii="Times New Roman" w:hAnsi="Times New Roman" w:cs="Times New Roman"/>
          <w:noProof w:val="0"/>
          <w:color w:val="000000"/>
          <w:sz w:val="24"/>
          <w:szCs w:val="24"/>
          <w:lang w:val="en-GB"/>
        </w:rPr>
        <w:tab/>
      </w:r>
      <w:r w:rsidRPr="00F02425">
        <w:rPr>
          <w:rFonts w:ascii="Times New Roman" w:eastAsia="新細明體" w:hAnsi="Times New Roman" w:cs="Times New Roman"/>
          <w:noProof w:val="0"/>
          <w:color w:val="000000"/>
          <w:sz w:val="24"/>
          <w:szCs w:val="24"/>
          <w:lang w:val="en-GB" w:eastAsia="zh-TW"/>
        </w:rPr>
        <w:t>R1-19</w:t>
      </w:r>
      <w:r>
        <w:rPr>
          <w:rFonts w:ascii="Times New Roman" w:eastAsia="新細明體" w:hAnsi="Times New Roman" w:cs="Times New Roman"/>
          <w:noProof w:val="0"/>
          <w:color w:val="000000"/>
          <w:sz w:val="24"/>
          <w:szCs w:val="24"/>
          <w:lang w:val="en-GB" w:eastAsia="zh-TW"/>
        </w:rPr>
        <w:t>08893</w:t>
      </w:r>
      <w:bookmarkStart w:id="1" w:name="_GoBack"/>
      <w:bookmarkEnd w:id="1"/>
    </w:p>
    <w:p w:rsidR="00F02425" w:rsidRPr="00F02425" w:rsidRDefault="00F02425" w:rsidP="00F02425">
      <w:pPr>
        <w:tabs>
          <w:tab w:val="center" w:pos="4536"/>
          <w:tab w:val="right" w:pos="9072"/>
        </w:tabs>
        <w:rPr>
          <w:rFonts w:ascii="Times New Roman" w:eastAsia="MS Mincho" w:hAnsi="Times New Roman"/>
          <w:b/>
          <w:bCs/>
          <w:sz w:val="24"/>
          <w:szCs w:val="24"/>
          <w:lang w:eastAsia="ja-JP"/>
        </w:rPr>
      </w:pPr>
      <w:r w:rsidRPr="00F02425">
        <w:rPr>
          <w:rFonts w:ascii="Times New Roman" w:eastAsia="MS Mincho" w:hAnsi="Times New Roman"/>
          <w:b/>
          <w:bCs/>
          <w:sz w:val="24"/>
          <w:szCs w:val="24"/>
          <w:lang w:eastAsia="ja-JP"/>
        </w:rPr>
        <w:t>Prague, CZ, August 26</w:t>
      </w:r>
      <w:r w:rsidRPr="00F02425">
        <w:rPr>
          <w:rFonts w:ascii="Times New Roman" w:eastAsia="MS Mincho" w:hAnsi="Times New Roman"/>
          <w:b/>
          <w:bCs/>
          <w:sz w:val="24"/>
          <w:szCs w:val="24"/>
          <w:vertAlign w:val="superscript"/>
          <w:lang w:eastAsia="ja-JP"/>
        </w:rPr>
        <w:t>th</w:t>
      </w:r>
      <w:r w:rsidRPr="00F02425">
        <w:rPr>
          <w:rFonts w:ascii="Times New Roman" w:eastAsia="MS Mincho" w:hAnsi="Times New Roman"/>
          <w:b/>
          <w:bCs/>
          <w:sz w:val="24"/>
          <w:szCs w:val="24"/>
          <w:lang w:eastAsia="ja-JP"/>
        </w:rPr>
        <w:t xml:space="preserve"> – 30</w:t>
      </w:r>
      <w:r w:rsidRPr="00F02425">
        <w:rPr>
          <w:rFonts w:ascii="Times New Roman" w:eastAsia="MS Mincho" w:hAnsi="Times New Roman"/>
          <w:b/>
          <w:bCs/>
          <w:sz w:val="24"/>
          <w:szCs w:val="24"/>
          <w:vertAlign w:val="superscript"/>
          <w:lang w:eastAsia="ja-JP"/>
        </w:rPr>
        <w:t>th</w:t>
      </w:r>
      <w:r w:rsidRPr="00F02425">
        <w:rPr>
          <w:rFonts w:ascii="Times New Roman" w:eastAsia="MS Mincho" w:hAnsi="Times New Roman"/>
          <w:b/>
          <w:bCs/>
          <w:sz w:val="24"/>
          <w:szCs w:val="24"/>
          <w:lang w:eastAsia="ja-JP"/>
        </w:rPr>
        <w:t>, 2019</w:t>
      </w:r>
    </w:p>
    <w:p w:rsidR="00F02425" w:rsidRPr="00F02425" w:rsidRDefault="00F02425" w:rsidP="00865375">
      <w:pPr>
        <w:pStyle w:val="3GPPHeader"/>
        <w:spacing w:after="120" w:line="240" w:lineRule="exact"/>
        <w:rPr>
          <w:rFonts w:asciiTheme="majorBidi" w:eastAsia="MS Mincho" w:hAnsiTheme="majorBidi" w:cstheme="majorBidi"/>
          <w:bCs/>
          <w:szCs w:val="24"/>
        </w:rPr>
      </w:pPr>
    </w:p>
    <w:p w:rsidR="00E57CA3" w:rsidRPr="00B02DBE" w:rsidRDefault="00BC2FB7" w:rsidP="002429FC">
      <w:pPr>
        <w:pStyle w:val="3GPPHeader"/>
        <w:tabs>
          <w:tab w:val="clear" w:pos="1701"/>
          <w:tab w:val="left" w:pos="1985"/>
        </w:tabs>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E57CA3">
        <w:rPr>
          <w:rFonts w:asciiTheme="majorBidi" w:eastAsia="MS Mincho" w:hAnsiTheme="majorBidi" w:cstheme="majorBidi"/>
          <w:bCs/>
          <w:szCs w:val="24"/>
          <w:lang w:val="en-US"/>
        </w:rPr>
        <w:t>10</w:t>
      </w:r>
      <w:r w:rsidRPr="00B02DBE">
        <w:rPr>
          <w:rFonts w:asciiTheme="majorBidi" w:eastAsia="MS Mincho" w:hAnsiTheme="majorBidi" w:cstheme="majorBidi"/>
          <w:bCs/>
          <w:szCs w:val="24"/>
          <w:lang w:val="en-US"/>
        </w:rPr>
        <w:t>.</w:t>
      </w:r>
      <w:r w:rsidR="002429FC">
        <w:rPr>
          <w:rFonts w:asciiTheme="majorBidi" w:eastAsia="MS Mincho" w:hAnsiTheme="majorBidi" w:cstheme="majorBidi"/>
          <w:bCs/>
          <w:szCs w:val="24"/>
          <w:lang w:val="en-US"/>
        </w:rPr>
        <w:t>2</w:t>
      </w:r>
      <w:r w:rsidR="003A0B80">
        <w:rPr>
          <w:rFonts w:asciiTheme="majorBidi" w:eastAsia="MS Mincho" w:hAnsiTheme="majorBidi" w:cstheme="majorBidi"/>
          <w:bCs/>
          <w:szCs w:val="24"/>
          <w:lang w:val="en-US"/>
        </w:rPr>
        <w:t xml:space="preserve"> </w:t>
      </w:r>
    </w:p>
    <w:p w:rsidR="00576C7D" w:rsidRPr="00B02DBE" w:rsidRDefault="00576C7D" w:rsidP="00F53661">
      <w:pPr>
        <w:pStyle w:val="3GPPHeader"/>
        <w:tabs>
          <w:tab w:val="clear" w:pos="1701"/>
          <w:tab w:val="left" w:pos="1985"/>
        </w:tabs>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rsidR="009C7741" w:rsidRPr="009D322D" w:rsidRDefault="00576C7D" w:rsidP="00DA1E6F">
      <w:pPr>
        <w:tabs>
          <w:tab w:val="left" w:pos="1985"/>
        </w:tabs>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r w:rsidR="00DA1E6F" w:rsidRPr="00DA1E6F">
        <w:rPr>
          <w:rFonts w:asciiTheme="majorBidi" w:hAnsiTheme="majorBidi" w:cstheme="majorBidi"/>
          <w:b/>
          <w:sz w:val="24"/>
          <w:szCs w:val="24"/>
          <w:lang w:val="en-US"/>
        </w:rPr>
        <w:t xml:space="preserve">Discussion on </w:t>
      </w:r>
      <w:r w:rsidR="00DA1E6F" w:rsidRPr="009D322D">
        <w:rPr>
          <w:rFonts w:asciiTheme="majorBidi" w:hAnsiTheme="majorBidi" w:cstheme="majorBidi"/>
          <w:b/>
          <w:sz w:val="24"/>
          <w:szCs w:val="24"/>
          <w:lang w:val="en-US"/>
        </w:rPr>
        <w:t>Positioning</w:t>
      </w:r>
      <w:r w:rsidR="00DA1E6F">
        <w:rPr>
          <w:rFonts w:asciiTheme="majorBidi" w:hAnsiTheme="majorBidi" w:cstheme="majorBidi"/>
          <w:b/>
          <w:sz w:val="24"/>
          <w:szCs w:val="24"/>
          <w:lang w:val="en-US"/>
        </w:rPr>
        <w:t xml:space="preserve"> </w:t>
      </w:r>
      <w:r w:rsidR="00DA1E6F" w:rsidRPr="00DA1E6F">
        <w:rPr>
          <w:rFonts w:asciiTheme="majorBidi" w:hAnsiTheme="majorBidi" w:cstheme="majorBidi"/>
          <w:b/>
          <w:sz w:val="24"/>
          <w:szCs w:val="24"/>
          <w:lang w:val="en-US"/>
        </w:rPr>
        <w:t xml:space="preserve">Techniques for </w:t>
      </w:r>
      <w:r w:rsidR="00DA1E6F">
        <w:rPr>
          <w:rFonts w:asciiTheme="majorBidi" w:hAnsiTheme="majorBidi" w:cstheme="majorBidi"/>
          <w:b/>
          <w:sz w:val="24"/>
          <w:szCs w:val="24"/>
          <w:lang w:val="en-US"/>
        </w:rPr>
        <w:t xml:space="preserve">UL Reference Signals in </w:t>
      </w:r>
      <w:r w:rsidR="009D322D" w:rsidRPr="009D322D">
        <w:rPr>
          <w:rFonts w:asciiTheme="majorBidi" w:hAnsiTheme="majorBidi" w:cstheme="majorBidi"/>
          <w:b/>
          <w:sz w:val="24"/>
          <w:szCs w:val="24"/>
          <w:lang w:val="en-US"/>
        </w:rPr>
        <w:t xml:space="preserve">NR </w:t>
      </w:r>
    </w:p>
    <w:p w:rsidR="00B807C9" w:rsidRPr="00B02DBE" w:rsidRDefault="00F53661" w:rsidP="00B807C9">
      <w:pPr>
        <w:pStyle w:val="3GPPHeader"/>
        <w:tabs>
          <w:tab w:val="clear" w:pos="1701"/>
          <w:tab w:val="left" w:pos="1985"/>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CD1C8F" w:rsidRDefault="00E90E49" w:rsidP="00CD1C8F">
      <w:pPr>
        <w:pStyle w:val="1"/>
      </w:pPr>
      <w:r w:rsidRPr="00CD1C8F">
        <w:t>Introduction</w:t>
      </w:r>
    </w:p>
    <w:p w:rsidR="00EF0411" w:rsidRPr="00385A6C" w:rsidRDefault="00A87BD1" w:rsidP="00D96BCD">
      <w:pPr>
        <w:spacing w:after="200" w:line="274" w:lineRule="auto"/>
        <w:rPr>
          <w:rFonts w:asciiTheme="majorBidi" w:eastAsia="Batang" w:hAnsiTheme="majorBidi" w:cstheme="majorBidi"/>
          <w:sz w:val="22"/>
          <w:szCs w:val="22"/>
          <w:lang w:eastAsia="x-none"/>
        </w:rPr>
      </w:pPr>
      <w:r w:rsidRPr="00385A6C">
        <w:rPr>
          <w:rFonts w:asciiTheme="majorBidi" w:hAnsiTheme="majorBidi" w:cstheme="majorBidi"/>
          <w:sz w:val="22"/>
          <w:szCs w:val="22"/>
          <w:lang w:val="en-US" w:eastAsia="ko-KR"/>
        </w:rPr>
        <w:t>The NR positioning study item has been agreed in RAN#80 [</w:t>
      </w:r>
      <w:r w:rsidRPr="00385A6C">
        <w:rPr>
          <w:rFonts w:asciiTheme="majorBidi" w:eastAsiaTheme="minorEastAsia" w:hAnsiTheme="majorBidi" w:cstheme="majorBidi"/>
          <w:sz w:val="22"/>
          <w:szCs w:val="22"/>
          <w:lang w:val="en-US" w:eastAsia="zh-TW"/>
        </w:rPr>
        <w:t>1</w:t>
      </w:r>
      <w:r w:rsidRPr="00385A6C">
        <w:rPr>
          <w:rFonts w:asciiTheme="majorBidi" w:hAnsiTheme="majorBidi" w:cstheme="majorBidi"/>
          <w:sz w:val="22"/>
          <w:szCs w:val="22"/>
          <w:lang w:val="en-US" w:eastAsia="ko-KR"/>
        </w:rPr>
        <w:t xml:space="preserve">]. According to the </w:t>
      </w:r>
      <w:r w:rsidRPr="00385A6C">
        <w:rPr>
          <w:rFonts w:asciiTheme="majorBidi" w:eastAsiaTheme="minorEastAsia" w:hAnsiTheme="majorBidi" w:cstheme="majorBidi"/>
          <w:sz w:val="22"/>
          <w:szCs w:val="22"/>
          <w:lang w:val="en-US" w:eastAsia="zh-TW"/>
        </w:rPr>
        <w:t>5G positioning requirements</w:t>
      </w:r>
      <w:r>
        <w:rPr>
          <w:rFonts w:asciiTheme="majorBidi" w:hAnsiTheme="majorBidi" w:cstheme="majorBidi"/>
          <w:sz w:val="22"/>
          <w:szCs w:val="22"/>
          <w:lang w:val="en-US" w:eastAsia="ko-KR"/>
        </w:rPr>
        <w:t>, th</w:t>
      </w:r>
      <w:r w:rsidR="009571F6">
        <w:rPr>
          <w:rFonts w:asciiTheme="majorBidi" w:hAnsiTheme="majorBidi" w:cstheme="majorBidi"/>
          <w:sz w:val="22"/>
          <w:szCs w:val="22"/>
          <w:lang w:val="en-US" w:eastAsia="ko-KR"/>
        </w:rPr>
        <w:t xml:space="preserve">e focus is </w:t>
      </w:r>
      <w:r w:rsidRPr="00385A6C">
        <w:rPr>
          <w:rFonts w:asciiTheme="majorBidi" w:hAnsiTheme="majorBidi" w:cstheme="majorBidi"/>
          <w:sz w:val="22"/>
          <w:szCs w:val="22"/>
          <w:lang w:val="en-US" w:eastAsia="ko-KR"/>
        </w:rPr>
        <w:t xml:space="preserve">on the </w:t>
      </w:r>
      <w:r w:rsidR="009571F6">
        <w:rPr>
          <w:rFonts w:asciiTheme="majorBidi" w:hAnsiTheme="majorBidi" w:cstheme="majorBidi"/>
          <w:sz w:val="22"/>
          <w:szCs w:val="22"/>
          <w:lang w:val="en-US" w:eastAsia="ko-KR"/>
        </w:rPr>
        <w:t xml:space="preserve">potential positioning technique. </w:t>
      </w:r>
      <w:r w:rsidR="00EF0411" w:rsidRPr="00385A6C">
        <w:rPr>
          <w:rFonts w:asciiTheme="majorBidi" w:eastAsia="Batang" w:hAnsiTheme="majorBidi" w:cstheme="majorBidi"/>
          <w:sz w:val="22"/>
          <w:szCs w:val="22"/>
          <w:lang w:eastAsia="x-none"/>
        </w:rPr>
        <w:t>In Agreement from RAN1#9</w:t>
      </w:r>
      <w:r w:rsidR="00D96BCD">
        <w:rPr>
          <w:rFonts w:asciiTheme="majorBidi" w:eastAsia="Batang" w:hAnsiTheme="majorBidi" w:cstheme="majorBidi"/>
          <w:sz w:val="22"/>
          <w:szCs w:val="22"/>
          <w:lang w:eastAsia="x-none"/>
        </w:rPr>
        <w:t>7</w:t>
      </w:r>
      <w:r w:rsidR="002429FC">
        <w:rPr>
          <w:rFonts w:asciiTheme="majorBidi" w:eastAsia="Batang" w:hAnsiTheme="majorBidi" w:cstheme="majorBidi"/>
          <w:sz w:val="22"/>
          <w:szCs w:val="22"/>
          <w:lang w:eastAsia="x-none"/>
        </w:rPr>
        <w:t>, the following U</w:t>
      </w:r>
      <w:r w:rsidR="00EF0411">
        <w:rPr>
          <w:rFonts w:asciiTheme="majorBidi" w:eastAsia="Batang" w:hAnsiTheme="majorBidi" w:cstheme="majorBidi"/>
          <w:sz w:val="22"/>
          <w:szCs w:val="22"/>
          <w:lang w:eastAsia="x-none"/>
        </w:rPr>
        <w:t xml:space="preserve">L </w:t>
      </w:r>
      <w:r w:rsidR="00EF0411" w:rsidRPr="00385A6C">
        <w:rPr>
          <w:rFonts w:asciiTheme="majorBidi" w:eastAsia="Batang" w:hAnsiTheme="majorBidi" w:cstheme="majorBidi"/>
          <w:sz w:val="22"/>
          <w:szCs w:val="22"/>
          <w:lang w:eastAsia="x-none"/>
        </w:rPr>
        <w:t>positioning</w:t>
      </w:r>
      <w:r w:rsidR="002429FC">
        <w:rPr>
          <w:rFonts w:asciiTheme="majorBidi" w:eastAsia="Batang" w:hAnsiTheme="majorBidi" w:cstheme="majorBidi"/>
          <w:sz w:val="22"/>
          <w:szCs w:val="22"/>
          <w:lang w:eastAsia="x-none"/>
        </w:rPr>
        <w:t xml:space="preserve"> references decided as follow:</w:t>
      </w:r>
    </w:p>
    <w:p w:rsidR="00D96BCD" w:rsidRDefault="00D96BCD" w:rsidP="00D96BCD">
      <w:r w:rsidRPr="00BB180E">
        <w:rPr>
          <w:highlight w:val="green"/>
        </w:rPr>
        <w:t>Agreement:</w:t>
      </w:r>
    </w:p>
    <w:p w:rsidR="00D96BCD" w:rsidRDefault="00D96BCD" w:rsidP="00D96BCD">
      <w:r>
        <w:t>SRS transmissions for positioning are realized with s</w:t>
      </w:r>
      <w:r w:rsidRPr="002D73E2">
        <w:t>taggered patterns</w:t>
      </w:r>
      <w:r>
        <w:t xml:space="preserve"> (a collection of SRS symbols from the same antenna port with different offsets for at least some symbols) in a single SRS resource</w:t>
      </w:r>
    </w:p>
    <w:p w:rsidR="00D96BCD" w:rsidRDefault="00D96BCD" w:rsidP="00D96BCD">
      <w:pPr>
        <w:numPr>
          <w:ilvl w:val="0"/>
          <w:numId w:val="31"/>
        </w:numPr>
        <w:overflowPunct/>
        <w:autoSpaceDE/>
        <w:autoSpaceDN/>
        <w:adjustRightInd/>
        <w:spacing w:after="0"/>
        <w:jc w:val="left"/>
        <w:textAlignment w:val="auto"/>
      </w:pPr>
      <w:r>
        <w:t>FFS: construction of the pattern inside the SRS resource structure</w:t>
      </w:r>
    </w:p>
    <w:p w:rsidR="00D96BCD" w:rsidRDefault="00D96BCD" w:rsidP="00D96BCD"/>
    <w:p w:rsidR="00D96BCD" w:rsidRDefault="00D96BCD" w:rsidP="00D96BCD">
      <w:r w:rsidRPr="00BB180E">
        <w:rPr>
          <w:highlight w:val="green"/>
        </w:rPr>
        <w:t>Agreement:</w:t>
      </w:r>
    </w:p>
    <w:p w:rsidR="00D96BCD" w:rsidRDefault="00D96BCD" w:rsidP="00D96BCD">
      <w:r w:rsidRPr="005A33A1">
        <w:t>For positioning, the number of consecutive OFDM symbols</w:t>
      </w:r>
      <w:r>
        <w:t xml:space="preserve"> in an SRS resource is configurable with one of the values in the set {1, 2, 4, 8, 12}</w:t>
      </w:r>
    </w:p>
    <w:p w:rsidR="00D96BCD" w:rsidRDefault="00D96BCD" w:rsidP="00D96BCD">
      <w:pPr>
        <w:numPr>
          <w:ilvl w:val="0"/>
          <w:numId w:val="31"/>
        </w:numPr>
        <w:overflowPunct/>
        <w:autoSpaceDE/>
        <w:autoSpaceDN/>
        <w:adjustRightInd/>
        <w:spacing w:after="0"/>
        <w:jc w:val="left"/>
        <w:textAlignment w:val="auto"/>
      </w:pPr>
      <w:r>
        <w:t>FFS: Other values including 3,6,14</w:t>
      </w:r>
    </w:p>
    <w:p w:rsidR="00D96BCD" w:rsidRDefault="00D96BCD" w:rsidP="00D96BCD">
      <w:pPr>
        <w:numPr>
          <w:ilvl w:val="0"/>
          <w:numId w:val="31"/>
        </w:numPr>
        <w:overflowPunct/>
        <w:autoSpaceDE/>
        <w:autoSpaceDN/>
        <w:adjustRightInd/>
        <w:spacing w:after="0"/>
        <w:jc w:val="left"/>
        <w:textAlignment w:val="auto"/>
      </w:pPr>
      <w:r>
        <w:t>Note: Values of 1, 2 and 4 within an SRS resource can already be configured in Rel-15</w:t>
      </w:r>
    </w:p>
    <w:p w:rsidR="00D96BCD" w:rsidRDefault="00D96BCD" w:rsidP="00D96BCD"/>
    <w:p w:rsidR="00D96BCD" w:rsidRDefault="00D96BCD" w:rsidP="00D96BCD">
      <w:r w:rsidRPr="00B25C28">
        <w:rPr>
          <w:highlight w:val="green"/>
        </w:rPr>
        <w:t>Agreement:</w:t>
      </w:r>
    </w:p>
    <w:p w:rsidR="00D96BCD" w:rsidRDefault="00D96BCD" w:rsidP="00D96BCD">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w:t>
      </w:r>
      <w:proofErr w:type="spellStart"/>
      <w:proofErr w:type="gramStart"/>
      <w:r w:rsidRPr="003F641C">
        <w:t>l</w:t>
      </w:r>
      <w:r w:rsidRPr="003F641C">
        <w:rPr>
          <w:vertAlign w:val="subscript"/>
        </w:rPr>
        <w:t>offset</w:t>
      </w:r>
      <w:proofErr w:type="spellEnd"/>
      <w:r w:rsidRPr="003F641C">
        <w:t xml:space="preserve">  range</w:t>
      </w:r>
      <w:proofErr w:type="gramEnd"/>
      <w:r w:rsidRPr="003F641C">
        <w:t xml:space="preserve"> </w:t>
      </w:r>
      <w:r>
        <w:t>of</w:t>
      </w:r>
      <w:r w:rsidRPr="003F641C">
        <w:t xml:space="preserve"> {0,1,…,1</w:t>
      </w:r>
      <w:r>
        <w:t>3</w:t>
      </w:r>
      <w:r w:rsidRPr="003F641C">
        <w:t>}</w:t>
      </w:r>
      <w:r>
        <w:t>.</w:t>
      </w:r>
    </w:p>
    <w:p w:rsidR="00D96BCD" w:rsidRDefault="00D96BCD" w:rsidP="00D96BCD"/>
    <w:p w:rsidR="00D96BCD" w:rsidRDefault="00D96BCD" w:rsidP="00D96BCD">
      <w:r w:rsidRPr="00FC27C7">
        <w:rPr>
          <w:highlight w:val="green"/>
        </w:rPr>
        <w:t>Agreement:</w:t>
      </w:r>
    </w:p>
    <w:p w:rsidR="00D96BCD" w:rsidRDefault="00D96BCD" w:rsidP="00D96BCD">
      <w:r>
        <w:t>For positioning, with regard to UL Beam management/alignment towards serving and neighbouring cells, at least the following (option 2 from prior agreement) can be used:</w:t>
      </w:r>
    </w:p>
    <w:p w:rsidR="00D96BCD" w:rsidRDefault="00D96BCD" w:rsidP="00D96BCD">
      <w:pPr>
        <w:numPr>
          <w:ilvl w:val="0"/>
          <w:numId w:val="31"/>
        </w:numPr>
        <w:overflowPunct/>
        <w:autoSpaceDE/>
        <w:autoSpaceDN/>
        <w:adjustRightInd/>
        <w:spacing w:after="0"/>
        <w:jc w:val="left"/>
        <w:textAlignment w:val="auto"/>
      </w:pPr>
      <w:r>
        <w:t xml:space="preserve">UE </w:t>
      </w:r>
      <w:proofErr w:type="spellStart"/>
      <w:r>
        <w:t>Tx</w:t>
      </w:r>
      <w:proofErr w:type="spellEnd"/>
      <w:r>
        <w:t xml:space="preserve"> beam-sweeping on UL SRS transmissions across multiple UL SRS Resources</w:t>
      </w:r>
    </w:p>
    <w:p w:rsidR="00D96BCD" w:rsidRDefault="00D96BCD" w:rsidP="00D96BCD">
      <w:pPr>
        <w:numPr>
          <w:ilvl w:val="0"/>
          <w:numId w:val="31"/>
        </w:numPr>
        <w:overflowPunct/>
        <w:autoSpaceDE/>
        <w:autoSpaceDN/>
        <w:adjustRightInd/>
        <w:spacing w:after="0"/>
        <w:jc w:val="left"/>
        <w:textAlignment w:val="auto"/>
      </w:pPr>
      <w:r>
        <w:t>FFS: other options</w:t>
      </w:r>
    </w:p>
    <w:p w:rsidR="00D96BCD" w:rsidRDefault="00D96BCD" w:rsidP="00D96BCD"/>
    <w:p w:rsidR="00D96BCD" w:rsidRDefault="00D96BCD" w:rsidP="00D96BCD">
      <w:r w:rsidRPr="00121377">
        <w:rPr>
          <w:highlight w:val="green"/>
        </w:rPr>
        <w:t>Agreement:</w:t>
      </w:r>
    </w:p>
    <w:p w:rsidR="00D96BCD" w:rsidRDefault="00D96BCD" w:rsidP="00D96BCD">
      <w:r>
        <w:t>For positioning, the SRS comb size set is extended from {2,4} to {2,4,8}</w:t>
      </w:r>
    </w:p>
    <w:p w:rsidR="00D96BCD" w:rsidRDefault="00D96BCD" w:rsidP="00D96BCD">
      <w:pPr>
        <w:numPr>
          <w:ilvl w:val="0"/>
          <w:numId w:val="32"/>
        </w:numPr>
        <w:overflowPunct/>
        <w:autoSpaceDE/>
        <w:autoSpaceDN/>
        <w:adjustRightInd/>
        <w:spacing w:after="0"/>
        <w:jc w:val="left"/>
        <w:textAlignment w:val="auto"/>
      </w:pPr>
      <w:r>
        <w:t>FFS: Additional comb sizes: 1, 6, 12</w:t>
      </w:r>
    </w:p>
    <w:p w:rsidR="00D96BCD" w:rsidRDefault="00D96BCD" w:rsidP="00D96BCD">
      <w:pPr>
        <w:numPr>
          <w:ilvl w:val="1"/>
          <w:numId w:val="32"/>
        </w:numPr>
        <w:overflowPunct/>
        <w:autoSpaceDE/>
        <w:autoSpaceDN/>
        <w:adjustRightInd/>
        <w:spacing w:after="0"/>
        <w:jc w:val="left"/>
        <w:textAlignment w:val="auto"/>
      </w:pPr>
      <w:r>
        <w:t>Note: For the comb sizes of 6 and 12, the number of PRBs may be restricted if currently defined sequences are to be used</w:t>
      </w:r>
    </w:p>
    <w:p w:rsidR="00D96BCD" w:rsidRDefault="00D96BCD" w:rsidP="00D96BCD">
      <w:pPr>
        <w:numPr>
          <w:ilvl w:val="0"/>
          <w:numId w:val="32"/>
        </w:numPr>
        <w:overflowPunct/>
        <w:autoSpaceDE/>
        <w:autoSpaceDN/>
        <w:adjustRightInd/>
        <w:spacing w:after="0"/>
        <w:jc w:val="left"/>
        <w:textAlignment w:val="auto"/>
      </w:pPr>
      <w:r>
        <w:t>FFS: Maximum number of cyclic shifts for the different comb sizes (cyclic shifts for comb sizes of 2 and 4 already exist in Rel-15)</w:t>
      </w:r>
    </w:p>
    <w:p w:rsidR="002429FC" w:rsidRDefault="002429FC" w:rsidP="00EF0411">
      <w:pPr>
        <w:rPr>
          <w:rFonts w:asciiTheme="majorBidi" w:eastAsia="Batang" w:hAnsiTheme="majorBidi" w:cstheme="majorBidi"/>
          <w:sz w:val="22"/>
          <w:szCs w:val="22"/>
          <w:lang w:eastAsia="x-none"/>
        </w:rPr>
      </w:pPr>
    </w:p>
    <w:p w:rsidR="002429FC" w:rsidRDefault="00284DB3" w:rsidP="003B14A8">
      <w:pPr>
        <w:spacing w:after="200" w:line="274" w:lineRule="auto"/>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this contribution, we proposed further consideration on design issues for NR Positioning</w:t>
      </w:r>
      <w:r>
        <w:rPr>
          <w:rFonts w:asciiTheme="majorBidi" w:eastAsiaTheme="minorEastAsia" w:hAnsiTheme="majorBidi" w:cstheme="majorBidi"/>
          <w:sz w:val="22"/>
          <w:szCs w:val="22"/>
          <w:lang w:val="en-US" w:eastAsia="zh-TW"/>
        </w:rPr>
        <w:t xml:space="preserve"> in UL</w:t>
      </w:r>
      <w:r w:rsidRPr="00385A6C">
        <w:rPr>
          <w:rFonts w:asciiTheme="majorBidi" w:eastAsiaTheme="minorEastAsia" w:hAnsiTheme="majorBidi" w:cstheme="majorBidi"/>
          <w:sz w:val="22"/>
          <w:szCs w:val="22"/>
          <w:lang w:val="en-US" w:eastAsia="zh-TW"/>
        </w:rPr>
        <w:t>.</w:t>
      </w:r>
      <w:r w:rsidR="00850B62">
        <w:rPr>
          <w:rFonts w:asciiTheme="majorBidi" w:eastAsiaTheme="minorEastAsia" w:hAnsiTheme="majorBidi" w:cstheme="majorBidi"/>
          <w:sz w:val="22"/>
          <w:szCs w:val="22"/>
          <w:lang w:val="en-US" w:eastAsia="zh-TW"/>
        </w:rPr>
        <w:t xml:space="preserve"> </w:t>
      </w:r>
      <w:r w:rsidRPr="00385A6C">
        <w:rPr>
          <w:rFonts w:asciiTheme="majorBidi" w:hAnsiTheme="majorBidi" w:cstheme="majorBidi"/>
          <w:sz w:val="22"/>
          <w:szCs w:val="22"/>
          <w:lang w:val="en-US" w:eastAsia="ko-KR"/>
        </w:rPr>
        <w:t xml:space="preserve">Besides, we will present our views on how </w:t>
      </w:r>
      <w:r w:rsidRPr="00E14728">
        <w:rPr>
          <w:rFonts w:asciiTheme="majorBidi" w:hAnsiTheme="majorBidi" w:cstheme="majorBidi"/>
          <w:noProof/>
          <w:sz w:val="22"/>
          <w:szCs w:val="22"/>
          <w:lang w:val="en-US" w:eastAsia="ko-KR"/>
        </w:rPr>
        <w:t>signaling</w:t>
      </w:r>
      <w:r w:rsidRPr="00385A6C">
        <w:rPr>
          <w:rFonts w:asciiTheme="majorBidi" w:hAnsiTheme="majorBidi" w:cstheme="majorBidi"/>
          <w:sz w:val="22"/>
          <w:szCs w:val="22"/>
          <w:lang w:val="en-US" w:eastAsia="ko-KR"/>
        </w:rPr>
        <w:t xml:space="preserve"> additional UE-geo information positioning will enhance the positioning service. In particular, routing information effect on positioning service continuity if transmitted periodically.</w:t>
      </w:r>
    </w:p>
    <w:p w:rsidR="00284DB3" w:rsidRPr="00451108" w:rsidRDefault="00284DB3" w:rsidP="002718C9">
      <w:pPr>
        <w:pStyle w:val="1"/>
        <w:rPr>
          <w:rFonts w:asciiTheme="majorBidi" w:eastAsia="SimSun" w:hAnsiTheme="majorBidi" w:cstheme="majorBidi"/>
          <w:sz w:val="32"/>
          <w:szCs w:val="32"/>
          <w:lang w:val="en-US"/>
        </w:rPr>
      </w:pPr>
      <w:r w:rsidRPr="00451108">
        <w:rPr>
          <w:rFonts w:asciiTheme="majorBidi" w:eastAsia="SimSun" w:hAnsiTheme="majorBidi" w:cstheme="majorBidi"/>
          <w:sz w:val="32"/>
          <w:szCs w:val="32"/>
          <w:lang w:val="en-US"/>
        </w:rPr>
        <w:lastRenderedPageBreak/>
        <w:t xml:space="preserve">Overview of </w:t>
      </w:r>
      <w:r w:rsidR="002718C9">
        <w:rPr>
          <w:rFonts w:asciiTheme="majorBidi" w:eastAsia="SimSun" w:hAnsiTheme="majorBidi" w:cstheme="majorBidi"/>
          <w:sz w:val="32"/>
          <w:szCs w:val="32"/>
          <w:lang w:val="en-US"/>
        </w:rPr>
        <w:t xml:space="preserve">UL reference signal </w:t>
      </w:r>
      <w:r w:rsidRPr="00451108">
        <w:rPr>
          <w:rFonts w:asciiTheme="majorBidi" w:eastAsia="新細明體" w:hAnsiTheme="majorBidi" w:cstheme="majorBidi"/>
          <w:sz w:val="32"/>
          <w:szCs w:val="32"/>
          <w:lang w:val="en-US" w:eastAsia="zh-TW"/>
        </w:rPr>
        <w:t xml:space="preserve"> </w:t>
      </w:r>
    </w:p>
    <w:p w:rsidR="002718C9" w:rsidRPr="00F0388B" w:rsidRDefault="00F0388B" w:rsidP="00F0388B">
      <w:pPr>
        <w:pStyle w:val="3GPPAgreements"/>
        <w:numPr>
          <w:ilvl w:val="0"/>
          <w:numId w:val="0"/>
        </w:numPr>
        <w:rPr>
          <w:rFonts w:asciiTheme="majorBidi" w:eastAsiaTheme="minorEastAsia" w:hAnsiTheme="majorBidi" w:cstheme="majorBidi"/>
          <w:szCs w:val="22"/>
          <w:lang w:eastAsia="zh-TW"/>
        </w:rPr>
      </w:pPr>
      <w:r w:rsidRPr="00F0388B">
        <w:rPr>
          <w:rFonts w:asciiTheme="majorBidi" w:eastAsiaTheme="minorEastAsia" w:hAnsiTheme="majorBidi" w:cstheme="majorBidi"/>
          <w:szCs w:val="22"/>
          <w:lang w:eastAsia="zh-TW"/>
        </w:rPr>
        <w:t xml:space="preserve">In [2], </w:t>
      </w:r>
      <w:r w:rsidR="002718C9" w:rsidRPr="00F0388B">
        <w:rPr>
          <w:rFonts w:asciiTheme="majorBidi" w:eastAsiaTheme="minorEastAsia" w:hAnsiTheme="majorBidi" w:cstheme="majorBidi"/>
          <w:szCs w:val="22"/>
          <w:lang w:eastAsia="zh-TW"/>
        </w:rPr>
        <w:t>The NR positioning WID</w:t>
      </w:r>
      <w:r w:rsidRPr="00F0388B">
        <w:rPr>
          <w:rFonts w:asciiTheme="majorBidi" w:eastAsiaTheme="minorEastAsia" w:hAnsiTheme="majorBidi" w:cstheme="majorBidi"/>
          <w:szCs w:val="22"/>
          <w:lang w:eastAsia="zh-TW"/>
        </w:rPr>
        <w:t xml:space="preserve"> </w:t>
      </w:r>
      <w:r w:rsidR="002718C9" w:rsidRPr="00F0388B">
        <w:rPr>
          <w:rFonts w:asciiTheme="majorBidi" w:eastAsiaTheme="minorEastAsia" w:hAnsiTheme="majorBidi" w:cstheme="majorBidi"/>
          <w:szCs w:val="22"/>
          <w:lang w:eastAsia="zh-TW"/>
        </w:rPr>
        <w:t>states that the work item shall “identify whether and which Rel-15 NR reference signals can be used for different NR positioning techniques”. After completion of the study item phase, TR 38.855 stated:</w:t>
      </w:r>
    </w:p>
    <w:p w:rsidR="002718C9" w:rsidRPr="00F0388B" w:rsidRDefault="002718C9" w:rsidP="002718C9">
      <w:pPr>
        <w:pStyle w:val="3GPPAgreements"/>
        <w:numPr>
          <w:ilvl w:val="0"/>
          <w:numId w:val="0"/>
        </w:numPr>
        <w:rPr>
          <w:rFonts w:asciiTheme="majorBidi" w:eastAsiaTheme="minorEastAsia" w:hAnsiTheme="majorBidi" w:cstheme="majorBidi"/>
          <w:szCs w:val="22"/>
          <w:lang w:eastAsia="zh-TW"/>
        </w:rPr>
      </w:pPr>
    </w:p>
    <w:tbl>
      <w:tblPr>
        <w:tblStyle w:val="afa"/>
        <w:tblW w:w="0" w:type="auto"/>
        <w:tblLook w:val="04A0" w:firstRow="1" w:lastRow="0" w:firstColumn="1" w:lastColumn="0" w:noHBand="0" w:noVBand="1"/>
      </w:tblPr>
      <w:tblGrid>
        <w:gridCol w:w="9629"/>
      </w:tblGrid>
      <w:tr w:rsidR="002718C9" w:rsidTr="00EC1D65">
        <w:tc>
          <w:tcPr>
            <w:tcW w:w="9962" w:type="dxa"/>
          </w:tcPr>
          <w:p w:rsidR="002718C9" w:rsidRPr="00790A20" w:rsidRDefault="002718C9" w:rsidP="00EC1D65">
            <w:pPr>
              <w:pStyle w:val="3GPPAgreements"/>
              <w:numPr>
                <w:ilvl w:val="0"/>
                <w:numId w:val="0"/>
              </w:numPr>
            </w:pPr>
            <w:r w:rsidRPr="00790A20">
              <w:t>The following candidate reference signals were identified for UL positioning evaluation and are to left for future specification work</w:t>
            </w:r>
          </w:p>
          <w:p w:rsidR="002718C9" w:rsidRPr="00790A20" w:rsidRDefault="002718C9" w:rsidP="00EC1D65">
            <w:pPr>
              <w:pStyle w:val="3GPPAgreements"/>
              <w:numPr>
                <w:ilvl w:val="0"/>
                <w:numId w:val="0"/>
              </w:numPr>
            </w:pPr>
            <w:r w:rsidRPr="00790A20">
              <w:t>-</w:t>
            </w:r>
            <w:r w:rsidRPr="00790A20">
              <w:tab/>
              <w:t>NR PRACH</w:t>
            </w:r>
          </w:p>
          <w:p w:rsidR="002718C9" w:rsidRPr="00790A20" w:rsidRDefault="002718C9" w:rsidP="00EC1D65">
            <w:pPr>
              <w:pStyle w:val="3GPPAgreements"/>
              <w:numPr>
                <w:ilvl w:val="0"/>
                <w:numId w:val="0"/>
              </w:numPr>
            </w:pPr>
            <w:r w:rsidRPr="00790A20">
              <w:t>-</w:t>
            </w:r>
            <w:r w:rsidRPr="00790A20">
              <w:tab/>
              <w:t>NR SRS</w:t>
            </w:r>
          </w:p>
          <w:p w:rsidR="002718C9" w:rsidRPr="00790A20" w:rsidRDefault="002718C9" w:rsidP="00EC1D65">
            <w:pPr>
              <w:pStyle w:val="3GPPAgreements"/>
              <w:numPr>
                <w:ilvl w:val="0"/>
                <w:numId w:val="0"/>
              </w:numPr>
            </w:pPr>
            <w:r w:rsidRPr="00790A20">
              <w:t>-</w:t>
            </w:r>
            <w:r w:rsidRPr="00790A20">
              <w:tab/>
              <w:t>NR UL DMRS</w:t>
            </w:r>
          </w:p>
          <w:p w:rsidR="002718C9" w:rsidRPr="00790A20" w:rsidRDefault="002718C9" w:rsidP="00EC1D65">
            <w:pPr>
              <w:pStyle w:val="3GPPAgreements"/>
              <w:numPr>
                <w:ilvl w:val="0"/>
                <w:numId w:val="0"/>
              </w:numPr>
            </w:pPr>
            <w:r w:rsidRPr="00790A20">
              <w:t>-</w:t>
            </w:r>
            <w:r w:rsidRPr="00790A20">
              <w:tab/>
              <w:t>NR UL PTRS</w:t>
            </w:r>
          </w:p>
          <w:p w:rsidR="002718C9" w:rsidRDefault="002718C9" w:rsidP="00EC1D65">
            <w:pPr>
              <w:pStyle w:val="3GPPAgreements"/>
              <w:numPr>
                <w:ilvl w:val="0"/>
                <w:numId w:val="0"/>
              </w:numPr>
            </w:pPr>
            <w:r w:rsidRPr="00790A20">
              <w:t>-</w:t>
            </w:r>
            <w:r w:rsidRPr="00790A20">
              <w:tab/>
              <w:t>New UL positioning reference signals (UL PRS)</w:t>
            </w:r>
          </w:p>
        </w:tc>
      </w:tr>
    </w:tbl>
    <w:p w:rsidR="002718C9" w:rsidRDefault="002718C9" w:rsidP="00284DB3">
      <w:pPr>
        <w:spacing w:after="200" w:line="274" w:lineRule="auto"/>
        <w:rPr>
          <w:rFonts w:asciiTheme="majorBidi" w:eastAsia="新細明體" w:hAnsiTheme="majorBidi" w:cstheme="majorBidi"/>
          <w:sz w:val="22"/>
          <w:szCs w:val="22"/>
          <w:lang w:val="en-US" w:eastAsia="zh-TW"/>
        </w:rPr>
      </w:pPr>
    </w:p>
    <w:p w:rsidR="00AA0DAB" w:rsidRDefault="00F0388B" w:rsidP="00794A91">
      <w:pPr>
        <w:spacing w:after="200" w:line="274" w:lineRule="auto"/>
        <w:rPr>
          <w:rFonts w:asciiTheme="majorBidi" w:eastAsia="新細明體" w:hAnsiTheme="majorBidi" w:cstheme="majorBidi"/>
          <w:sz w:val="22"/>
          <w:szCs w:val="22"/>
          <w:lang w:val="en-US" w:eastAsia="zh-TW"/>
        </w:rPr>
      </w:pPr>
      <w:r>
        <w:rPr>
          <w:rFonts w:asciiTheme="majorBidi" w:eastAsia="新細明體" w:hAnsiTheme="majorBidi" w:cstheme="majorBidi"/>
          <w:sz w:val="22"/>
          <w:szCs w:val="22"/>
          <w:lang w:val="en-US" w:eastAsia="zh-TW"/>
        </w:rPr>
        <w:t xml:space="preserve">In RAN1 </w:t>
      </w:r>
      <w:r w:rsidRPr="00F0388B">
        <w:rPr>
          <w:rFonts w:asciiTheme="majorBidi" w:eastAsia="新細明體" w:hAnsiTheme="majorBidi" w:cstheme="majorBidi"/>
          <w:sz w:val="22"/>
          <w:szCs w:val="22"/>
          <w:lang w:val="en-US" w:eastAsia="zh-TW"/>
        </w:rPr>
        <w:t>Meeting #9</w:t>
      </w:r>
      <w:r w:rsidR="00691DE2">
        <w:rPr>
          <w:rFonts w:asciiTheme="majorBidi" w:eastAsia="新細明體" w:hAnsiTheme="majorBidi" w:cstheme="majorBidi"/>
          <w:sz w:val="22"/>
          <w:szCs w:val="22"/>
          <w:lang w:val="en-US" w:eastAsia="zh-TW"/>
        </w:rPr>
        <w:t>7</w:t>
      </w:r>
      <w:r>
        <w:rPr>
          <w:rFonts w:asciiTheme="majorBidi" w:eastAsia="新細明體" w:hAnsiTheme="majorBidi" w:cstheme="majorBidi"/>
          <w:sz w:val="22"/>
          <w:szCs w:val="22"/>
          <w:lang w:val="en-US" w:eastAsia="zh-TW"/>
        </w:rPr>
        <w:t xml:space="preserve">, several companies </w:t>
      </w:r>
      <w:r w:rsidR="00B32434">
        <w:rPr>
          <w:rFonts w:asciiTheme="majorBidi" w:eastAsia="新細明體" w:hAnsiTheme="majorBidi" w:cstheme="majorBidi"/>
          <w:sz w:val="22"/>
          <w:szCs w:val="22"/>
          <w:lang w:val="en-US" w:eastAsia="zh-TW"/>
        </w:rPr>
        <w:t xml:space="preserve">agreed </w:t>
      </w:r>
      <w:r>
        <w:rPr>
          <w:rFonts w:asciiTheme="majorBidi" w:eastAsia="新細明體" w:hAnsiTheme="majorBidi" w:cstheme="majorBidi"/>
          <w:sz w:val="22"/>
          <w:szCs w:val="22"/>
          <w:lang w:val="en-US" w:eastAsia="zh-TW"/>
        </w:rPr>
        <w:t>to utilize the NR SRS</w:t>
      </w:r>
      <w:r w:rsidR="00B32434">
        <w:rPr>
          <w:rFonts w:asciiTheme="majorBidi" w:eastAsia="新細明體" w:hAnsiTheme="majorBidi" w:cstheme="majorBidi"/>
          <w:sz w:val="22"/>
          <w:szCs w:val="22"/>
          <w:lang w:val="en-US" w:eastAsia="zh-TW"/>
        </w:rPr>
        <w:t>. Indeed,</w:t>
      </w:r>
      <w:r w:rsidR="00B32434" w:rsidRPr="00B32434">
        <w:rPr>
          <w:rFonts w:asciiTheme="majorBidi" w:eastAsia="新細明體" w:hAnsiTheme="majorBidi" w:cstheme="majorBidi"/>
          <w:sz w:val="22"/>
          <w:szCs w:val="22"/>
          <w:lang w:val="en-US" w:eastAsia="zh-TW"/>
        </w:rPr>
        <w:t xml:space="preserve"> Each SRS Resource can be configured with 1, 2, or 4 antenna ports, transmitted in 1, 2 or 4 consecutive symbols at the end of </w:t>
      </w:r>
      <w:r w:rsidR="00227D0E">
        <w:rPr>
          <w:rFonts w:asciiTheme="majorBidi" w:eastAsia="新細明體" w:hAnsiTheme="majorBidi" w:cstheme="majorBidi"/>
          <w:sz w:val="22"/>
          <w:szCs w:val="22"/>
          <w:lang w:val="en-US" w:eastAsia="zh-TW"/>
        </w:rPr>
        <w:t xml:space="preserve">the </w:t>
      </w:r>
      <w:r w:rsidR="00B32434" w:rsidRPr="00B32434">
        <w:rPr>
          <w:rFonts w:asciiTheme="majorBidi" w:eastAsia="新細明體" w:hAnsiTheme="majorBidi" w:cstheme="majorBidi"/>
          <w:sz w:val="22"/>
          <w:szCs w:val="22"/>
          <w:lang w:val="en-US" w:eastAsia="zh-TW"/>
        </w:rPr>
        <w:t xml:space="preserve">slot with a configurable signal bandwidth. </w:t>
      </w:r>
      <w:r w:rsidR="00B32434">
        <w:rPr>
          <w:rFonts w:asciiTheme="majorBidi" w:eastAsia="新細明體" w:hAnsiTheme="majorBidi" w:cstheme="majorBidi"/>
          <w:sz w:val="22"/>
          <w:szCs w:val="22"/>
          <w:lang w:val="en-US" w:eastAsia="zh-TW"/>
        </w:rPr>
        <w:t xml:space="preserve">In addition, SRS can be configured as periodic or on-demand for semi-persistent and aperiodic, respectively. </w:t>
      </w:r>
      <w:r w:rsidR="00AA0DAB">
        <w:rPr>
          <w:rFonts w:asciiTheme="majorBidi" w:eastAsia="新細明體" w:hAnsiTheme="majorBidi" w:cstheme="majorBidi"/>
          <w:sz w:val="22"/>
          <w:szCs w:val="22"/>
          <w:lang w:val="en-US" w:eastAsia="zh-TW"/>
        </w:rPr>
        <w:t>Also, SRS configuration flexibility can allow other reference signal</w:t>
      </w:r>
      <w:r w:rsidR="003B14A8">
        <w:rPr>
          <w:rFonts w:asciiTheme="majorBidi" w:eastAsia="新細明體" w:hAnsiTheme="majorBidi" w:cstheme="majorBidi"/>
          <w:sz w:val="22"/>
          <w:szCs w:val="22"/>
          <w:lang w:val="en-US" w:eastAsia="zh-TW"/>
        </w:rPr>
        <w:t>s</w:t>
      </w:r>
      <w:r w:rsidR="00AA0DAB">
        <w:rPr>
          <w:rFonts w:asciiTheme="majorBidi" w:eastAsia="新細明體" w:hAnsiTheme="majorBidi" w:cstheme="majorBidi"/>
          <w:sz w:val="22"/>
          <w:szCs w:val="22"/>
          <w:lang w:val="en-US" w:eastAsia="zh-TW"/>
        </w:rPr>
        <w:t xml:space="preserve"> such as PRACH to determine the positioning information at </w:t>
      </w:r>
      <w:r w:rsidR="003B14A8">
        <w:rPr>
          <w:rFonts w:asciiTheme="majorBidi" w:eastAsia="新細明體" w:hAnsiTheme="majorBidi" w:cstheme="majorBidi"/>
          <w:sz w:val="22"/>
          <w:szCs w:val="22"/>
          <w:lang w:val="en-US" w:eastAsia="zh-TW"/>
        </w:rPr>
        <w:t xml:space="preserve">the </w:t>
      </w:r>
      <w:r w:rsidR="00AA0DAB">
        <w:rPr>
          <w:rFonts w:asciiTheme="majorBidi" w:eastAsia="新細明體" w:hAnsiTheme="majorBidi" w:cstheme="majorBidi"/>
          <w:sz w:val="22"/>
          <w:szCs w:val="22"/>
          <w:lang w:val="en-US" w:eastAsia="zh-TW"/>
        </w:rPr>
        <w:t>early stage of communication in such short latency.</w:t>
      </w:r>
      <w:r w:rsidR="00794A91">
        <w:rPr>
          <w:rFonts w:asciiTheme="majorBidi" w:eastAsia="新細明體" w:hAnsiTheme="majorBidi" w:cstheme="majorBidi"/>
          <w:sz w:val="22"/>
          <w:szCs w:val="22"/>
          <w:lang w:val="en-US" w:eastAsia="zh-TW"/>
        </w:rPr>
        <w:t xml:space="preserve"> </w:t>
      </w:r>
    </w:p>
    <w:p w:rsidR="00B32434" w:rsidRDefault="00AA0DAB" w:rsidP="009F0168">
      <w:pPr>
        <w:spacing w:after="200" w:line="274" w:lineRule="auto"/>
        <w:rPr>
          <w:rFonts w:asciiTheme="majorBidi" w:eastAsia="新細明體" w:hAnsiTheme="majorBidi" w:cstheme="majorBidi"/>
          <w:sz w:val="22"/>
          <w:szCs w:val="22"/>
          <w:lang w:val="en-US" w:eastAsia="zh-TW"/>
        </w:rPr>
      </w:pPr>
      <w:r>
        <w:rPr>
          <w:rFonts w:asciiTheme="majorBidi" w:eastAsia="新細明體" w:hAnsiTheme="majorBidi" w:cstheme="majorBidi"/>
          <w:sz w:val="22"/>
          <w:szCs w:val="22"/>
          <w:lang w:val="en-US" w:eastAsia="zh-TW"/>
        </w:rPr>
        <w:t xml:space="preserve">Regarding the </w:t>
      </w:r>
      <w:r w:rsidRPr="00AA0DAB">
        <w:rPr>
          <w:rFonts w:asciiTheme="majorBidi" w:eastAsia="新細明體" w:hAnsiTheme="majorBidi" w:cstheme="majorBidi"/>
          <w:sz w:val="22"/>
          <w:szCs w:val="22"/>
          <w:lang w:val="en-US" w:eastAsia="zh-TW"/>
        </w:rPr>
        <w:t>construction of the pattern inside the SRS resource structure</w:t>
      </w:r>
      <w:r>
        <w:rPr>
          <w:rFonts w:asciiTheme="majorBidi" w:eastAsia="新細明體" w:hAnsiTheme="majorBidi" w:cstheme="majorBidi"/>
          <w:sz w:val="22"/>
          <w:szCs w:val="22"/>
          <w:lang w:val="en-US" w:eastAsia="zh-TW"/>
        </w:rPr>
        <w:t xml:space="preserve">, </w:t>
      </w:r>
      <w:r w:rsidR="00B32434">
        <w:rPr>
          <w:rFonts w:asciiTheme="majorBidi" w:eastAsia="新細明體" w:hAnsiTheme="majorBidi" w:cstheme="majorBidi"/>
          <w:sz w:val="22"/>
          <w:szCs w:val="22"/>
          <w:lang w:val="en-US" w:eastAsia="zh-TW"/>
        </w:rPr>
        <w:t xml:space="preserve">several </w:t>
      </w:r>
      <w:r w:rsidR="009F0168">
        <w:rPr>
          <w:rFonts w:asciiTheme="majorBidi" w:eastAsia="新細明體" w:hAnsiTheme="majorBidi" w:cstheme="majorBidi"/>
          <w:sz w:val="22"/>
          <w:szCs w:val="22"/>
          <w:lang w:val="en-US" w:eastAsia="zh-TW"/>
        </w:rPr>
        <w:t xml:space="preserve">pattern </w:t>
      </w:r>
      <w:r w:rsidR="00B32434">
        <w:rPr>
          <w:rFonts w:asciiTheme="majorBidi" w:eastAsia="新細明體" w:hAnsiTheme="majorBidi" w:cstheme="majorBidi"/>
          <w:sz w:val="22"/>
          <w:szCs w:val="22"/>
          <w:lang w:val="en-US" w:eastAsia="zh-TW"/>
        </w:rPr>
        <w:t xml:space="preserve">can be considered as follow: </w:t>
      </w:r>
    </w:p>
    <w:p w:rsidR="00B32434" w:rsidRPr="00F304ED" w:rsidRDefault="00F304ED" w:rsidP="00F304ED">
      <w:pPr>
        <w:spacing w:after="200" w:line="274" w:lineRule="auto"/>
        <w:ind w:left="360"/>
        <w:rPr>
          <w:rFonts w:asciiTheme="majorBidi" w:eastAsia="新細明體" w:hAnsiTheme="majorBidi" w:cstheme="majorBidi"/>
          <w:sz w:val="22"/>
          <w:szCs w:val="22"/>
          <w:lang w:val="en-US" w:eastAsia="zh-TW"/>
        </w:rPr>
      </w:pPr>
      <w:r w:rsidRPr="00F304ED">
        <w:rPr>
          <w:rFonts w:asciiTheme="majorBidi" w:eastAsia="新細明體" w:hAnsiTheme="majorBidi" w:cstheme="majorBidi"/>
          <w:sz w:val="22"/>
          <w:szCs w:val="22"/>
          <w:lang w:val="en-US" w:eastAsia="zh-TW"/>
        </w:rPr>
        <w:t xml:space="preserve">Option 1: </w:t>
      </w:r>
      <w:r w:rsidR="00B32434" w:rsidRPr="00F304ED">
        <w:rPr>
          <w:rFonts w:asciiTheme="majorBidi" w:eastAsia="新細明體" w:hAnsiTheme="majorBidi" w:cstheme="majorBidi"/>
          <w:sz w:val="22"/>
          <w:szCs w:val="22"/>
          <w:lang w:val="en-US" w:eastAsia="zh-TW"/>
        </w:rPr>
        <w:t>Extended number of supported symbols for NR UL SRS</w:t>
      </w:r>
    </w:p>
    <w:p w:rsidR="00B32434" w:rsidRPr="00F304ED" w:rsidRDefault="00F304ED" w:rsidP="00F304ED">
      <w:pPr>
        <w:spacing w:after="200" w:line="274" w:lineRule="auto"/>
        <w:ind w:left="360"/>
        <w:rPr>
          <w:rFonts w:asciiTheme="majorBidi" w:eastAsia="新細明體" w:hAnsiTheme="majorBidi" w:cstheme="majorBidi"/>
          <w:sz w:val="22"/>
          <w:szCs w:val="22"/>
          <w:lang w:val="en-US" w:eastAsia="zh-TW"/>
        </w:rPr>
      </w:pPr>
      <w:r w:rsidRPr="00F304ED">
        <w:rPr>
          <w:rFonts w:asciiTheme="majorBidi" w:eastAsia="新細明體" w:hAnsiTheme="majorBidi" w:cstheme="majorBidi"/>
          <w:sz w:val="22"/>
          <w:szCs w:val="22"/>
          <w:lang w:val="en-US" w:eastAsia="zh-TW"/>
        </w:rPr>
        <w:t xml:space="preserve">Option 2: </w:t>
      </w:r>
      <w:r w:rsidR="00B32434" w:rsidRPr="00F304ED">
        <w:rPr>
          <w:rFonts w:asciiTheme="majorBidi" w:eastAsia="新細明體" w:hAnsiTheme="majorBidi" w:cstheme="majorBidi"/>
          <w:sz w:val="22"/>
          <w:szCs w:val="22"/>
          <w:lang w:val="en-US" w:eastAsia="zh-TW"/>
        </w:rPr>
        <w:t>Reduced occupied subcarrier density of UL SRS by applying comb-6/ comb-12 transmission configuration</w:t>
      </w:r>
    </w:p>
    <w:p w:rsidR="00B32434" w:rsidRPr="00F304ED" w:rsidRDefault="00F304ED" w:rsidP="00F304ED">
      <w:pPr>
        <w:spacing w:after="200" w:line="274" w:lineRule="auto"/>
        <w:ind w:left="360"/>
        <w:rPr>
          <w:rFonts w:asciiTheme="majorBidi" w:eastAsia="新細明體" w:hAnsiTheme="majorBidi" w:cstheme="majorBidi"/>
          <w:sz w:val="22"/>
          <w:szCs w:val="22"/>
          <w:lang w:val="en-US" w:eastAsia="zh-TW"/>
        </w:rPr>
      </w:pPr>
      <w:r w:rsidRPr="00F304ED">
        <w:rPr>
          <w:rFonts w:asciiTheme="majorBidi" w:eastAsia="新細明體" w:hAnsiTheme="majorBidi" w:cstheme="majorBidi"/>
          <w:sz w:val="22"/>
          <w:szCs w:val="22"/>
          <w:lang w:val="en-US" w:eastAsia="zh-TW"/>
        </w:rPr>
        <w:t xml:space="preserve">Option 3: </w:t>
      </w:r>
      <w:r>
        <w:rPr>
          <w:rFonts w:asciiTheme="majorBidi" w:eastAsia="新細明體" w:hAnsiTheme="majorBidi" w:cstheme="majorBidi"/>
          <w:sz w:val="22"/>
          <w:szCs w:val="22"/>
          <w:lang w:val="en-US" w:eastAsia="zh-TW"/>
        </w:rPr>
        <w:t>I</w:t>
      </w:r>
      <w:r w:rsidR="00B32434" w:rsidRPr="00F304ED">
        <w:rPr>
          <w:rFonts w:asciiTheme="majorBidi" w:eastAsia="新細明體" w:hAnsiTheme="majorBidi" w:cstheme="majorBidi"/>
          <w:sz w:val="22"/>
          <w:szCs w:val="22"/>
          <w:lang w:val="en-US" w:eastAsia="zh-TW"/>
        </w:rPr>
        <w:t>mprove UE multiplexing capacity for positioning</w:t>
      </w:r>
      <w:r>
        <w:rPr>
          <w:rFonts w:asciiTheme="majorBidi" w:eastAsia="新細明體" w:hAnsiTheme="majorBidi" w:cstheme="majorBidi"/>
          <w:sz w:val="22"/>
          <w:szCs w:val="22"/>
          <w:lang w:val="en-US" w:eastAsia="zh-TW"/>
        </w:rPr>
        <w:t>.</w:t>
      </w:r>
    </w:p>
    <w:p w:rsidR="00C40799" w:rsidRDefault="00B32434" w:rsidP="00227D0E">
      <w:pPr>
        <w:pStyle w:val="3GPPText"/>
      </w:pPr>
      <w:r>
        <w:t xml:space="preserve">If we consider </w:t>
      </w:r>
      <w:r w:rsidR="00F304ED">
        <w:t>option 1</w:t>
      </w:r>
      <w:r>
        <w:t xml:space="preserve">: </w:t>
      </w:r>
      <w:r w:rsidRPr="00340330">
        <w:t xml:space="preserve">Increased number of symbols used for UL SRS transmission up to </w:t>
      </w:r>
      <w:r w:rsidR="00227D0E">
        <w:t xml:space="preserve">the </w:t>
      </w:r>
      <w:r w:rsidRPr="00340330">
        <w:t>number of symbols</w:t>
      </w:r>
      <w:r>
        <w:t>: This will result in SRS link budget and eventually improve the UL</w:t>
      </w:r>
      <w:r w:rsidR="00227D0E">
        <w:t>-</w:t>
      </w:r>
      <w:r>
        <w:t xml:space="preserve">based positioning performance. </w:t>
      </w:r>
      <w:r w:rsidR="00F304ED">
        <w:t xml:space="preserve">On the other hand, if option 2 is considered, the </w:t>
      </w:r>
      <w:r w:rsidR="00F304ED" w:rsidRPr="000F4046">
        <w:t xml:space="preserve">number of allocated subcarriers per PRB </w:t>
      </w:r>
      <w:r w:rsidR="00F304ED">
        <w:t xml:space="preserve">will increase and hence improve the UL based positioning performance. The third option will increase the complexity </w:t>
      </w:r>
      <w:r w:rsidR="00617E5B">
        <w:t xml:space="preserve">especially with limited </w:t>
      </w:r>
      <w:r w:rsidR="00617E5B" w:rsidRPr="000F4046">
        <w:t>multiplexing capabilities</w:t>
      </w:r>
      <w:r w:rsidR="00617E5B">
        <w:t xml:space="preserve"> of UE. However, it will allow obtain</w:t>
      </w:r>
      <w:r w:rsidR="003B14A8">
        <w:t>ing</w:t>
      </w:r>
      <w:r w:rsidR="00617E5B">
        <w:t xml:space="preserve"> DL+UL RS for more accurate positioning. We intended to support option 1. This option will allow configuring</w:t>
      </w:r>
      <w:r w:rsidR="00617E5B" w:rsidRPr="00617E5B">
        <w:t xml:space="preserve"> TA </w:t>
      </w:r>
      <w:r w:rsidR="00617E5B">
        <w:t xml:space="preserve">that allow </w:t>
      </w:r>
      <w:r w:rsidR="00617E5B" w:rsidRPr="00617E5B">
        <w:t xml:space="preserve">of transmitting UL SRS intended to a neighboring cell. The adjustment value </w:t>
      </w:r>
      <w:r w:rsidR="00617E5B">
        <w:t xml:space="preserve">of </w:t>
      </w:r>
      <w:r w:rsidR="003B14A8">
        <w:t xml:space="preserve">the </w:t>
      </w:r>
      <w:r w:rsidR="00617E5B">
        <w:t xml:space="preserve">configured TA </w:t>
      </w:r>
      <w:r w:rsidR="00617E5B" w:rsidRPr="00617E5B">
        <w:t>can be provided by the</w:t>
      </w:r>
      <w:r w:rsidR="009F0168">
        <w:t xml:space="preserve"> UE to the network upon request</w:t>
      </w:r>
      <w:r w:rsidR="00617E5B" w:rsidRPr="00385A6C">
        <w:rPr>
          <w:rFonts w:asciiTheme="majorBidi" w:eastAsiaTheme="minorEastAsia" w:hAnsiTheme="majorBidi" w:cstheme="majorBidi"/>
          <w:szCs w:val="22"/>
          <w:lang w:eastAsia="zh-TW"/>
        </w:rPr>
        <w:t>. Thus UE can maintain a seamless transitioning for positioning while passing into a tunnel or any condition break the connectivity while moving</w:t>
      </w:r>
      <w:r w:rsidR="00617E5B">
        <w:rPr>
          <w:rFonts w:asciiTheme="majorBidi" w:eastAsiaTheme="minorEastAsia" w:hAnsiTheme="majorBidi" w:cstheme="majorBidi"/>
          <w:szCs w:val="22"/>
          <w:lang w:eastAsia="zh-TW"/>
        </w:rPr>
        <w:t xml:space="preserve"> as explain in the next part of this paper.</w:t>
      </w:r>
    </w:p>
    <w:p w:rsidR="00B32434" w:rsidRDefault="00C40799" w:rsidP="00C40799">
      <w:pPr>
        <w:pStyle w:val="3GPPText"/>
        <w:rPr>
          <w:b/>
          <w:bCs/>
        </w:rPr>
      </w:pPr>
      <w:r w:rsidRPr="00C40799">
        <w:rPr>
          <w:b/>
          <w:bCs/>
        </w:rPr>
        <w:t xml:space="preserve">Proposal 1: </w:t>
      </w:r>
      <w:r w:rsidR="00B32434" w:rsidRPr="00C40799">
        <w:rPr>
          <w:b/>
          <w:bCs/>
        </w:rPr>
        <w:t>For the purpose of NR positioning,</w:t>
      </w:r>
      <w:r w:rsidR="00617E5B" w:rsidRPr="00C40799">
        <w:rPr>
          <w:b/>
          <w:bCs/>
        </w:rPr>
        <w:t xml:space="preserve"> allow </w:t>
      </w:r>
      <w:r w:rsidRPr="00C40799">
        <w:rPr>
          <w:b/>
          <w:bCs/>
        </w:rPr>
        <w:t xml:space="preserve">flexible </w:t>
      </w:r>
      <w:r w:rsidR="00617E5B" w:rsidRPr="00C40799">
        <w:rPr>
          <w:b/>
          <w:bCs/>
        </w:rPr>
        <w:t xml:space="preserve">configuration of </w:t>
      </w:r>
      <w:r w:rsidRPr="00C40799">
        <w:rPr>
          <w:b/>
          <w:bCs/>
        </w:rPr>
        <w:t>s</w:t>
      </w:r>
      <w:r w:rsidR="00B32434" w:rsidRPr="00C40799">
        <w:rPr>
          <w:b/>
          <w:bCs/>
        </w:rPr>
        <w:t>ymbols</w:t>
      </w:r>
      <w:r w:rsidRPr="00C40799">
        <w:rPr>
          <w:b/>
          <w:bCs/>
        </w:rPr>
        <w:t xml:space="preserve"> number</w:t>
      </w:r>
      <w:r w:rsidR="00B32434" w:rsidRPr="00C40799">
        <w:rPr>
          <w:b/>
          <w:bCs/>
        </w:rPr>
        <w:t xml:space="preserve"> for UL SRS (PRS) transmission within single UL SRS (PRS) R</w:t>
      </w:r>
      <w:r w:rsidRPr="00C40799">
        <w:rPr>
          <w:b/>
          <w:bCs/>
        </w:rPr>
        <w:t>esource</w:t>
      </w:r>
      <w:r w:rsidR="00B32434" w:rsidRPr="00C40799">
        <w:rPr>
          <w:b/>
          <w:bCs/>
        </w:rPr>
        <w:t>.</w:t>
      </w:r>
    </w:p>
    <w:p w:rsidR="009F0168" w:rsidRDefault="009F0168" w:rsidP="009F0168">
      <w:r w:rsidRPr="005A33A1">
        <w:t xml:space="preserve">For positioning, the </w:t>
      </w:r>
      <w:r>
        <w:t xml:space="preserve">adopted </w:t>
      </w:r>
      <w:r w:rsidRPr="005A33A1">
        <w:t>number of consecutive OFDM symbols</w:t>
      </w:r>
      <w:r>
        <w:t xml:space="preserve"> in an SRS resource is configurable with one of the values in the set {1, 2, 4, 8, 12}. Also, Rel-15 support the 1,2 and 4 in SRS resources. We intended to support current status without adding support for 3, 6, 14. Since this will increase the complexity and create an overhead to process these extra reference signal without adding any notable improvement for Position system.</w:t>
      </w:r>
    </w:p>
    <w:p w:rsidR="009F0168" w:rsidRDefault="009F0168" w:rsidP="008D5628">
      <w:pPr>
        <w:pStyle w:val="3GPPText"/>
        <w:rPr>
          <w:b/>
          <w:bCs/>
        </w:rPr>
      </w:pPr>
      <w:r w:rsidRPr="00C40799">
        <w:rPr>
          <w:b/>
          <w:bCs/>
        </w:rPr>
        <w:t xml:space="preserve">Proposal </w:t>
      </w:r>
      <w:r>
        <w:rPr>
          <w:b/>
          <w:bCs/>
        </w:rPr>
        <w:t>2</w:t>
      </w:r>
      <w:r w:rsidRPr="00C40799">
        <w:rPr>
          <w:b/>
          <w:bCs/>
        </w:rPr>
        <w:t xml:space="preserve">: For the purpose of NR positioning, </w:t>
      </w:r>
      <w:r w:rsidR="008D5628" w:rsidRPr="008D5628">
        <w:rPr>
          <w:b/>
          <w:bCs/>
        </w:rPr>
        <w:t>consecutive OFDM symbols in an SRS resource is configurable with one of the values in the set {1, 2, 4, 8, 12}</w:t>
      </w:r>
      <w:r w:rsidR="008D5628">
        <w:rPr>
          <w:b/>
          <w:bCs/>
        </w:rPr>
        <w:t xml:space="preserve"> only</w:t>
      </w:r>
      <w:r w:rsidRPr="00C40799">
        <w:rPr>
          <w:b/>
          <w:bCs/>
        </w:rPr>
        <w:t>.</w:t>
      </w:r>
    </w:p>
    <w:p w:rsidR="009F0168" w:rsidRPr="009F0168" w:rsidRDefault="009F0168" w:rsidP="009F0168">
      <w:pPr>
        <w:rPr>
          <w:lang w:val="en-US"/>
        </w:rPr>
      </w:pPr>
    </w:p>
    <w:p w:rsidR="009F0168" w:rsidRPr="009F0168" w:rsidRDefault="009F0168" w:rsidP="00C40799">
      <w:pPr>
        <w:pStyle w:val="3GPPText"/>
        <w:rPr>
          <w:b/>
          <w:bCs/>
          <w:lang w:val="en-GB"/>
        </w:rPr>
      </w:pPr>
    </w:p>
    <w:p w:rsidR="00284DB3" w:rsidRPr="00451108" w:rsidRDefault="00284DB3" w:rsidP="003B14A8">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 xml:space="preserve">Signaling of Additional UE </w:t>
      </w:r>
      <w:proofErr w:type="spellStart"/>
      <w:r w:rsidRPr="00451108">
        <w:rPr>
          <w:rFonts w:asciiTheme="majorBidi" w:hAnsiTheme="majorBidi" w:cstheme="majorBidi"/>
          <w:sz w:val="32"/>
          <w:szCs w:val="32"/>
          <w:lang w:val="en-US"/>
        </w:rPr>
        <w:t>geoinformation</w:t>
      </w:r>
      <w:proofErr w:type="spellEnd"/>
      <w:r w:rsidR="00F304ED">
        <w:rPr>
          <w:rFonts w:asciiTheme="majorBidi" w:hAnsiTheme="majorBidi" w:cstheme="majorBidi"/>
          <w:sz w:val="32"/>
          <w:szCs w:val="32"/>
          <w:lang w:val="en-US"/>
        </w:rPr>
        <w:t xml:space="preserve"> is UL SRS</w:t>
      </w:r>
    </w:p>
    <w:p w:rsidR="00284DB3" w:rsidRPr="00385A6C" w:rsidRDefault="00284DB3" w:rsidP="003B14A8">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 xml:space="preserve">In [3], UE positioning is recognized as an important feature for LTE networks due to its potential for massive commercial applications,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 They use accelerometers and gyroscopes (and sometimes magnetometers) to track the </w:t>
      </w:r>
      <w:r w:rsidRPr="00385A6C">
        <w:rPr>
          <w:rFonts w:asciiTheme="majorBidi" w:eastAsiaTheme="minorEastAsia" w:hAnsiTheme="majorBidi" w:cstheme="majorBidi"/>
          <w:noProof/>
          <w:sz w:val="22"/>
          <w:szCs w:val="22"/>
          <w:lang w:val="en-US" w:eastAsia="zh-TW"/>
        </w:rPr>
        <w:t>movement</w:t>
      </w:r>
      <w:r w:rsidRPr="00385A6C">
        <w:rPr>
          <w:rFonts w:asciiTheme="majorBidi" w:eastAsiaTheme="minorEastAsia" w:hAnsiTheme="majorBidi" w:cstheme="majorBidi"/>
          <w:sz w:val="22"/>
          <w:szCs w:val="22"/>
          <w:lang w:val="en-US" w:eastAsia="zh-TW"/>
        </w:rPr>
        <w:t xml:space="preserve"> of the </w:t>
      </w:r>
      <w:r w:rsidRPr="00E14728">
        <w:rPr>
          <w:rFonts w:asciiTheme="majorBidi" w:eastAsiaTheme="minorEastAsia" w:hAnsiTheme="majorBidi" w:cstheme="majorBidi"/>
          <w:noProof/>
          <w:sz w:val="22"/>
          <w:szCs w:val="22"/>
          <w:lang w:val="en-US" w:eastAsia="zh-TW"/>
        </w:rPr>
        <w:t>UE</w:t>
      </w:r>
      <w:r w:rsidRPr="00385A6C">
        <w:rPr>
          <w:rFonts w:asciiTheme="majorBidi" w:eastAsiaTheme="minorEastAsia" w:hAnsiTheme="majorBidi" w:cstheme="majorBidi"/>
          <w:sz w:val="22"/>
          <w:szCs w:val="22"/>
          <w:lang w:val="en-US" w:eastAsia="zh-TW"/>
        </w:rPr>
        <w:t xml:space="preserve"> and were identified in the LTE Rel-13 indoor positioning study item as one potential indoor positioning enhancement technology. Therefore, provision of signaling support for IMU positioning is of interest to complement other existing positioning technologies in LTE.   </w:t>
      </w:r>
    </w:p>
    <w:p w:rsidR="00284DB3" w:rsidRPr="00385A6C" w:rsidRDefault="00284DB3" w:rsidP="003B14A8">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addition, even GNSS technology include Real</w:t>
      </w:r>
      <w:r w:rsidR="003B14A8">
        <w:rPr>
          <w:rFonts w:asciiTheme="majorBidi" w:eastAsiaTheme="minorEastAsia" w:hAnsiTheme="majorBidi" w:cstheme="majorBidi"/>
          <w:sz w:val="22"/>
          <w:szCs w:val="22"/>
          <w:lang w:val="en-US" w:eastAsia="zh-TW"/>
        </w:rPr>
        <w:t>-</w:t>
      </w:r>
      <w:r w:rsidRPr="00385A6C">
        <w:rPr>
          <w:rFonts w:asciiTheme="majorBidi" w:eastAsiaTheme="minorEastAsia" w:hAnsiTheme="majorBidi" w:cstheme="majorBidi"/>
          <w:sz w:val="22"/>
          <w:szCs w:val="22"/>
          <w:lang w:val="en-US" w:eastAsia="zh-TW"/>
        </w:rPr>
        <w:t>Time Kinematic (RTK) GNSS shows a major improvement such as enables positioning accuracy improvement up to centimeter-level in the right conditions in real-time by exploiting the carrier phase of the GNSS signal rather than only the code phase. However, the right conditions are not applicable to presents especially if the UE is moving at high speed or passing through a tunnel. One solution can help in enhance RTK GNSS in</w:t>
      </w:r>
      <w:r w:rsidRPr="00E14728">
        <w:rPr>
          <w:rFonts w:asciiTheme="majorBidi" w:eastAsiaTheme="minorEastAsia" w:hAnsiTheme="majorBidi" w:cstheme="majorBidi"/>
          <w:noProof/>
          <w:sz w:val="22"/>
          <w:szCs w:val="22"/>
          <w:lang w:val="en-US" w:eastAsia="zh-TW"/>
        </w:rPr>
        <w:t xml:space="preserve"> </w:t>
      </w:r>
      <w:r w:rsidR="00227D0E">
        <w:rPr>
          <w:rFonts w:asciiTheme="majorBidi" w:eastAsiaTheme="minorEastAsia" w:hAnsiTheme="majorBidi" w:cstheme="majorBidi"/>
          <w:noProof/>
          <w:sz w:val="22"/>
          <w:szCs w:val="22"/>
          <w:lang w:val="en-US" w:eastAsia="zh-TW"/>
        </w:rPr>
        <w:t xml:space="preserve">the </w:t>
      </w:r>
      <w:r w:rsidRPr="00E14728">
        <w:rPr>
          <w:rFonts w:asciiTheme="majorBidi" w:eastAsiaTheme="minorEastAsia" w:hAnsiTheme="majorBidi" w:cstheme="majorBidi"/>
          <w:noProof/>
          <w:sz w:val="22"/>
          <w:szCs w:val="22"/>
          <w:lang w:val="en-US" w:eastAsia="zh-TW"/>
        </w:rPr>
        <w:t>NR</w:t>
      </w:r>
      <w:r w:rsidRPr="00385A6C">
        <w:rPr>
          <w:rFonts w:asciiTheme="majorBidi" w:eastAsiaTheme="minorEastAsia" w:hAnsiTheme="majorBidi" w:cstheme="majorBidi"/>
          <w:sz w:val="22"/>
          <w:szCs w:val="22"/>
          <w:lang w:val="en-US" w:eastAsia="zh-TW"/>
        </w:rPr>
        <w:t xml:space="preserve"> network in the non-right condition is to utilize the UEs supporting network-assisted positioning information [4]. This will reduce signaling load and support </w:t>
      </w:r>
      <w:r w:rsidR="00227D0E">
        <w:rPr>
          <w:rFonts w:asciiTheme="majorBidi" w:eastAsiaTheme="minorEastAsia" w:hAnsiTheme="majorBidi" w:cstheme="majorBidi"/>
          <w:sz w:val="22"/>
          <w:szCs w:val="22"/>
          <w:lang w:val="en-US" w:eastAsia="zh-TW"/>
        </w:rPr>
        <w:t xml:space="preserve">the </w:t>
      </w:r>
      <w:proofErr w:type="spellStart"/>
      <w:r w:rsidRPr="00385A6C">
        <w:rPr>
          <w:rFonts w:asciiTheme="majorBidi" w:eastAsiaTheme="minorEastAsia" w:hAnsiTheme="majorBidi" w:cstheme="majorBidi"/>
          <w:sz w:val="22"/>
          <w:szCs w:val="22"/>
          <w:lang w:val="en-US" w:eastAsia="zh-TW"/>
        </w:rPr>
        <w:t>geofencing</w:t>
      </w:r>
      <w:proofErr w:type="spellEnd"/>
      <w:r w:rsidRPr="00385A6C">
        <w:rPr>
          <w:rFonts w:asciiTheme="majorBidi" w:eastAsiaTheme="minorEastAsia" w:hAnsiTheme="majorBidi" w:cstheme="majorBidi"/>
          <w:sz w:val="22"/>
          <w:szCs w:val="22"/>
          <w:lang w:val="en-US" w:eastAsia="zh-TW"/>
        </w:rPr>
        <w:t xml:space="preserve"> of broadcast warning messages. In addition, it is stated in TS36.331 that </w:t>
      </w:r>
      <w:proofErr w:type="gramStart"/>
      <w:r w:rsidRPr="00385A6C">
        <w:rPr>
          <w:rFonts w:asciiTheme="majorBidi" w:eastAsiaTheme="minorEastAsia" w:hAnsiTheme="majorBidi" w:cstheme="majorBidi"/>
          <w:sz w:val="22"/>
          <w:szCs w:val="22"/>
          <w:lang w:val="en-US" w:eastAsia="zh-TW"/>
        </w:rPr>
        <w:t>“ Unless</w:t>
      </w:r>
      <w:proofErr w:type="gramEnd"/>
      <w:r w:rsidRPr="00385A6C">
        <w:rPr>
          <w:rFonts w:asciiTheme="majorBidi" w:eastAsiaTheme="minorEastAsia" w:hAnsiTheme="majorBidi" w:cstheme="majorBidi"/>
          <w:sz w:val="22"/>
          <w:szCs w:val="22"/>
          <w:lang w:val="en-US" w:eastAsia="zh-TW"/>
        </w:rPr>
        <w:t xml:space="preserve">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rsidR="00284DB3" w:rsidRPr="00385A6C" w:rsidRDefault="00284DB3" w:rsidP="00C40799">
      <w:pPr>
        <w:rPr>
          <w:rFonts w:asciiTheme="majorBidi" w:hAnsiTheme="majorBidi" w:cstheme="majorBidi"/>
          <w:b/>
          <w:sz w:val="22"/>
          <w:szCs w:val="22"/>
        </w:rPr>
      </w:pPr>
      <w:r w:rsidRPr="00385A6C">
        <w:rPr>
          <w:rFonts w:asciiTheme="majorBidi" w:eastAsiaTheme="minorEastAsia" w:hAnsiTheme="majorBidi" w:cstheme="majorBidi"/>
          <w:sz w:val="22"/>
          <w:szCs w:val="22"/>
          <w:lang w:val="en-US" w:eastAsia="zh-TW"/>
        </w:rPr>
        <w:t xml:space="preserve">On the other side, obviously, the positioning function should not be limited to a single method or measurement. That is, it should be capable of </w:t>
      </w:r>
      <w:r w:rsidRPr="00385A6C">
        <w:rPr>
          <w:rFonts w:asciiTheme="majorBidi" w:eastAsiaTheme="minorEastAsia" w:hAnsiTheme="majorBidi" w:cstheme="majorBidi"/>
          <w:noProof/>
          <w:sz w:val="22"/>
          <w:szCs w:val="22"/>
          <w:lang w:val="en-US" w:eastAsia="zh-TW"/>
        </w:rPr>
        <w:t>utilizing</w:t>
      </w:r>
      <w:r w:rsidRPr="00385A6C">
        <w:rPr>
          <w:rFonts w:asciiTheme="majorBidi" w:eastAsiaTheme="minorEastAsia" w:hAnsiTheme="majorBidi" w:cstheme="majorBidi"/>
          <w:sz w:val="22"/>
          <w:szCs w:val="22"/>
          <w:lang w:val="en-US" w:eastAsia="zh-TW"/>
        </w:rP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may be made by the UE or by the E-SMLC. In certain cases, if the UE access to predefined route such as highway or transport network such as Metro, it will be useful if the UE broadcast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E14728">
        <w:rPr>
          <w:rFonts w:asciiTheme="majorBidi" w:eastAsiaTheme="minorEastAsia" w:hAnsiTheme="majorBidi" w:cstheme="majorBidi"/>
          <w:noProof/>
          <w:sz w:val="22"/>
          <w:szCs w:val="22"/>
          <w:lang w:val="en-US" w:eastAsia="zh-TW"/>
        </w:rPr>
        <w:t>non</w:t>
      </w:r>
      <w:r w:rsidRPr="00385A6C">
        <w:rPr>
          <w:rFonts w:asciiTheme="majorBidi" w:eastAsiaTheme="minorEastAsia" w:hAnsiTheme="majorBidi" w:cstheme="majorBidi"/>
          <w:sz w:val="22"/>
          <w:szCs w:val="22"/>
          <w:lang w:val="en-US" w:eastAsia="zh-TW"/>
        </w:rPr>
        <w:t>-right condition. Thus UE can maintain a seamless transitioning for positioning while passing into a tunnel or any condition break the connectivity while moving.</w:t>
      </w:r>
      <w:r>
        <w:rPr>
          <w:rFonts w:asciiTheme="majorBidi" w:eastAsiaTheme="minorEastAsia" w:hAnsiTheme="majorBidi" w:cstheme="majorBidi"/>
          <w:sz w:val="22"/>
          <w:szCs w:val="22"/>
          <w:lang w:val="en-US" w:eastAsia="zh-TW"/>
        </w:rPr>
        <w:t xml:space="preserve"> </w:t>
      </w:r>
    </w:p>
    <w:p w:rsidR="00284DB3" w:rsidRPr="00C40799" w:rsidRDefault="00284DB3" w:rsidP="00794A91">
      <w:pPr>
        <w:pStyle w:val="3GPPText"/>
        <w:rPr>
          <w:b/>
          <w:bCs/>
        </w:rPr>
      </w:pPr>
      <w:r w:rsidRPr="00C40799">
        <w:rPr>
          <w:b/>
          <w:bCs/>
        </w:rPr>
        <w:t xml:space="preserve">Proposal </w:t>
      </w:r>
      <w:r w:rsidR="00794A91">
        <w:rPr>
          <w:b/>
          <w:bCs/>
        </w:rPr>
        <w:t>3</w:t>
      </w:r>
      <w:r w:rsidRPr="00C40799">
        <w:rPr>
          <w:b/>
          <w:bCs/>
        </w:rPr>
        <w:t xml:space="preserve">: The mechanism to report geographical information to </w:t>
      </w:r>
      <w:proofErr w:type="spellStart"/>
      <w:r w:rsidRPr="00C40799">
        <w:rPr>
          <w:rFonts w:hint="eastAsia"/>
          <w:b/>
          <w:bCs/>
        </w:rPr>
        <w:t>g</w:t>
      </w:r>
      <w:r w:rsidRPr="00C40799">
        <w:rPr>
          <w:b/>
          <w:bCs/>
        </w:rPr>
        <w:t>NB</w:t>
      </w:r>
      <w:proofErr w:type="spellEnd"/>
      <w:r w:rsidRPr="00C40799">
        <w:rPr>
          <w:b/>
          <w:bCs/>
        </w:rPr>
        <w:t xml:space="preserve"> should be FFS as part of UL PRS.</w:t>
      </w:r>
    </w:p>
    <w:p w:rsidR="00227D0E" w:rsidRDefault="00227D0E" w:rsidP="00284DB3">
      <w:pPr>
        <w:rPr>
          <w:rFonts w:asciiTheme="majorBidi" w:hAnsiTheme="majorBidi" w:cstheme="majorBidi"/>
          <w:b/>
          <w:sz w:val="22"/>
          <w:szCs w:val="22"/>
          <w:lang w:val="en-US"/>
        </w:rPr>
      </w:pPr>
    </w:p>
    <w:p w:rsidR="00284DB3" w:rsidRPr="00451108" w:rsidRDefault="00284DB3" w:rsidP="00284DB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Conclusion</w:t>
      </w:r>
    </w:p>
    <w:p w:rsidR="00284DB3" w:rsidRDefault="00284DB3" w:rsidP="00227D0E">
      <w:pPr>
        <w:spacing w:after="200" w:line="274" w:lineRule="auto"/>
        <w:rPr>
          <w:rFonts w:asciiTheme="majorBidi" w:hAnsiTheme="majorBidi" w:cstheme="majorBidi"/>
          <w:sz w:val="22"/>
          <w:szCs w:val="22"/>
          <w:lang w:val="en-US" w:eastAsia="ko-KR"/>
        </w:rPr>
      </w:pPr>
      <w:r w:rsidRPr="0087109B">
        <w:rPr>
          <w:rFonts w:asciiTheme="majorBidi" w:hAnsiTheme="majorBidi" w:cstheme="majorBidi"/>
          <w:sz w:val="22"/>
          <w:szCs w:val="22"/>
          <w:lang w:val="en-US" w:eastAsia="ko-KR"/>
        </w:rPr>
        <w:t xml:space="preserve">To summarize, we propose to consider </w:t>
      </w:r>
      <w:r w:rsidR="00227D0E">
        <w:rPr>
          <w:rFonts w:asciiTheme="majorBidi" w:hAnsiTheme="majorBidi" w:cstheme="majorBidi"/>
          <w:sz w:val="22"/>
          <w:szCs w:val="22"/>
          <w:lang w:val="en-US" w:eastAsia="ko-KR"/>
        </w:rPr>
        <w:t xml:space="preserve">the </w:t>
      </w:r>
      <w:r w:rsidRPr="0087109B">
        <w:rPr>
          <w:rFonts w:asciiTheme="majorBidi" w:hAnsiTheme="majorBidi" w:cstheme="majorBidi"/>
          <w:sz w:val="22"/>
          <w:szCs w:val="22"/>
          <w:lang w:val="en-US" w:eastAsia="ko-KR"/>
        </w:rPr>
        <w:t xml:space="preserve">following enhancements for </w:t>
      </w:r>
      <w:r w:rsidR="00C40799">
        <w:rPr>
          <w:rFonts w:asciiTheme="majorBidi" w:hAnsiTheme="majorBidi" w:cstheme="majorBidi"/>
          <w:sz w:val="22"/>
          <w:szCs w:val="22"/>
          <w:lang w:val="en-US" w:eastAsia="ko-KR"/>
        </w:rPr>
        <w:t xml:space="preserve">UL positioning </w:t>
      </w:r>
      <w:r w:rsidRPr="0087109B">
        <w:rPr>
          <w:rFonts w:asciiTheme="majorBidi" w:hAnsiTheme="majorBidi" w:cstheme="majorBidi"/>
          <w:sz w:val="22"/>
          <w:szCs w:val="22"/>
          <w:lang w:val="en-US" w:eastAsia="ko-KR"/>
        </w:rPr>
        <w:t>solution and Signaling periodical Geo-Location information from UE as follow:</w:t>
      </w:r>
    </w:p>
    <w:p w:rsidR="00C40799" w:rsidRDefault="00C40799" w:rsidP="00C40799">
      <w:pPr>
        <w:pStyle w:val="3GPPText"/>
        <w:rPr>
          <w:b/>
          <w:bCs/>
        </w:rPr>
      </w:pPr>
      <w:r w:rsidRPr="00C40799">
        <w:rPr>
          <w:b/>
          <w:bCs/>
        </w:rPr>
        <w:t>Proposal 1: For the purpose of NR positioning, allow flexible configuration of symbols number for UL SRS (PRS) transmission within single UL SRS (PRS) Resource.</w:t>
      </w:r>
    </w:p>
    <w:p w:rsidR="008D5628" w:rsidRPr="00C40799" w:rsidRDefault="008D5628" w:rsidP="00794A91">
      <w:pPr>
        <w:pStyle w:val="3GPPText"/>
        <w:rPr>
          <w:b/>
          <w:bCs/>
        </w:rPr>
      </w:pPr>
      <w:r w:rsidRPr="00C40799">
        <w:rPr>
          <w:b/>
          <w:bCs/>
        </w:rPr>
        <w:t xml:space="preserve">Proposal </w:t>
      </w:r>
      <w:r>
        <w:rPr>
          <w:b/>
          <w:bCs/>
        </w:rPr>
        <w:t>2</w:t>
      </w:r>
      <w:r w:rsidRPr="00C40799">
        <w:rPr>
          <w:b/>
          <w:bCs/>
        </w:rPr>
        <w:t xml:space="preserve">: For the purpose of NR positioning, </w:t>
      </w:r>
      <w:r w:rsidRPr="008D5628">
        <w:rPr>
          <w:b/>
          <w:bCs/>
        </w:rPr>
        <w:t>consecutive OFDM symbols in an SRS resource is configurable with one of the values in the set {1, 2, 4, 8, 12}</w:t>
      </w:r>
      <w:r>
        <w:rPr>
          <w:b/>
          <w:bCs/>
        </w:rPr>
        <w:t xml:space="preserve"> only</w:t>
      </w:r>
      <w:r w:rsidRPr="00C40799">
        <w:rPr>
          <w:b/>
          <w:bCs/>
        </w:rPr>
        <w:t>.</w:t>
      </w:r>
    </w:p>
    <w:p w:rsidR="00C40799" w:rsidRPr="00C40799" w:rsidRDefault="00C40799" w:rsidP="00794A91">
      <w:pPr>
        <w:pStyle w:val="3GPPText"/>
        <w:rPr>
          <w:b/>
          <w:bCs/>
        </w:rPr>
      </w:pPr>
      <w:r w:rsidRPr="00C40799">
        <w:rPr>
          <w:b/>
          <w:bCs/>
        </w:rPr>
        <w:t xml:space="preserve">Proposal </w:t>
      </w:r>
      <w:r w:rsidR="00794A91">
        <w:rPr>
          <w:b/>
          <w:bCs/>
        </w:rPr>
        <w:t>3</w:t>
      </w:r>
      <w:r w:rsidRPr="00C40799">
        <w:rPr>
          <w:b/>
          <w:bCs/>
        </w:rPr>
        <w:t xml:space="preserve">: The mechanism to report geographical information to </w:t>
      </w:r>
      <w:proofErr w:type="spellStart"/>
      <w:r w:rsidRPr="00C40799">
        <w:rPr>
          <w:rFonts w:hint="eastAsia"/>
          <w:b/>
          <w:bCs/>
        </w:rPr>
        <w:t>g</w:t>
      </w:r>
      <w:r w:rsidRPr="00C40799">
        <w:rPr>
          <w:b/>
          <w:bCs/>
        </w:rPr>
        <w:t>NB</w:t>
      </w:r>
      <w:proofErr w:type="spellEnd"/>
      <w:r w:rsidRPr="00C40799">
        <w:rPr>
          <w:b/>
          <w:bCs/>
        </w:rPr>
        <w:t xml:space="preserve"> should be FFS as part of UL PRS.</w:t>
      </w:r>
    </w:p>
    <w:p w:rsidR="00284DB3" w:rsidRPr="00596814" w:rsidRDefault="00284DB3" w:rsidP="00284DB3">
      <w:pPr>
        <w:rPr>
          <w:rFonts w:asciiTheme="majorBidi" w:hAnsiTheme="majorBidi" w:cstheme="majorBidi"/>
          <w:b/>
          <w:sz w:val="22"/>
          <w:szCs w:val="22"/>
          <w:lang w:val="en-US"/>
        </w:rPr>
      </w:pPr>
    </w:p>
    <w:p w:rsidR="00284DB3" w:rsidRPr="00451108" w:rsidRDefault="00284DB3" w:rsidP="00284DB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lastRenderedPageBreak/>
        <w:t>References</w:t>
      </w:r>
    </w:p>
    <w:p w:rsidR="00284DB3" w:rsidRDefault="00284DB3" w:rsidP="00303993">
      <w:pPr>
        <w:pStyle w:val="afd"/>
        <w:numPr>
          <w:ilvl w:val="0"/>
          <w:numId w:val="11"/>
        </w:numPr>
        <w:spacing w:after="120" w:line="240" w:lineRule="exact"/>
        <w:rPr>
          <w:rFonts w:asciiTheme="majorBidi" w:hAnsiTheme="majorBidi" w:cstheme="majorBidi"/>
        </w:rPr>
      </w:pPr>
      <w:bookmarkStart w:id="2" w:name="_Ref409944041"/>
      <w:r w:rsidRPr="00451108">
        <w:rPr>
          <w:rFonts w:asciiTheme="majorBidi" w:hAnsiTheme="majorBidi" w:cstheme="majorBidi"/>
        </w:rPr>
        <w:t xml:space="preserve">RP-181399, </w:t>
      </w:r>
      <w:bookmarkEnd w:id="2"/>
      <w:r w:rsidRPr="00451108">
        <w:rPr>
          <w:rFonts w:asciiTheme="majorBidi" w:hAnsiTheme="majorBidi" w:cstheme="majorBidi"/>
          <w:lang w:eastAsia="ja-JP"/>
        </w:rPr>
        <w:t>New SID: Study on NR positioning support</w:t>
      </w:r>
    </w:p>
    <w:bookmarkStart w:id="3" w:name="_Ref524868549"/>
    <w:bookmarkStart w:id="4" w:name="_Ref505694604"/>
    <w:bookmarkStart w:id="5" w:name="_Ref471775016"/>
    <w:bookmarkStart w:id="6" w:name="_Ref4422863"/>
    <w:p w:rsidR="00F0388B" w:rsidRPr="00451108" w:rsidRDefault="00F0388B" w:rsidP="00F0388B">
      <w:pPr>
        <w:pStyle w:val="afd"/>
        <w:numPr>
          <w:ilvl w:val="0"/>
          <w:numId w:val="11"/>
        </w:numPr>
        <w:spacing w:after="120" w:line="240" w:lineRule="exact"/>
        <w:rPr>
          <w:rFonts w:asciiTheme="majorBidi" w:hAnsiTheme="majorBidi" w:cstheme="majorBidi"/>
          <w:lang w:eastAsia="ja-JP"/>
        </w:rPr>
      </w:pPr>
      <w:r w:rsidRPr="00F0388B">
        <w:rPr>
          <w:rFonts w:asciiTheme="majorBidi" w:hAnsiTheme="majorBidi" w:cstheme="majorBidi"/>
          <w:lang w:eastAsia="ja-JP"/>
        </w:rPr>
        <w:fldChar w:fldCharType="begin"/>
      </w:r>
      <w:r w:rsidRPr="00F0388B">
        <w:rPr>
          <w:rFonts w:asciiTheme="majorBidi" w:hAnsiTheme="majorBidi" w:cstheme="majorBidi"/>
          <w:lang w:eastAsia="ja-JP"/>
        </w:rPr>
        <w:instrText>HYPERLINK "http://www.3gpp.org/ftp/tsg_ran/TSG_RAN/TSGR_81/Docs/RP-182155.zip"</w:instrText>
      </w:r>
      <w:r w:rsidRPr="00F0388B">
        <w:rPr>
          <w:rFonts w:asciiTheme="majorBidi" w:hAnsiTheme="majorBidi" w:cstheme="majorBidi"/>
          <w:lang w:eastAsia="ja-JP"/>
        </w:rPr>
        <w:fldChar w:fldCharType="separate"/>
      </w:r>
      <w:r w:rsidRPr="00F0388B">
        <w:rPr>
          <w:rFonts w:asciiTheme="majorBidi" w:hAnsiTheme="majorBidi" w:cstheme="majorBidi"/>
          <w:lang w:eastAsia="ja-JP"/>
        </w:rPr>
        <w:t>RP-190752</w:t>
      </w:r>
      <w:r w:rsidRPr="00F0388B">
        <w:rPr>
          <w:rFonts w:asciiTheme="majorBidi" w:hAnsiTheme="majorBidi" w:cstheme="majorBidi"/>
          <w:lang w:eastAsia="ja-JP"/>
        </w:rPr>
        <w:fldChar w:fldCharType="end"/>
      </w:r>
      <w:r w:rsidRPr="00F0388B">
        <w:rPr>
          <w:rFonts w:asciiTheme="majorBidi" w:hAnsiTheme="majorBidi" w:cstheme="majorBidi"/>
          <w:lang w:eastAsia="ja-JP"/>
        </w:rPr>
        <w:t>, “New WID: NR Positioning Support”, Intel Corporation, Ericsson</w:t>
      </w:r>
      <w:bookmarkEnd w:id="3"/>
      <w:bookmarkEnd w:id="4"/>
      <w:bookmarkEnd w:id="5"/>
      <w:bookmarkEnd w:id="6"/>
    </w:p>
    <w:p w:rsidR="00284DB3" w:rsidRPr="00451108" w:rsidRDefault="00284DB3" w:rsidP="00303993">
      <w:pPr>
        <w:pStyle w:val="afd"/>
        <w:numPr>
          <w:ilvl w:val="0"/>
          <w:numId w:val="11"/>
        </w:numPr>
        <w:spacing w:after="120" w:line="240" w:lineRule="exact"/>
        <w:rPr>
          <w:rFonts w:asciiTheme="majorBidi" w:hAnsiTheme="majorBidi" w:cstheme="majorBidi"/>
          <w:lang w:eastAsia="ja-JP"/>
        </w:rPr>
      </w:pPr>
      <w:bookmarkStart w:id="7" w:name="_Ref409949046"/>
      <w:r w:rsidRPr="00451108">
        <w:rPr>
          <w:rFonts w:asciiTheme="majorBidi" w:hAnsiTheme="majorBidi" w:cstheme="majorBidi"/>
          <w:lang w:eastAsia="ja-JP"/>
        </w:rPr>
        <w:t>RP-170210</w:t>
      </w:r>
      <w:r w:rsidRPr="001A4E4F">
        <w:rPr>
          <w:rFonts w:asciiTheme="majorBidi" w:hAnsiTheme="majorBidi" w:cstheme="majorBidi"/>
          <w:lang w:eastAsia="ja-JP"/>
        </w:rPr>
        <w:t>, Motivation to study high accuracy positioning of NR</w:t>
      </w:r>
      <w:r w:rsidRPr="00451108">
        <w:rPr>
          <w:rFonts w:asciiTheme="majorBidi" w:hAnsiTheme="majorBidi" w:cstheme="majorBidi"/>
          <w:lang w:eastAsia="ja-JP"/>
        </w:rPr>
        <w:t xml:space="preserve">, </w:t>
      </w:r>
      <w:bookmarkEnd w:id="7"/>
      <w:r w:rsidRPr="00451108">
        <w:rPr>
          <w:rFonts w:asciiTheme="majorBidi" w:hAnsiTheme="majorBidi" w:cstheme="majorBidi"/>
          <w:lang w:eastAsia="ja-JP"/>
        </w:rPr>
        <w:t xml:space="preserve">European Space Agency (ESA), Deutsche Telekom, </w:t>
      </w:r>
      <w:proofErr w:type="spellStart"/>
      <w:r w:rsidRPr="00451108">
        <w:rPr>
          <w:rFonts w:asciiTheme="majorBidi" w:hAnsiTheme="majorBidi" w:cstheme="majorBidi"/>
          <w:lang w:eastAsia="ja-JP"/>
        </w:rPr>
        <w:t>Fraunhofer</w:t>
      </w:r>
      <w:proofErr w:type="spellEnd"/>
      <w:r w:rsidRPr="00451108">
        <w:rPr>
          <w:rFonts w:asciiTheme="majorBidi" w:hAnsiTheme="majorBidi" w:cstheme="majorBidi"/>
          <w:lang w:eastAsia="ja-JP"/>
        </w:rPr>
        <w:t xml:space="preserve"> IIS, DOCOMO, Toyota </w:t>
      </w:r>
      <w:proofErr w:type="spellStart"/>
      <w:r w:rsidRPr="00451108">
        <w:rPr>
          <w:rFonts w:asciiTheme="majorBidi" w:hAnsiTheme="majorBidi" w:cstheme="majorBidi"/>
          <w:lang w:eastAsia="ja-JP"/>
        </w:rPr>
        <w:t>InfoTechnology</w:t>
      </w:r>
      <w:proofErr w:type="spellEnd"/>
      <w:r w:rsidRPr="00451108">
        <w:rPr>
          <w:rFonts w:asciiTheme="majorBidi" w:hAnsiTheme="majorBidi" w:cstheme="majorBidi"/>
          <w:lang w:eastAsia="ja-JP"/>
        </w:rPr>
        <w:t xml:space="preserve"> </w:t>
      </w:r>
      <w:proofErr w:type="spellStart"/>
      <w:r w:rsidRPr="00451108">
        <w:rPr>
          <w:rFonts w:asciiTheme="majorBidi" w:hAnsiTheme="majorBidi" w:cstheme="majorBidi"/>
          <w:lang w:eastAsia="ja-JP"/>
        </w:rPr>
        <w:t>Cente</w:t>
      </w:r>
      <w:proofErr w:type="spellEnd"/>
    </w:p>
    <w:p w:rsidR="00284DB3" w:rsidRPr="001A4E4F" w:rsidRDefault="00284DB3" w:rsidP="00303993">
      <w:pPr>
        <w:pStyle w:val="Reference"/>
        <w:numPr>
          <w:ilvl w:val="0"/>
          <w:numId w:val="11"/>
        </w:numPr>
        <w:rPr>
          <w:rFonts w:asciiTheme="majorBidi" w:eastAsia="GulimChe" w:hAnsiTheme="majorBidi" w:cstheme="majorBidi"/>
          <w:sz w:val="22"/>
          <w:szCs w:val="22"/>
          <w:lang w:val="en-US" w:eastAsia="ja-JP"/>
        </w:rPr>
      </w:pPr>
      <w:r w:rsidRPr="001A4E4F">
        <w:rPr>
          <w:rFonts w:asciiTheme="majorBidi" w:eastAsia="GulimChe" w:hAnsiTheme="majorBidi" w:cstheme="majorBidi"/>
          <w:sz w:val="22"/>
          <w:szCs w:val="22"/>
          <w:lang w:val="en-US" w:eastAsia="ja-JP"/>
        </w:rPr>
        <w:t>RP-170813, “UE Positioning Accuracy Enhancements for LTE”, Nokia, Alcatel-Lucent Shanghai Bell.</w:t>
      </w:r>
    </w:p>
    <w:p w:rsidR="00284DB3" w:rsidRPr="001A4E4F" w:rsidRDefault="00727A81" w:rsidP="00303993">
      <w:pPr>
        <w:numPr>
          <w:ilvl w:val="0"/>
          <w:numId w:val="11"/>
        </w:numPr>
        <w:overflowPunct/>
        <w:autoSpaceDE/>
        <w:autoSpaceDN/>
        <w:adjustRightInd/>
        <w:spacing w:line="240" w:lineRule="exact"/>
        <w:jc w:val="left"/>
        <w:textAlignment w:val="auto"/>
        <w:rPr>
          <w:rFonts w:asciiTheme="majorBidi" w:eastAsia="GulimChe" w:hAnsiTheme="majorBidi" w:cstheme="majorBidi"/>
          <w:sz w:val="22"/>
          <w:szCs w:val="22"/>
          <w:lang w:val="en-US" w:eastAsia="ja-JP"/>
        </w:rPr>
      </w:pPr>
      <w:hyperlink r:id="rId8" w:tooltip="C:Data3GPPExtractsR2-1808699 Discussion on positioning service continuity_v1.doc" w:history="1">
        <w:r w:rsidR="00284DB3" w:rsidRPr="001A4E4F">
          <w:rPr>
            <w:rFonts w:asciiTheme="majorBidi" w:eastAsia="GulimChe" w:hAnsiTheme="majorBidi" w:cstheme="majorBidi"/>
            <w:sz w:val="22"/>
            <w:szCs w:val="22"/>
            <w:lang w:val="en-US" w:eastAsia="ja-JP"/>
          </w:rPr>
          <w:t>R2-1808699</w:t>
        </w:r>
      </w:hyperlink>
      <w:r w:rsidR="00284DB3" w:rsidRPr="001A4E4F">
        <w:rPr>
          <w:rFonts w:asciiTheme="majorBidi" w:eastAsia="GulimChe" w:hAnsiTheme="majorBidi" w:cstheme="majorBidi"/>
          <w:sz w:val="22"/>
          <w:szCs w:val="22"/>
          <w:lang w:val="en-US" w:eastAsia="ja-JP"/>
        </w:rPr>
        <w:tab/>
        <w:t xml:space="preserve">Discussion on positioning service continuity, Huawei, </w:t>
      </w:r>
      <w:proofErr w:type="spellStart"/>
      <w:r w:rsidR="00284DB3" w:rsidRPr="001A4E4F">
        <w:rPr>
          <w:rFonts w:asciiTheme="majorBidi" w:eastAsia="GulimChe" w:hAnsiTheme="majorBidi" w:cstheme="majorBidi"/>
          <w:sz w:val="22"/>
          <w:szCs w:val="22"/>
          <w:lang w:val="en-US" w:eastAsia="ja-JP"/>
        </w:rPr>
        <w:t>HiSilicon</w:t>
      </w:r>
      <w:proofErr w:type="spellEnd"/>
    </w:p>
    <w:p w:rsidR="00284DB3" w:rsidRPr="00451108" w:rsidRDefault="00284DB3" w:rsidP="00284DB3">
      <w:pPr>
        <w:ind w:left="567" w:hanging="567"/>
        <w:rPr>
          <w:rFonts w:asciiTheme="majorBidi" w:hAnsiTheme="majorBidi" w:cstheme="majorBidi"/>
          <w:sz w:val="22"/>
          <w:szCs w:val="22"/>
          <w:lang w:val="en-US"/>
        </w:rPr>
      </w:pPr>
    </w:p>
    <w:p w:rsidR="003F7DC9" w:rsidRPr="00B02DBE" w:rsidRDefault="003F7DC9" w:rsidP="00BB086D">
      <w:pPr>
        <w:pStyle w:val="Reference"/>
        <w:numPr>
          <w:ilvl w:val="0"/>
          <w:numId w:val="0"/>
        </w:numPr>
        <w:ind w:left="480"/>
        <w:rPr>
          <w:rFonts w:asciiTheme="majorBidi" w:eastAsia="新細明體" w:hAnsiTheme="majorBidi" w:cstheme="majorBidi"/>
          <w:lang w:val="en-US" w:eastAsia="zh-TW"/>
        </w:rPr>
      </w:pPr>
    </w:p>
    <w:sectPr w:rsidR="003F7DC9" w:rsidRPr="00B02DBE"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A81" w:rsidRDefault="00727A81">
      <w:r>
        <w:separator/>
      </w:r>
    </w:p>
  </w:endnote>
  <w:endnote w:type="continuationSeparator" w:id="0">
    <w:p w:rsidR="00727A81" w:rsidRDefault="0072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ulimChe">
    <w:altName w:val="Arial Unicode MS"/>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EC4D6A">
    <w:pPr>
      <w:pStyle w:val="ae"/>
    </w:pPr>
    <w:r>
      <w:fldChar w:fldCharType="begin"/>
    </w:r>
    <w:r>
      <w:instrText xml:space="preserve"> PAGE   \* MERGEFORMAT </w:instrText>
    </w:r>
    <w:r>
      <w:fldChar w:fldCharType="separate"/>
    </w:r>
    <w:r w:rsidR="00F02425">
      <w:t>1</w:t>
    </w:r>
    <w:r>
      <w:fldChar w:fldCharType="end"/>
    </w:r>
  </w:p>
  <w:p w:rsidR="00C0126C" w:rsidRDefault="00C0126C" w:rsidP="00313FD6">
    <w:pPr>
      <w:pStyle w:val="ae"/>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A81" w:rsidRDefault="00727A81"/>
  </w:footnote>
  <w:footnote w:type="continuationSeparator" w:id="0">
    <w:p w:rsidR="00727A81" w:rsidRDefault="00727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733900"/>
    <w:multiLevelType w:val="multilevel"/>
    <w:tmpl w:val="7A906378"/>
    <w:numStyleLink w:val="3GPPListofBullets"/>
  </w:abstractNum>
  <w:abstractNum w:abstractNumId="2" w15:restartNumberingAfterBreak="0">
    <w:nsid w:val="19632085"/>
    <w:multiLevelType w:val="hybridMultilevel"/>
    <w:tmpl w:val="72FC944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87817"/>
    <w:multiLevelType w:val="multilevel"/>
    <w:tmpl w:val="7A906378"/>
    <w:numStyleLink w:val="3GPPListofBullets"/>
  </w:abstractNum>
  <w:abstractNum w:abstractNumId="29" w15:restartNumberingAfterBreak="0">
    <w:nsid w:val="641B3B57"/>
    <w:multiLevelType w:val="hybridMultilevel"/>
    <w:tmpl w:val="109EF562"/>
    <w:lvl w:ilvl="0" w:tplc="35D6B04A">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C1B1E"/>
    <w:multiLevelType w:val="hybridMultilevel"/>
    <w:tmpl w:val="EA205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1"/>
  </w:num>
  <w:num w:numId="4">
    <w:abstractNumId w:val="12"/>
  </w:num>
  <w:num w:numId="5">
    <w:abstractNumId w:val="8"/>
  </w:num>
  <w:num w:numId="6">
    <w:abstractNumId w:val="18"/>
  </w:num>
  <w:num w:numId="7">
    <w:abstractNumId w:val="27"/>
  </w:num>
  <w:num w:numId="8">
    <w:abstractNumId w:val="9"/>
  </w:num>
  <w:num w:numId="9">
    <w:abstractNumId w:val="26"/>
  </w:num>
  <w:num w:numId="10">
    <w:abstractNumId w:val="22"/>
  </w:num>
  <w:num w:numId="11">
    <w:abstractNumId w:val="14"/>
  </w:num>
  <w:num w:numId="12">
    <w:abstractNumId w:val="3"/>
  </w:num>
  <w:num w:numId="13">
    <w:abstractNumId w:val="25"/>
  </w:num>
  <w:num w:numId="14">
    <w:abstractNumId w:val="5"/>
  </w:num>
  <w:num w:numId="15">
    <w:abstractNumId w:val="21"/>
  </w:num>
  <w:num w:numId="16">
    <w:abstractNumId w:val="13"/>
  </w:num>
  <w:num w:numId="17">
    <w:abstractNumId w:val="4"/>
  </w:num>
  <w:num w:numId="18">
    <w:abstractNumId w:val="16"/>
  </w:num>
  <w:num w:numId="19">
    <w:abstractNumId w:val="10"/>
  </w:num>
  <w:num w:numId="20">
    <w:abstractNumId w:val="2"/>
  </w:num>
  <w:num w:numId="21">
    <w:abstractNumId w:val="32"/>
  </w:num>
  <w:num w:numId="22">
    <w:abstractNumId w:val="30"/>
  </w:num>
  <w:num w:numId="23">
    <w:abstractNumId w:val="19"/>
  </w:num>
  <w:num w:numId="24">
    <w:abstractNumId w:val="20"/>
  </w:num>
  <w:num w:numId="25">
    <w:abstractNumId w:val="17"/>
  </w:num>
  <w:num w:numId="26">
    <w:abstractNumId w:val="6"/>
  </w:num>
  <w:num w:numId="27">
    <w:abstractNumId w:val="7"/>
  </w:num>
  <w:num w:numId="28">
    <w:abstractNumId w:val="28"/>
  </w:num>
  <w:num w:numId="29">
    <w:abstractNumId w:val="1"/>
  </w:num>
  <w:num w:numId="30">
    <w:abstractNumId w:val="29"/>
  </w:num>
  <w:num w:numId="31">
    <w:abstractNumId w:val="31"/>
  </w:num>
  <w:num w:numId="32">
    <w:abstractNumId w:val="23"/>
  </w:num>
  <w:num w:numId="3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xsDSwMDc3NTU2tzBV0lEKTi0uzszPAymwrAUAKbTcmC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2FD4"/>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4D32"/>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4F"/>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27D0E"/>
    <w:rsid w:val="00230765"/>
    <w:rsid w:val="00231141"/>
    <w:rsid w:val="002319E4"/>
    <w:rsid w:val="00232CD2"/>
    <w:rsid w:val="002336C1"/>
    <w:rsid w:val="00233A7D"/>
    <w:rsid w:val="002342BB"/>
    <w:rsid w:val="00234627"/>
    <w:rsid w:val="00235632"/>
    <w:rsid w:val="00235872"/>
    <w:rsid w:val="002374A3"/>
    <w:rsid w:val="00237992"/>
    <w:rsid w:val="00241559"/>
    <w:rsid w:val="002429FC"/>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0591"/>
    <w:rsid w:val="0027144F"/>
    <w:rsid w:val="002718C9"/>
    <w:rsid w:val="00271F3A"/>
    <w:rsid w:val="002724AD"/>
    <w:rsid w:val="00273278"/>
    <w:rsid w:val="002737F4"/>
    <w:rsid w:val="0027440A"/>
    <w:rsid w:val="002805F5"/>
    <w:rsid w:val="00280751"/>
    <w:rsid w:val="00280843"/>
    <w:rsid w:val="00282377"/>
    <w:rsid w:val="0028280A"/>
    <w:rsid w:val="002830D9"/>
    <w:rsid w:val="0028426A"/>
    <w:rsid w:val="0028435A"/>
    <w:rsid w:val="00284DB3"/>
    <w:rsid w:val="00286527"/>
    <w:rsid w:val="00286ACD"/>
    <w:rsid w:val="002876DB"/>
    <w:rsid w:val="00287838"/>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993"/>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3B68"/>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181"/>
    <w:rsid w:val="003A6BAC"/>
    <w:rsid w:val="003A7EF3"/>
    <w:rsid w:val="003B0CBE"/>
    <w:rsid w:val="003B0E79"/>
    <w:rsid w:val="003B14A8"/>
    <w:rsid w:val="003B159C"/>
    <w:rsid w:val="003B224F"/>
    <w:rsid w:val="003B23BB"/>
    <w:rsid w:val="003B369F"/>
    <w:rsid w:val="003B36A3"/>
    <w:rsid w:val="003B3A7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7C0"/>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B25"/>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E7B81"/>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52A"/>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6814"/>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5BEA"/>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5B"/>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1DE2"/>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27A81"/>
    <w:rsid w:val="00731AE0"/>
    <w:rsid w:val="00732236"/>
    <w:rsid w:val="00734053"/>
    <w:rsid w:val="00734439"/>
    <w:rsid w:val="00734707"/>
    <w:rsid w:val="007348B1"/>
    <w:rsid w:val="007362A6"/>
    <w:rsid w:val="007362D5"/>
    <w:rsid w:val="0073635D"/>
    <w:rsid w:val="00736D7D"/>
    <w:rsid w:val="0073715B"/>
    <w:rsid w:val="00740772"/>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A91"/>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492A"/>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0B62"/>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375"/>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5628"/>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1F6"/>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515"/>
    <w:rsid w:val="009A67CD"/>
    <w:rsid w:val="009A7D42"/>
    <w:rsid w:val="009B0FB2"/>
    <w:rsid w:val="009B113E"/>
    <w:rsid w:val="009B1D20"/>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C7741"/>
    <w:rsid w:val="009D0059"/>
    <w:rsid w:val="009D322D"/>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4F5"/>
    <w:rsid w:val="009E666E"/>
    <w:rsid w:val="009F0168"/>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518"/>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87BD1"/>
    <w:rsid w:val="00A91B72"/>
    <w:rsid w:val="00A92879"/>
    <w:rsid w:val="00A92DF5"/>
    <w:rsid w:val="00A930D1"/>
    <w:rsid w:val="00A93EB3"/>
    <w:rsid w:val="00A941E2"/>
    <w:rsid w:val="00A9442A"/>
    <w:rsid w:val="00A94497"/>
    <w:rsid w:val="00A975C0"/>
    <w:rsid w:val="00A97738"/>
    <w:rsid w:val="00A978C7"/>
    <w:rsid w:val="00AA016F"/>
    <w:rsid w:val="00AA0DAB"/>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2434"/>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7C9"/>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086D"/>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0799"/>
    <w:rsid w:val="00C42EBB"/>
    <w:rsid w:val="00C440F1"/>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57BF"/>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1CBB"/>
    <w:rsid w:val="00D0349B"/>
    <w:rsid w:val="00D034B7"/>
    <w:rsid w:val="00D04BFA"/>
    <w:rsid w:val="00D06945"/>
    <w:rsid w:val="00D06EA0"/>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BCD"/>
    <w:rsid w:val="00D96DF4"/>
    <w:rsid w:val="00D97946"/>
    <w:rsid w:val="00DA0B7F"/>
    <w:rsid w:val="00DA1E6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17B"/>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57CA3"/>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97C7E"/>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47D"/>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E7F6D"/>
    <w:rsid w:val="00EF0411"/>
    <w:rsid w:val="00EF18FE"/>
    <w:rsid w:val="00EF470F"/>
    <w:rsid w:val="00EF520E"/>
    <w:rsid w:val="00EF5787"/>
    <w:rsid w:val="00EF60D0"/>
    <w:rsid w:val="00EF6B97"/>
    <w:rsid w:val="00EF7453"/>
    <w:rsid w:val="00F02425"/>
    <w:rsid w:val="00F0388B"/>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4ED"/>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A87"/>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395E99"/>
  <w15:docId w15:val="{9872B99C-861F-42A5-8C65-C685F096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a5"/>
    <w:uiPriority w:val="35"/>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6">
    <w:name w:val="Document Map"/>
    <w:basedOn w:val="a0"/>
    <w:semiHidden/>
    <w:rsid w:val="00A533D1"/>
    <w:pPr>
      <w:shd w:val="clear" w:color="auto" w:fill="000080"/>
    </w:pPr>
    <w:rPr>
      <w:rFonts w:ascii="Tahoma" w:hAnsi="Tahoma" w:cs="Tahoma"/>
    </w:rPr>
  </w:style>
  <w:style w:type="paragraph" w:styleId="24">
    <w:name w:val="List Number 2"/>
    <w:basedOn w:val="a7"/>
    <w:rsid w:val="00A533D1"/>
    <w:pPr>
      <w:ind w:left="851"/>
    </w:pPr>
  </w:style>
  <w:style w:type="paragraph" w:styleId="a7">
    <w:name w:val="List Number"/>
    <w:basedOn w:val="a8"/>
    <w:rsid w:val="00A533D1"/>
  </w:style>
  <w:style w:type="paragraph" w:styleId="a8">
    <w:name w:val="List"/>
    <w:basedOn w:val="a0"/>
    <w:rsid w:val="00A533D1"/>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b">
    <w:name w:val="footnote reference"/>
    <w:semiHidden/>
    <w:rsid w:val="00A533D1"/>
    <w:rPr>
      <w:b/>
      <w:bCs/>
      <w:position w:val="6"/>
      <w:sz w:val="16"/>
      <w:szCs w:val="16"/>
    </w:rPr>
  </w:style>
  <w:style w:type="paragraph" w:styleId="ac">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d"/>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8"/>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e">
    <w:name w:val="footer"/>
    <w:basedOn w:val="a9"/>
    <w:link w:val="af"/>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0">
    <w:name w:val="Balloon Text"/>
    <w:basedOn w:val="a0"/>
    <w:semiHidden/>
    <w:rsid w:val="00A533D1"/>
    <w:rPr>
      <w:rFonts w:ascii="Tahoma" w:hAnsi="Tahoma" w:cs="Tahoma"/>
      <w:sz w:val="16"/>
      <w:szCs w:val="16"/>
    </w:rPr>
  </w:style>
  <w:style w:type="character" w:styleId="af1">
    <w:name w:val="page number"/>
    <w:semiHidden/>
    <w:rsid w:val="00A533D1"/>
  </w:style>
  <w:style w:type="paragraph" w:styleId="ad">
    <w:name w:val="Body Text"/>
    <w:basedOn w:val="a0"/>
    <w:link w:val="af2"/>
    <w:rsid w:val="00A533D1"/>
  </w:style>
  <w:style w:type="character" w:styleId="af3">
    <w:name w:val="Hyperlink"/>
    <w:uiPriority w:val="99"/>
    <w:rsid w:val="00A533D1"/>
    <w:rPr>
      <w:color w:val="0000FF"/>
      <w:u w:val="single"/>
      <w:lang w:val="en-GB"/>
    </w:rPr>
  </w:style>
  <w:style w:type="character" w:styleId="af4">
    <w:name w:val="FollowedHyperlink"/>
    <w:semiHidden/>
    <w:rsid w:val="00A533D1"/>
    <w:rPr>
      <w:color w:val="FF0000"/>
      <w:u w:val="single"/>
    </w:rPr>
  </w:style>
  <w:style w:type="character" w:styleId="af5">
    <w:name w:val="annotation reference"/>
    <w:semiHidden/>
    <w:rsid w:val="00A533D1"/>
    <w:rPr>
      <w:sz w:val="16"/>
      <w:szCs w:val="16"/>
    </w:rPr>
  </w:style>
  <w:style w:type="paragraph" w:styleId="af6">
    <w:name w:val="annotation text"/>
    <w:basedOn w:val="a0"/>
    <w:semiHidden/>
    <w:rsid w:val="00A533D1"/>
  </w:style>
  <w:style w:type="paragraph" w:styleId="af7">
    <w:name w:val="annotation subject"/>
    <w:basedOn w:val="af6"/>
    <w:next w:val="af6"/>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8"/>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2">
    <w:name w:val="本文 字元"/>
    <w:link w:val="ad"/>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8">
    <w:name w:val="table of figures"/>
    <w:basedOn w:val="a0"/>
    <w:next w:val="a0"/>
    <w:uiPriority w:val="99"/>
    <w:rsid w:val="00A533D1"/>
    <w:pPr>
      <w:ind w:left="1418" w:hanging="1418"/>
      <w:jc w:val="left"/>
    </w:pPr>
    <w:rPr>
      <w:b/>
    </w:rPr>
  </w:style>
  <w:style w:type="paragraph" w:customStyle="1" w:styleId="TableText">
    <w:name w:val="TableText"/>
    <w:basedOn w:val="af9"/>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9">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a">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b">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c">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d">
    <w:name w:val="List Paragraph"/>
    <w:aliases w:val="- Bullets,?? ??,?????,????,Lista1,列出段落,中等深浅网格 1 - 着色 21"/>
    <w:basedOn w:val="a0"/>
    <w:link w:val="afe"/>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f">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f">
    <w:name w:val="頁尾 字元"/>
    <w:link w:val="ae"/>
    <w:uiPriority w:val="99"/>
    <w:rsid w:val="00720B40"/>
    <w:rPr>
      <w:rFonts w:ascii="Arial" w:eastAsia="Times New Roman" w:hAnsi="Arial" w:cs="Arial"/>
      <w:b/>
      <w:bCs/>
      <w:i/>
      <w:iCs/>
      <w:noProof/>
      <w:sz w:val="18"/>
      <w:szCs w:val="18"/>
    </w:rPr>
  </w:style>
  <w:style w:type="character" w:styleId="aff0">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 w:type="paragraph" w:customStyle="1" w:styleId="3GPPAgreements">
    <w:name w:val="3GPP Agreements"/>
    <w:basedOn w:val="a0"/>
    <w:link w:val="3GPPAgreementsChar"/>
    <w:qFormat/>
    <w:rsid w:val="00284DB3"/>
    <w:pPr>
      <w:numPr>
        <w:numId w:val="18"/>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284DB3"/>
    <w:rPr>
      <w:rFonts w:ascii="Times New Roman" w:eastAsia="SimSun" w:hAnsi="Times New Roman"/>
      <w:sz w:val="22"/>
      <w:lang w:eastAsia="zh-CN"/>
    </w:rPr>
  </w:style>
  <w:style w:type="character" w:customStyle="1" w:styleId="afe">
    <w:name w:val="清單段落 字元"/>
    <w:aliases w:val="- Bullets 字元,?? ?? 字元,????? 字元,???? 字元,Lista1 字元,列出段落 字元,中等深浅网格 1 - 着色 21 字元"/>
    <w:link w:val="afd"/>
    <w:uiPriority w:val="34"/>
    <w:qFormat/>
    <w:locked/>
    <w:rsid w:val="00284DB3"/>
    <w:rPr>
      <w:rFonts w:ascii="Calibri" w:eastAsia="GulimChe" w:hAnsi="Calibri" w:cs="Calibri"/>
      <w:sz w:val="22"/>
      <w:szCs w:val="22"/>
      <w:lang w:eastAsia="ko-KR"/>
    </w:rPr>
  </w:style>
  <w:style w:type="paragraph" w:customStyle="1" w:styleId="Bulletedo1">
    <w:name w:val="Bulleted o 1"/>
    <w:basedOn w:val="a0"/>
    <w:rsid w:val="00B32434"/>
    <w:pPr>
      <w:numPr>
        <w:numId w:val="26"/>
      </w:numPr>
      <w:jc w:val="left"/>
    </w:pPr>
    <w:rPr>
      <w:rFonts w:ascii="Times New Roman" w:eastAsia="SimSun" w:hAnsi="Times New Roman"/>
      <w:lang w:eastAsia="en-US"/>
    </w:rPr>
  </w:style>
  <w:style w:type="numbering" w:customStyle="1" w:styleId="3GPPListofBullets">
    <w:name w:val="3GPP List of Bullets"/>
    <w:rsid w:val="00B32434"/>
    <w:pPr>
      <w:numPr>
        <w:numId w:val="27"/>
      </w:numPr>
    </w:pPr>
  </w:style>
  <w:style w:type="paragraph" w:customStyle="1" w:styleId="3GPPText">
    <w:name w:val="3GPP Text"/>
    <w:basedOn w:val="a0"/>
    <w:link w:val="3GPPTextChar"/>
    <w:qFormat/>
    <w:rsid w:val="00B32434"/>
    <w:pPr>
      <w:spacing w:before="120"/>
    </w:pPr>
    <w:rPr>
      <w:rFonts w:ascii="Times New Roman" w:eastAsia="SimSun" w:hAnsi="Times New Roman"/>
      <w:sz w:val="22"/>
      <w:lang w:val="en-US" w:eastAsia="en-US"/>
    </w:rPr>
  </w:style>
  <w:style w:type="character" w:customStyle="1" w:styleId="3GPPTextChar">
    <w:name w:val="3GPP Text Char"/>
    <w:link w:val="3GPPText"/>
    <w:rsid w:val="00B32434"/>
    <w:rPr>
      <w:rFonts w:ascii="Times New Roman" w:eastAsia="SimSun" w:hAnsi="Times New Roman"/>
      <w:sz w:val="22"/>
      <w:lang w:eastAsia="en-US"/>
    </w:rPr>
  </w:style>
  <w:style w:type="paragraph" w:customStyle="1" w:styleId="3GPPNormalText">
    <w:name w:val="3GPP Normal Text"/>
    <w:basedOn w:val="ad"/>
    <w:link w:val="3GPPNormalTextChar"/>
    <w:qFormat/>
    <w:rsid w:val="000E2FD4"/>
    <w:pPr>
      <w:overflowPunct/>
      <w:autoSpaceDE/>
      <w:autoSpaceDN/>
      <w:adjustRightInd/>
      <w:textAlignment w:val="auto"/>
    </w:pPr>
    <w:rPr>
      <w:rFonts w:ascii="Times New Roman" w:eastAsia="MS Mincho" w:hAnsi="Times New Roman"/>
      <w:szCs w:val="24"/>
      <w:lang w:eastAsia="ja-JP"/>
    </w:rPr>
  </w:style>
  <w:style w:type="character" w:customStyle="1" w:styleId="3GPPNormalTextChar">
    <w:name w:val="3GPP Normal Text Char"/>
    <w:link w:val="3GPPNormalText"/>
    <w:rsid w:val="000E2FD4"/>
    <w:rPr>
      <w:rFonts w:ascii="Times New Roman" w:eastAsia="MS Mincho" w:hAnsi="Times New Roman"/>
      <w:szCs w:val="24"/>
      <w:lang w:val="en-GB" w:eastAsia="ja-JP"/>
    </w:rPr>
  </w:style>
  <w:style w:type="character" w:customStyle="1" w:styleId="a5">
    <w:name w:val="標號 字元"/>
    <w:aliases w:val="cap 字元,cap Char 字元,Caption Char1 Char 字元,cap Char Char1 字元,Caption Char Char1 Char 字元,cap Char2 字元,条目 字元,3GPP Caption Table 字元,cap1 字元,cap2 字元,cap11 字元,Légende-figure 字元,Légende-figure Char 字元,Beschrifubg 字元,Beschriftung Char 字元,label 字元"/>
    <w:basedOn w:val="a1"/>
    <w:link w:val="a4"/>
    <w:uiPriority w:val="35"/>
    <w:rsid w:val="000E2FD4"/>
    <w:rPr>
      <w:rFonts w:ascii="Arial" w:eastAsia="Times New Roman" w:hAnsi="Arial"/>
      <w:b/>
      <w:bCs/>
      <w:lang w:val="en-GB" w:eastAsia="zh-CN"/>
    </w:rPr>
  </w:style>
  <w:style w:type="paragraph" w:customStyle="1" w:styleId="TdocHeading1">
    <w:name w:val="Tdoc_Heading_1"/>
    <w:basedOn w:val="1"/>
    <w:next w:val="ad"/>
    <w:autoRedefine/>
    <w:rsid w:val="000E2FD4"/>
    <w:pPr>
      <w:keepLines w:val="0"/>
      <w:numPr>
        <w:numId w:val="33"/>
      </w:numPr>
      <w:pBdr>
        <w:top w:val="none" w:sz="0" w:space="0" w:color="auto"/>
      </w:pBdr>
      <w:overflowPunct/>
      <w:autoSpaceDE/>
      <w:autoSpaceDN/>
      <w:adjustRightInd/>
      <w:spacing w:after="120"/>
      <w:ind w:left="357" w:hanging="357"/>
      <w:jc w:val="both"/>
      <w:textAlignment w:val="auto"/>
    </w:pPr>
    <w:rPr>
      <w:rFonts w:eastAsia="Batang"/>
      <w:b/>
      <w:noProof/>
      <w:kern w:val="28"/>
      <w:sz w:val="24"/>
      <w:szCs w:val="20"/>
      <w:lang w:val="en-US" w:eastAsia="en-US"/>
    </w:r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rsid w:val="00F0242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9049777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Google\MyRAN2\Data\3GPP\Extracts\R2-1808699%20Discussion%20on%20positioning%20service%20continuity_v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1ECFA-E85D-43F2-8B2E-678621706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78</TotalTime>
  <Pages>4</Pages>
  <Words>1476</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Administrator</cp:lastModifiedBy>
  <cp:revision>14</cp:revision>
  <cp:lastPrinted>2012-05-02T15:54:00Z</cp:lastPrinted>
  <dcterms:created xsi:type="dcterms:W3CDTF">2019-08-15T01:39:00Z</dcterms:created>
  <dcterms:modified xsi:type="dcterms:W3CDTF">2019-08-16T06:39:00Z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