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579DAF13"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B01A3B">
        <w:rPr>
          <w:rFonts w:ascii="Arial" w:hAnsi="Arial" w:cs="Arial"/>
          <w:b/>
          <w:sz w:val="24"/>
          <w:szCs w:val="24"/>
        </w:rPr>
        <w:t>8</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w:t>
      </w:r>
      <w:r w:rsidR="00AC0E6D">
        <w:rPr>
          <w:rFonts w:ascii="Arial" w:hAnsi="Arial" w:cs="Arial"/>
          <w:b/>
          <w:sz w:val="24"/>
          <w:szCs w:val="24"/>
        </w:rPr>
        <w:t>0</w:t>
      </w:r>
      <w:r w:rsidR="00B01A3B">
        <w:rPr>
          <w:rFonts w:ascii="Arial" w:hAnsi="Arial" w:cs="Arial"/>
          <w:b/>
          <w:sz w:val="24"/>
          <w:szCs w:val="24"/>
        </w:rPr>
        <w:t>8828</w:t>
      </w:r>
    </w:p>
    <w:p w14:paraId="7B06AEC4" w14:textId="13385F0E" w:rsidR="007F637A" w:rsidRDefault="00B01A3B" w:rsidP="007F637A">
      <w:pPr>
        <w:tabs>
          <w:tab w:val="right" w:pos="9630"/>
        </w:tabs>
        <w:spacing w:after="0"/>
        <w:jc w:val="both"/>
        <w:rPr>
          <w:rFonts w:ascii="Arial" w:hAnsi="Arial" w:cs="Arial"/>
          <w:b/>
          <w:sz w:val="24"/>
          <w:szCs w:val="24"/>
        </w:rPr>
      </w:pPr>
      <w:r>
        <w:rPr>
          <w:rFonts w:ascii="Arial" w:hAnsi="Arial" w:cs="Arial"/>
          <w:b/>
          <w:sz w:val="24"/>
          <w:szCs w:val="24"/>
        </w:rPr>
        <w:t>26</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Pr>
          <w:rFonts w:ascii="Arial" w:hAnsi="Arial" w:cs="Arial"/>
          <w:b/>
          <w:sz w:val="24"/>
          <w:szCs w:val="24"/>
        </w:rPr>
        <w:t>30</w:t>
      </w:r>
      <w:r w:rsidR="003F164B">
        <w:rPr>
          <w:rFonts w:ascii="Arial" w:hAnsi="Arial" w:cs="Arial"/>
          <w:b/>
          <w:sz w:val="24"/>
          <w:szCs w:val="24"/>
          <w:vertAlign w:val="superscript"/>
        </w:rPr>
        <w:t>th</w:t>
      </w:r>
      <w:r w:rsidR="007F637A">
        <w:rPr>
          <w:rFonts w:ascii="Arial" w:hAnsi="Arial" w:cs="Arial"/>
          <w:b/>
          <w:sz w:val="24"/>
          <w:szCs w:val="24"/>
        </w:rPr>
        <w:t xml:space="preserve"> </w:t>
      </w:r>
      <w:r w:rsidR="00886464">
        <w:rPr>
          <w:rFonts w:ascii="Arial" w:hAnsi="Arial" w:cs="Arial"/>
          <w:b/>
          <w:sz w:val="24"/>
          <w:szCs w:val="24"/>
        </w:rPr>
        <w:t>May</w:t>
      </w:r>
      <w:r w:rsidR="007F637A">
        <w:rPr>
          <w:rFonts w:ascii="Arial" w:hAnsi="Arial" w:cs="Arial"/>
          <w:b/>
          <w:sz w:val="24"/>
          <w:szCs w:val="24"/>
        </w:rPr>
        <w:t xml:space="preserve"> 201</w:t>
      </w:r>
      <w:r w:rsidR="00C1164D">
        <w:rPr>
          <w:rFonts w:ascii="Arial" w:hAnsi="Arial" w:cs="Arial"/>
          <w:b/>
          <w:sz w:val="24"/>
          <w:szCs w:val="24"/>
        </w:rPr>
        <w:t>9</w:t>
      </w:r>
    </w:p>
    <w:p w14:paraId="4A6B87B1" w14:textId="303B4368" w:rsidR="007F637A" w:rsidRPr="00FD021C" w:rsidRDefault="00B01A3B" w:rsidP="007F637A">
      <w:pPr>
        <w:tabs>
          <w:tab w:val="right" w:pos="9630"/>
        </w:tabs>
        <w:spacing w:after="0"/>
        <w:jc w:val="both"/>
        <w:rPr>
          <w:rFonts w:ascii="Arial" w:hAnsi="Arial" w:cs="Arial"/>
          <w:b/>
          <w:sz w:val="24"/>
          <w:szCs w:val="24"/>
        </w:rPr>
      </w:pPr>
      <w:r>
        <w:rPr>
          <w:rFonts w:ascii="Arial" w:hAnsi="Arial"/>
          <w:b/>
          <w:sz w:val="24"/>
          <w:lang w:eastAsia="zh-CN"/>
        </w:rPr>
        <w:t>Prague</w:t>
      </w:r>
      <w:r w:rsidR="007F637A" w:rsidRPr="00AD3FE3">
        <w:rPr>
          <w:rFonts w:ascii="Arial" w:hAnsi="Arial"/>
          <w:b/>
          <w:sz w:val="24"/>
          <w:lang w:eastAsia="zh-CN"/>
        </w:rPr>
        <w:t xml:space="preserve">, </w:t>
      </w:r>
      <w:r>
        <w:rPr>
          <w:rFonts w:ascii="Arial" w:hAnsi="Arial"/>
          <w:b/>
          <w:sz w:val="24"/>
          <w:lang w:eastAsia="zh-CN"/>
        </w:rPr>
        <w:t>CZ</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28176B9F"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787BEF">
        <w:rPr>
          <w:rFonts w:eastAsia="Batang"/>
          <w:snapToGrid w:val="0"/>
          <w:kern w:val="2"/>
          <w:lang w:eastAsia="ko-KR"/>
        </w:rPr>
        <w:t>4</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w:t>
      </w:r>
      <w:r w:rsidR="00787BEF">
        <w:rPr>
          <w:rFonts w:eastAsia="Batang"/>
          <w:snapToGrid w:val="0"/>
          <w:kern w:val="2"/>
          <w:lang w:eastAsia="ko-KR"/>
        </w:rPr>
        <w:t>specify</w:t>
      </w:r>
      <w:r w:rsidRPr="00C1164D">
        <w:rPr>
          <w:rFonts w:eastAsia="Batang"/>
          <w:snapToGrid w:val="0"/>
          <w:kern w:val="2"/>
          <w:lang w:eastAsia="ko-KR"/>
        </w:rPr>
        <w:t xml:space="preserve"> the </w:t>
      </w:r>
      <w:r w:rsidR="00DB7AC3">
        <w:rPr>
          <w:rFonts w:eastAsia="Batang"/>
          <w:snapToGrid w:val="0"/>
          <w:kern w:val="2"/>
          <w:lang w:eastAsia="ko-KR"/>
        </w:rPr>
        <w:t xml:space="preserve">following performance improvement for LTE-MTC </w:t>
      </w:r>
      <w:r w:rsidRPr="00C1164D">
        <w:rPr>
          <w:rFonts w:eastAsia="Batang"/>
          <w:snapToGrid w:val="0"/>
          <w:kern w:val="2"/>
          <w:lang w:eastAsia="ko-KR"/>
        </w:rPr>
        <w:t xml:space="preserve">coexistence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0" w:name="_Hlk516692042"/>
      <w:r w:rsidRPr="00C1164D">
        <w:rPr>
          <w:rFonts w:eastAsia="宋体"/>
          <w:b/>
          <w:bCs/>
          <w:u w:val="single"/>
          <w:lang w:val="en-US" w:eastAsia="en-US"/>
        </w:rPr>
        <w:t>Coexistence with NR</w:t>
      </w:r>
    </w:p>
    <w:p w14:paraId="6D0C9FC9" w14:textId="77777777" w:rsidR="00DB7AC3" w:rsidRDefault="00DB7AC3" w:rsidP="0036486A">
      <w:pPr>
        <w:numPr>
          <w:ilvl w:val="0"/>
          <w:numId w:val="37"/>
        </w:numPr>
        <w:spacing w:after="120"/>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185ADC88" w14:textId="77777777" w:rsidR="00DB7AC3" w:rsidRPr="00F0207D" w:rsidRDefault="00DB7AC3" w:rsidP="00DB7AC3">
      <w:pPr>
        <w:numPr>
          <w:ilvl w:val="1"/>
          <w:numId w:val="37"/>
        </w:numPr>
        <w:spacing w:after="120"/>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70CB0048" w14:textId="77777777" w:rsidR="00DB7AC3" w:rsidRPr="00F0207D" w:rsidRDefault="00DB7AC3" w:rsidP="00DB7AC3">
      <w:pPr>
        <w:numPr>
          <w:ilvl w:val="1"/>
          <w:numId w:val="37"/>
        </w:numPr>
        <w:spacing w:after="0"/>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225D6D31" w14:textId="13A6475E" w:rsidR="00FA0631" w:rsidRPr="00C1164D" w:rsidRDefault="00FA0631" w:rsidP="00DB7AC3">
      <w:pPr>
        <w:pStyle w:val="BodyText"/>
        <w:overflowPunct/>
        <w:autoSpaceDE/>
        <w:autoSpaceDN/>
        <w:adjustRightInd/>
        <w:spacing w:after="0"/>
        <w:ind w:left="720"/>
        <w:jc w:val="left"/>
        <w:textAlignment w:val="auto"/>
        <w:rPr>
          <w:rFonts w:eastAsia="Batang"/>
          <w:snapToGrid w:val="0"/>
          <w:kern w:val="2"/>
          <w:lang w:eastAsia="ko-KR"/>
        </w:rPr>
      </w:pPr>
    </w:p>
    <w:p w14:paraId="2262A0BE" w14:textId="44A8A670" w:rsidR="00FA0631" w:rsidRPr="00C1164D" w:rsidRDefault="00FA0631" w:rsidP="00FA761F">
      <w:pPr>
        <w:widowControl w:val="0"/>
        <w:wordWrap w:val="0"/>
        <w:spacing w:after="120"/>
        <w:contextualSpacing/>
        <w:jc w:val="both"/>
        <w:rPr>
          <w:rFonts w:eastAsia="Batang"/>
          <w:snapToGrid w:val="0"/>
          <w:kern w:val="2"/>
          <w:szCs w:val="22"/>
          <w:lang w:eastAsia="ko-KR"/>
        </w:rPr>
      </w:pPr>
      <w:bookmarkStart w:id="1" w:name="_Ref178064866"/>
      <w:bookmarkEnd w:id="0"/>
      <w:r w:rsidRPr="00C1164D">
        <w:rPr>
          <w:rFonts w:eastAsia="Batang"/>
          <w:snapToGrid w:val="0"/>
          <w:kern w:val="2"/>
          <w:szCs w:val="22"/>
          <w:lang w:eastAsia="ko-KR"/>
        </w:rPr>
        <w:t xml:space="preserve">In this contribution, we </w:t>
      </w:r>
      <w:r w:rsidR="00DB7AC3">
        <w:rPr>
          <w:rFonts w:eastAsia="Batang"/>
          <w:snapToGrid w:val="0"/>
          <w:kern w:val="2"/>
          <w:szCs w:val="22"/>
          <w:lang w:eastAsia="ko-KR"/>
        </w:rPr>
        <w:t xml:space="preserve">present our views </w:t>
      </w:r>
      <w:r w:rsidRPr="00C1164D">
        <w:rPr>
          <w:rFonts w:eastAsia="Batang"/>
          <w:snapToGrid w:val="0"/>
          <w:kern w:val="2"/>
          <w:szCs w:val="22"/>
          <w:lang w:eastAsia="ko-KR"/>
        </w:rPr>
        <w:t>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w:t>
      </w:r>
      <w:r w:rsidR="00DB7AC3">
        <w:rPr>
          <w:rFonts w:eastAsia="Batang"/>
          <w:snapToGrid w:val="0"/>
          <w:kern w:val="2"/>
          <w:szCs w:val="22"/>
          <w:lang w:eastAsia="ko-KR"/>
        </w:rPr>
        <w:t xml:space="preserve">specification improvement for </w:t>
      </w:r>
      <w:r w:rsidRPr="00C1164D">
        <w:rPr>
          <w:rFonts w:eastAsia="Batang"/>
          <w:snapToGrid w:val="0"/>
          <w:kern w:val="2"/>
          <w:szCs w:val="22"/>
          <w:lang w:eastAsia="ko-KR"/>
        </w:rPr>
        <w:t xml:space="preserve">facilitating </w:t>
      </w:r>
      <w:r w:rsidR="00DB7AC3">
        <w:rPr>
          <w:rFonts w:eastAsia="Batang"/>
          <w:snapToGrid w:val="0"/>
          <w:kern w:val="2"/>
          <w:szCs w:val="22"/>
          <w:lang w:eastAsia="ko-KR"/>
        </w:rPr>
        <w:t>LTE-MTC</w:t>
      </w:r>
      <w:r w:rsidR="00FA761F" w:rsidRPr="00C1164D">
        <w:rPr>
          <w:rFonts w:eastAsia="Batang"/>
          <w:snapToGrid w:val="0"/>
          <w:kern w:val="2"/>
          <w:szCs w:val="22"/>
          <w:lang w:eastAsia="ko-KR"/>
        </w:rPr>
        <w:t xml:space="preserve">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w:t>
      </w:r>
      <w:r w:rsidRPr="00C1164D">
        <w:rPr>
          <w:rFonts w:eastAsia="Batang"/>
          <w:snapToGrid w:val="0"/>
          <w:kern w:val="2"/>
          <w:szCs w:val="22"/>
          <w:lang w:eastAsia="ko-KR"/>
        </w:rPr>
        <w:t xml:space="preserve">with NR. </w:t>
      </w:r>
    </w:p>
    <w:p w14:paraId="3E3197E3" w14:textId="5ED8CA5A" w:rsidR="00DB7AC3" w:rsidRPr="003D21AA" w:rsidRDefault="00DB7AC3" w:rsidP="00DB7AC3">
      <w:pPr>
        <w:pStyle w:val="Heading1"/>
      </w:pPr>
      <w:r>
        <w:t>2</w:t>
      </w:r>
      <w:r w:rsidRPr="003D21AA">
        <w:t xml:space="preserve"> Resource </w:t>
      </w:r>
      <w:r>
        <w:t>Reservation</w:t>
      </w:r>
    </w:p>
    <w:p w14:paraId="704F2619" w14:textId="74C8D84F" w:rsidR="00D14532" w:rsidRDefault="00823893" w:rsidP="00C9070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According to</w:t>
      </w:r>
      <w:bookmarkStart w:id="2" w:name="_GoBack"/>
      <w:bookmarkEnd w:id="2"/>
      <w:r w:rsidR="00C9070F">
        <w:rPr>
          <w:rFonts w:eastAsia="Batang"/>
          <w:snapToGrid w:val="0"/>
          <w:kern w:val="2"/>
          <w:szCs w:val="22"/>
          <w:lang w:eastAsia="ko-KR"/>
        </w:rPr>
        <w:t xml:space="preserve"> the current specification, LTE-MTC resource reservation in time domain is on the subframe level. </w:t>
      </w:r>
      <w:r w:rsidR="00C9070F" w:rsidRPr="00C1164D">
        <w:rPr>
          <w:rFonts w:eastAsia="Batang"/>
          <w:snapToGrid w:val="0"/>
          <w:kern w:val="2"/>
          <w:szCs w:val="22"/>
          <w:lang w:eastAsia="ko-KR"/>
        </w:rPr>
        <w:t xml:space="preserve">For </w:t>
      </w:r>
      <w:r w:rsidR="00C9070F">
        <w:rPr>
          <w:rFonts w:eastAsia="Batang"/>
          <w:snapToGrid w:val="0"/>
          <w:kern w:val="2"/>
          <w:szCs w:val="22"/>
          <w:lang w:eastAsia="ko-KR"/>
        </w:rPr>
        <w:t>improving LTE-</w:t>
      </w:r>
      <w:r w:rsidR="00C9070F" w:rsidRPr="00C1164D">
        <w:rPr>
          <w:rFonts w:eastAsia="Batang"/>
          <w:snapToGrid w:val="0"/>
          <w:kern w:val="2"/>
          <w:szCs w:val="22"/>
          <w:lang w:eastAsia="ko-KR"/>
        </w:rPr>
        <w:t xml:space="preserve">MTC </w:t>
      </w:r>
      <w:r w:rsidR="00C9070F">
        <w:rPr>
          <w:rFonts w:eastAsia="Batang"/>
          <w:snapToGrid w:val="0"/>
          <w:kern w:val="2"/>
          <w:szCs w:val="22"/>
          <w:lang w:eastAsia="ko-KR"/>
        </w:rPr>
        <w:t>coexistence</w:t>
      </w:r>
      <w:r w:rsidR="00C9070F" w:rsidRPr="00C1164D">
        <w:rPr>
          <w:rFonts w:eastAsia="Batang"/>
          <w:snapToGrid w:val="0"/>
          <w:kern w:val="2"/>
          <w:szCs w:val="22"/>
          <w:lang w:eastAsia="ko-KR"/>
        </w:rPr>
        <w:t xml:space="preserve"> with NR,</w:t>
      </w:r>
      <w:r w:rsidR="00C9070F">
        <w:rPr>
          <w:rFonts w:eastAsia="Batang"/>
          <w:snapToGrid w:val="0"/>
          <w:kern w:val="2"/>
          <w:szCs w:val="22"/>
          <w:lang w:eastAsia="ko-KR"/>
        </w:rPr>
        <w:t xml:space="preserve"> time domain resource reservation can </w:t>
      </w:r>
      <w:r w:rsidR="00D14532">
        <w:rPr>
          <w:rFonts w:eastAsia="Batang"/>
          <w:snapToGrid w:val="0"/>
          <w:kern w:val="2"/>
          <w:szCs w:val="22"/>
          <w:lang w:eastAsia="ko-KR"/>
        </w:rPr>
        <w:t>consider</w:t>
      </w:r>
      <w:r w:rsidR="00C9070F">
        <w:rPr>
          <w:rFonts w:eastAsia="Batang"/>
          <w:snapToGrid w:val="0"/>
          <w:kern w:val="2"/>
          <w:szCs w:val="22"/>
          <w:lang w:eastAsia="ko-KR"/>
        </w:rPr>
        <w:t xml:space="preserve"> fine granularity, i.e. slot or symbol level. In such case, LTE-MTC may transmit only in a portion of the subframe. </w:t>
      </w:r>
      <w:r w:rsidR="002E601D">
        <w:rPr>
          <w:rFonts w:eastAsia="Batang"/>
          <w:snapToGrid w:val="0"/>
          <w:kern w:val="2"/>
          <w:szCs w:val="22"/>
          <w:lang w:eastAsia="ko-KR"/>
        </w:rPr>
        <w:t>It</w:t>
      </w:r>
      <w:r w:rsidR="00C9070F">
        <w:rPr>
          <w:rFonts w:eastAsia="Batang"/>
          <w:snapToGrid w:val="0"/>
          <w:kern w:val="2"/>
          <w:szCs w:val="22"/>
          <w:lang w:eastAsia="ko-KR"/>
        </w:rPr>
        <w:t xml:space="preserve"> is </w:t>
      </w:r>
      <w:r w:rsidR="00FB3725">
        <w:rPr>
          <w:rFonts w:eastAsia="Batang"/>
          <w:snapToGrid w:val="0"/>
          <w:kern w:val="2"/>
          <w:szCs w:val="22"/>
          <w:lang w:eastAsia="ko-KR"/>
        </w:rPr>
        <w:t xml:space="preserve">useful </w:t>
      </w:r>
      <w:r w:rsidR="002E601D">
        <w:rPr>
          <w:rFonts w:eastAsia="Batang"/>
          <w:snapToGrid w:val="0"/>
          <w:kern w:val="2"/>
          <w:szCs w:val="22"/>
          <w:lang w:eastAsia="ko-KR"/>
        </w:rPr>
        <w:t xml:space="preserve">in some cases </w:t>
      </w:r>
      <w:r w:rsidR="00C9070F">
        <w:rPr>
          <w:rFonts w:eastAsia="Batang"/>
          <w:snapToGrid w:val="0"/>
          <w:kern w:val="2"/>
          <w:szCs w:val="22"/>
          <w:lang w:eastAsia="ko-KR"/>
        </w:rPr>
        <w:t xml:space="preserve">when </w:t>
      </w:r>
      <w:r w:rsidR="00D14532">
        <w:rPr>
          <w:rFonts w:eastAsia="Batang"/>
          <w:snapToGrid w:val="0"/>
          <w:kern w:val="2"/>
          <w:szCs w:val="22"/>
          <w:lang w:eastAsia="ko-KR"/>
        </w:rPr>
        <w:t>NR uses a different numerology as LTE-MTC, e.g. 30kHz</w:t>
      </w:r>
      <w:r w:rsidR="002E601D">
        <w:rPr>
          <w:rFonts w:eastAsia="Batang"/>
          <w:snapToGrid w:val="0"/>
          <w:kern w:val="2"/>
          <w:szCs w:val="22"/>
          <w:lang w:eastAsia="ko-KR"/>
        </w:rPr>
        <w:t xml:space="preserve"> SCS</w:t>
      </w:r>
      <w:r w:rsidR="00D14532">
        <w:rPr>
          <w:rFonts w:eastAsia="Batang"/>
          <w:snapToGrid w:val="0"/>
          <w:kern w:val="2"/>
          <w:szCs w:val="22"/>
          <w:lang w:eastAsia="ko-KR"/>
        </w:rPr>
        <w:t xml:space="preserve">. With the legacy subframe level resource reservation, LTE-MTC may not transmit in a subframe </w:t>
      </w:r>
      <w:r w:rsidR="002010FD">
        <w:rPr>
          <w:rFonts w:eastAsia="Batang"/>
          <w:snapToGrid w:val="0"/>
          <w:kern w:val="2"/>
          <w:szCs w:val="22"/>
          <w:lang w:eastAsia="ko-KR"/>
        </w:rPr>
        <w:t>(</w:t>
      </w:r>
      <w:r w:rsidR="002010FD">
        <w:rPr>
          <w:rFonts w:eastAsia="Batang"/>
          <w:snapToGrid w:val="0"/>
          <w:kern w:val="2"/>
          <w:szCs w:val="22"/>
          <w:lang w:eastAsia="ko-KR"/>
        </w:rPr>
        <w:t>e.g. subframe 2 and 7 in Figure 1 below</w:t>
      </w:r>
      <w:r w:rsidR="002010FD">
        <w:rPr>
          <w:rFonts w:eastAsia="Batang"/>
          <w:snapToGrid w:val="0"/>
          <w:kern w:val="2"/>
          <w:szCs w:val="22"/>
          <w:lang w:eastAsia="ko-KR"/>
        </w:rPr>
        <w:t xml:space="preserve">) </w:t>
      </w:r>
      <w:r w:rsidR="00D14532">
        <w:rPr>
          <w:rFonts w:eastAsia="Batang"/>
          <w:snapToGrid w:val="0"/>
          <w:kern w:val="2"/>
          <w:szCs w:val="22"/>
          <w:lang w:eastAsia="ko-KR"/>
        </w:rPr>
        <w:t xml:space="preserve">if the </w:t>
      </w:r>
      <w:r w:rsidR="002E601D">
        <w:rPr>
          <w:rFonts w:eastAsia="Batang"/>
          <w:snapToGrid w:val="0"/>
          <w:kern w:val="2"/>
          <w:szCs w:val="22"/>
          <w:lang w:eastAsia="ko-KR"/>
        </w:rPr>
        <w:t xml:space="preserve">two </w:t>
      </w:r>
      <w:r w:rsidR="00D14532">
        <w:rPr>
          <w:rFonts w:eastAsia="Batang"/>
          <w:snapToGrid w:val="0"/>
          <w:kern w:val="2"/>
          <w:szCs w:val="22"/>
          <w:lang w:eastAsia="ko-KR"/>
        </w:rPr>
        <w:t xml:space="preserve">slots </w:t>
      </w:r>
      <w:r w:rsidR="002E601D">
        <w:rPr>
          <w:rFonts w:eastAsia="Batang"/>
          <w:snapToGrid w:val="0"/>
          <w:kern w:val="2"/>
          <w:szCs w:val="22"/>
          <w:lang w:eastAsia="ko-KR"/>
        </w:rPr>
        <w:t>of one subframe are</w:t>
      </w:r>
      <w:r w:rsidR="00D14532">
        <w:rPr>
          <w:rFonts w:eastAsia="Batang"/>
          <w:snapToGrid w:val="0"/>
          <w:kern w:val="2"/>
          <w:szCs w:val="22"/>
          <w:lang w:eastAsia="ko-KR"/>
        </w:rPr>
        <w:t xml:space="preserve"> configured with different transmission direction. </w:t>
      </w:r>
    </w:p>
    <w:p w14:paraId="2AEB7C01" w14:textId="5B501C08" w:rsidR="000E3CB1" w:rsidRPr="007B5190" w:rsidRDefault="002010FD" w:rsidP="000E3CB1">
      <w:pPr>
        <w:widowControl w:val="0"/>
        <w:spacing w:after="120"/>
        <w:contextualSpacing/>
        <w:jc w:val="center"/>
        <w:rPr>
          <w:rFonts w:eastAsia="Batang"/>
          <w:snapToGrid w:val="0"/>
          <w:kern w:val="2"/>
          <w:szCs w:val="22"/>
          <w:lang w:eastAsia="ko-KR"/>
        </w:rPr>
      </w:pPr>
      <w:r w:rsidRPr="002010FD">
        <w:drawing>
          <wp:inline distT="0" distB="0" distL="0" distR="0" wp14:anchorId="1D8FAA54" wp14:editId="053A639A">
            <wp:extent cx="6120765" cy="932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932180"/>
                    </a:xfrm>
                    <a:prstGeom prst="rect">
                      <a:avLst/>
                    </a:prstGeom>
                    <a:noFill/>
                    <a:ln>
                      <a:noFill/>
                    </a:ln>
                  </pic:spPr>
                </pic:pic>
              </a:graphicData>
            </a:graphic>
          </wp:inline>
        </w:drawing>
      </w:r>
    </w:p>
    <w:p w14:paraId="2700F786" w14:textId="56FEC0D7" w:rsidR="000E3CB1" w:rsidRPr="007B5190" w:rsidRDefault="000E3CB1" w:rsidP="000E3CB1">
      <w:pPr>
        <w:pStyle w:val="LGTdoc1"/>
        <w:spacing w:beforeLines="0" w:before="120" w:after="220" w:afterAutospacing="0"/>
        <w:jc w:val="center"/>
        <w:rPr>
          <w:kern w:val="2"/>
          <w:sz w:val="20"/>
          <w:szCs w:val="22"/>
        </w:rPr>
      </w:pPr>
      <w:r w:rsidRPr="007B5190">
        <w:rPr>
          <w:kern w:val="2"/>
          <w:sz w:val="20"/>
          <w:szCs w:val="22"/>
        </w:rPr>
        <w:t xml:space="preserve">Figure </w:t>
      </w:r>
      <w:r>
        <w:rPr>
          <w:kern w:val="2"/>
          <w:sz w:val="20"/>
          <w:szCs w:val="22"/>
        </w:rPr>
        <w:t>1</w:t>
      </w:r>
      <w:r w:rsidRPr="007B5190">
        <w:rPr>
          <w:b w:val="0"/>
          <w:kern w:val="2"/>
          <w:sz w:val="20"/>
          <w:szCs w:val="22"/>
        </w:rPr>
        <w:t xml:space="preserve">: </w:t>
      </w:r>
      <w:r>
        <w:rPr>
          <w:b w:val="0"/>
          <w:kern w:val="2"/>
          <w:sz w:val="20"/>
          <w:szCs w:val="22"/>
        </w:rPr>
        <w:t>Example of LTE-MTC</w:t>
      </w:r>
      <w:r w:rsidRPr="007B5190">
        <w:rPr>
          <w:b w:val="0"/>
          <w:kern w:val="2"/>
          <w:sz w:val="20"/>
          <w:szCs w:val="22"/>
        </w:rPr>
        <w:t xml:space="preserve"> coexistence with NR</w:t>
      </w:r>
    </w:p>
    <w:p w14:paraId="2E486574" w14:textId="7BAFEAE5" w:rsidR="00C9070F" w:rsidRDefault="00D14532" w:rsidP="00C9070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The finer </w:t>
      </w:r>
      <w:r w:rsidR="002010FD">
        <w:rPr>
          <w:rFonts w:eastAsia="Batang"/>
          <w:snapToGrid w:val="0"/>
          <w:kern w:val="2"/>
          <w:szCs w:val="22"/>
          <w:lang w:eastAsia="ko-KR"/>
        </w:rPr>
        <w:t xml:space="preserve">granularity </w:t>
      </w:r>
      <w:r>
        <w:rPr>
          <w:rFonts w:eastAsia="Batang"/>
          <w:snapToGrid w:val="0"/>
          <w:kern w:val="2"/>
          <w:szCs w:val="22"/>
          <w:lang w:eastAsia="ko-KR"/>
        </w:rPr>
        <w:t>resource reservation is not backward compatible</w:t>
      </w:r>
      <w:r w:rsidR="00AC724B">
        <w:rPr>
          <w:rFonts w:eastAsia="Batang"/>
          <w:snapToGrid w:val="0"/>
          <w:kern w:val="2"/>
          <w:szCs w:val="22"/>
          <w:lang w:eastAsia="ko-KR"/>
        </w:rPr>
        <w:t>, and it may not be applied to broadcast DL transmission. The network configure</w:t>
      </w:r>
      <w:r w:rsidR="002010FD">
        <w:rPr>
          <w:rFonts w:eastAsia="Batang"/>
          <w:snapToGrid w:val="0"/>
          <w:kern w:val="2"/>
          <w:szCs w:val="22"/>
          <w:lang w:eastAsia="ko-KR"/>
        </w:rPr>
        <w:t>s</w:t>
      </w:r>
      <w:r w:rsidR="00AC724B">
        <w:rPr>
          <w:rFonts w:eastAsia="Batang"/>
          <w:snapToGrid w:val="0"/>
          <w:kern w:val="2"/>
          <w:szCs w:val="22"/>
          <w:lang w:eastAsia="ko-KR"/>
        </w:rPr>
        <w:t xml:space="preserve"> finer </w:t>
      </w:r>
      <w:r w:rsidR="002010FD">
        <w:rPr>
          <w:rFonts w:eastAsia="Batang"/>
          <w:snapToGrid w:val="0"/>
          <w:kern w:val="2"/>
          <w:szCs w:val="22"/>
          <w:lang w:eastAsia="ko-KR"/>
        </w:rPr>
        <w:t xml:space="preserve">granularity </w:t>
      </w:r>
      <w:r w:rsidR="00AC724B">
        <w:rPr>
          <w:rFonts w:eastAsia="Batang"/>
          <w:snapToGrid w:val="0"/>
          <w:kern w:val="2"/>
          <w:szCs w:val="22"/>
          <w:lang w:eastAsia="ko-KR"/>
        </w:rPr>
        <w:t>resource</w:t>
      </w:r>
      <w:r w:rsidR="00AE09FA">
        <w:rPr>
          <w:rFonts w:eastAsia="Batang"/>
          <w:snapToGrid w:val="0"/>
          <w:kern w:val="2"/>
          <w:szCs w:val="22"/>
          <w:lang w:eastAsia="ko-KR"/>
        </w:rPr>
        <w:t>s</w:t>
      </w:r>
      <w:r w:rsidR="00AC724B">
        <w:rPr>
          <w:rFonts w:eastAsia="Batang"/>
          <w:snapToGrid w:val="0"/>
          <w:kern w:val="2"/>
          <w:szCs w:val="22"/>
          <w:lang w:eastAsia="ko-KR"/>
        </w:rPr>
        <w:t xml:space="preserve"> </w:t>
      </w:r>
      <w:r w:rsidR="00AE09FA">
        <w:rPr>
          <w:rFonts w:eastAsia="Batang"/>
          <w:snapToGrid w:val="0"/>
          <w:kern w:val="2"/>
          <w:szCs w:val="22"/>
          <w:lang w:eastAsia="ko-KR"/>
        </w:rPr>
        <w:t xml:space="preserve">for LTE-MTC transmission </w:t>
      </w:r>
      <w:r w:rsidR="00AC724B">
        <w:rPr>
          <w:rFonts w:eastAsia="Batang"/>
          <w:snapToGrid w:val="0"/>
          <w:kern w:val="2"/>
          <w:szCs w:val="22"/>
          <w:lang w:eastAsia="ko-KR"/>
        </w:rPr>
        <w:t xml:space="preserve">based on UE capability. If UE is capable of finer </w:t>
      </w:r>
      <w:r w:rsidR="002010FD">
        <w:rPr>
          <w:rFonts w:eastAsia="Batang"/>
          <w:snapToGrid w:val="0"/>
          <w:kern w:val="2"/>
          <w:szCs w:val="22"/>
          <w:lang w:eastAsia="ko-KR"/>
        </w:rPr>
        <w:t xml:space="preserve">granularity </w:t>
      </w:r>
      <w:r w:rsidR="00AC724B">
        <w:rPr>
          <w:rFonts w:eastAsia="Batang"/>
          <w:snapToGrid w:val="0"/>
          <w:kern w:val="2"/>
          <w:szCs w:val="22"/>
          <w:lang w:eastAsia="ko-KR"/>
        </w:rPr>
        <w:t xml:space="preserve">resource reservation, </w:t>
      </w:r>
      <w:r w:rsidR="002010FD">
        <w:rPr>
          <w:rFonts w:eastAsia="Batang"/>
          <w:snapToGrid w:val="0"/>
          <w:kern w:val="2"/>
          <w:szCs w:val="22"/>
          <w:lang w:eastAsia="ko-KR"/>
        </w:rPr>
        <w:t xml:space="preserve">the </w:t>
      </w:r>
      <w:r w:rsidR="00AC724B">
        <w:rPr>
          <w:rFonts w:eastAsia="Batang"/>
          <w:snapToGrid w:val="0"/>
          <w:kern w:val="2"/>
          <w:szCs w:val="22"/>
          <w:lang w:eastAsia="ko-KR"/>
        </w:rPr>
        <w:t xml:space="preserve">UE specific RRC signalling can be used to </w:t>
      </w:r>
      <w:r w:rsidR="002E601D">
        <w:rPr>
          <w:rFonts w:eastAsia="Batang"/>
          <w:snapToGrid w:val="0"/>
          <w:kern w:val="2"/>
          <w:szCs w:val="22"/>
          <w:lang w:eastAsia="ko-KR"/>
        </w:rPr>
        <w:t xml:space="preserve">configure the time domain </w:t>
      </w:r>
      <w:r w:rsidR="00AE09FA">
        <w:rPr>
          <w:rFonts w:eastAsia="Batang"/>
          <w:snapToGrid w:val="0"/>
          <w:kern w:val="2"/>
          <w:szCs w:val="22"/>
          <w:lang w:eastAsia="ko-KR"/>
        </w:rPr>
        <w:t xml:space="preserve">resource </w:t>
      </w:r>
      <w:r w:rsidR="002E601D">
        <w:rPr>
          <w:rFonts w:eastAsia="Batang"/>
          <w:snapToGrid w:val="0"/>
          <w:kern w:val="2"/>
          <w:szCs w:val="22"/>
          <w:lang w:eastAsia="ko-KR"/>
        </w:rPr>
        <w:t xml:space="preserve">of the slot-level or symbol-level granularity. Generally, </w:t>
      </w:r>
      <w:r w:rsidR="00AC724B">
        <w:rPr>
          <w:rFonts w:eastAsia="Batang"/>
          <w:snapToGrid w:val="0"/>
          <w:kern w:val="2"/>
          <w:szCs w:val="22"/>
          <w:lang w:eastAsia="ko-KR"/>
        </w:rPr>
        <w:t>there could be two alternatives</w:t>
      </w:r>
      <w:r w:rsidR="002E601D">
        <w:rPr>
          <w:rFonts w:eastAsia="Batang"/>
          <w:snapToGrid w:val="0"/>
          <w:kern w:val="2"/>
          <w:szCs w:val="22"/>
          <w:lang w:eastAsia="ko-KR"/>
        </w:rPr>
        <w:t xml:space="preserve"> for UE specific resource configuration</w:t>
      </w:r>
      <w:r w:rsidR="00AC724B">
        <w:rPr>
          <w:rFonts w:eastAsia="Batang"/>
          <w:snapToGrid w:val="0"/>
          <w:kern w:val="2"/>
          <w:szCs w:val="22"/>
          <w:lang w:eastAsia="ko-KR"/>
        </w:rPr>
        <w:t>. For Alt. 1, independent configuration from the legacy subframe level resource reservation is used. That is, a</w:t>
      </w:r>
      <w:r w:rsidR="002E601D">
        <w:rPr>
          <w:rFonts w:eastAsia="Batang"/>
          <w:snapToGrid w:val="0"/>
          <w:kern w:val="2"/>
          <w:szCs w:val="22"/>
          <w:lang w:eastAsia="ko-KR"/>
        </w:rPr>
        <w:t>n</w:t>
      </w:r>
      <w:r w:rsidR="00AC724B">
        <w:rPr>
          <w:rFonts w:eastAsia="Batang"/>
          <w:snapToGrid w:val="0"/>
          <w:kern w:val="2"/>
          <w:szCs w:val="22"/>
          <w:lang w:eastAsia="ko-KR"/>
        </w:rPr>
        <w:t xml:space="preserve"> </w:t>
      </w:r>
      <w:r w:rsidR="002E601D">
        <w:rPr>
          <w:rFonts w:eastAsia="Batang"/>
          <w:snapToGrid w:val="0"/>
          <w:kern w:val="2"/>
          <w:szCs w:val="22"/>
          <w:lang w:eastAsia="ko-KR"/>
        </w:rPr>
        <w:t>in</w:t>
      </w:r>
      <w:r w:rsidR="00AC724B">
        <w:rPr>
          <w:rFonts w:eastAsia="Batang"/>
          <w:snapToGrid w:val="0"/>
          <w:kern w:val="2"/>
          <w:szCs w:val="22"/>
          <w:lang w:eastAsia="ko-KR"/>
        </w:rPr>
        <w:t xml:space="preserve">valid subframe indicated by the </w:t>
      </w:r>
      <w:r w:rsidR="002E601D">
        <w:rPr>
          <w:rFonts w:eastAsia="Batang"/>
          <w:snapToGrid w:val="0"/>
          <w:kern w:val="2"/>
          <w:szCs w:val="22"/>
          <w:lang w:eastAsia="ko-KR"/>
        </w:rPr>
        <w:t xml:space="preserve">legacy </w:t>
      </w:r>
      <w:r w:rsidR="00AC724B">
        <w:rPr>
          <w:rFonts w:eastAsia="Batang"/>
          <w:snapToGrid w:val="0"/>
          <w:kern w:val="2"/>
          <w:szCs w:val="22"/>
          <w:lang w:eastAsia="ko-KR"/>
        </w:rPr>
        <w:t xml:space="preserve">valid subframe configuration may be configured as valid </w:t>
      </w:r>
      <w:r w:rsidR="002E601D">
        <w:rPr>
          <w:rFonts w:eastAsia="Batang"/>
          <w:snapToGrid w:val="0"/>
          <w:kern w:val="2"/>
          <w:szCs w:val="22"/>
          <w:lang w:eastAsia="ko-KR"/>
        </w:rPr>
        <w:t>resource by UE specific RRC signalling</w:t>
      </w:r>
      <w:r w:rsidR="00AE09FA">
        <w:rPr>
          <w:rFonts w:eastAsia="Batang"/>
          <w:snapToGrid w:val="0"/>
          <w:kern w:val="2"/>
          <w:szCs w:val="22"/>
          <w:lang w:eastAsia="ko-KR"/>
        </w:rPr>
        <w:t>, or vice versa</w:t>
      </w:r>
      <w:r w:rsidR="00AC724B">
        <w:rPr>
          <w:rFonts w:eastAsia="Batang"/>
          <w:snapToGrid w:val="0"/>
          <w:kern w:val="2"/>
          <w:szCs w:val="22"/>
          <w:lang w:eastAsia="ko-KR"/>
        </w:rPr>
        <w:t xml:space="preserve">. </w:t>
      </w:r>
      <w:r w:rsidR="00AE09FA">
        <w:rPr>
          <w:rFonts w:eastAsia="Batang"/>
          <w:snapToGrid w:val="0"/>
          <w:kern w:val="2"/>
          <w:szCs w:val="22"/>
          <w:lang w:eastAsia="ko-KR"/>
        </w:rPr>
        <w:t>Alt. 2</w:t>
      </w:r>
      <w:r w:rsidR="00AC724B">
        <w:rPr>
          <w:rFonts w:eastAsia="Batang"/>
          <w:snapToGrid w:val="0"/>
          <w:kern w:val="2"/>
          <w:szCs w:val="22"/>
          <w:lang w:eastAsia="ko-KR"/>
        </w:rPr>
        <w:t xml:space="preserve"> is to </w:t>
      </w:r>
      <w:r w:rsidR="002E601D">
        <w:rPr>
          <w:rFonts w:eastAsia="Batang"/>
          <w:snapToGrid w:val="0"/>
          <w:kern w:val="2"/>
          <w:szCs w:val="22"/>
          <w:lang w:eastAsia="ko-KR"/>
        </w:rPr>
        <w:t xml:space="preserve">further </w:t>
      </w:r>
      <w:r w:rsidR="00AC724B">
        <w:rPr>
          <w:rFonts w:eastAsia="Batang"/>
          <w:snapToGrid w:val="0"/>
          <w:kern w:val="2"/>
          <w:szCs w:val="22"/>
          <w:lang w:eastAsia="ko-KR"/>
        </w:rPr>
        <w:t xml:space="preserve">configure the invalid </w:t>
      </w:r>
      <w:r w:rsidR="002E601D">
        <w:rPr>
          <w:rFonts w:eastAsia="Batang"/>
          <w:snapToGrid w:val="0"/>
          <w:kern w:val="2"/>
          <w:szCs w:val="22"/>
          <w:lang w:eastAsia="ko-KR"/>
        </w:rPr>
        <w:t>resources</w:t>
      </w:r>
      <w:r w:rsidR="00AE09FA">
        <w:rPr>
          <w:rFonts w:eastAsia="Batang"/>
          <w:snapToGrid w:val="0"/>
          <w:kern w:val="2"/>
          <w:szCs w:val="22"/>
          <w:lang w:eastAsia="ko-KR"/>
        </w:rPr>
        <w:t xml:space="preserve"> </w:t>
      </w:r>
      <w:r w:rsidR="00AC724B">
        <w:rPr>
          <w:rFonts w:eastAsia="Batang"/>
          <w:snapToGrid w:val="0"/>
          <w:kern w:val="2"/>
          <w:szCs w:val="22"/>
          <w:lang w:eastAsia="ko-KR"/>
        </w:rPr>
        <w:t xml:space="preserve">indicated by the </w:t>
      </w:r>
      <w:r w:rsidR="002E601D">
        <w:rPr>
          <w:rFonts w:eastAsia="Batang"/>
          <w:snapToGrid w:val="0"/>
          <w:kern w:val="2"/>
          <w:szCs w:val="22"/>
          <w:lang w:eastAsia="ko-KR"/>
        </w:rPr>
        <w:t xml:space="preserve">legacy valid </w:t>
      </w:r>
      <w:r w:rsidR="00AC724B">
        <w:rPr>
          <w:rFonts w:eastAsia="Batang"/>
          <w:snapToGrid w:val="0"/>
          <w:kern w:val="2"/>
          <w:szCs w:val="22"/>
          <w:lang w:eastAsia="ko-KR"/>
        </w:rPr>
        <w:t>subframe</w:t>
      </w:r>
      <w:r w:rsidR="002010FD">
        <w:rPr>
          <w:rFonts w:eastAsia="Batang"/>
          <w:snapToGrid w:val="0"/>
          <w:kern w:val="2"/>
          <w:szCs w:val="22"/>
          <w:lang w:eastAsia="ko-KR"/>
        </w:rPr>
        <w:t xml:space="preserve"> </w:t>
      </w:r>
      <w:r w:rsidR="002E601D">
        <w:rPr>
          <w:rFonts w:eastAsia="Batang"/>
          <w:snapToGrid w:val="0"/>
          <w:kern w:val="2"/>
          <w:szCs w:val="22"/>
          <w:lang w:eastAsia="ko-KR"/>
        </w:rPr>
        <w:t>configuration as UE specific valid resources</w:t>
      </w:r>
      <w:r w:rsidR="00AC724B">
        <w:rPr>
          <w:rFonts w:eastAsia="Batang"/>
          <w:snapToGrid w:val="0"/>
          <w:kern w:val="2"/>
          <w:szCs w:val="22"/>
          <w:lang w:eastAsia="ko-KR"/>
        </w:rPr>
        <w:t xml:space="preserve">. Compared to Alt. 1, the benefit is to reduce the signalling overhead for </w:t>
      </w:r>
      <w:r w:rsidR="002E601D">
        <w:rPr>
          <w:rFonts w:eastAsia="Batang"/>
          <w:snapToGrid w:val="0"/>
          <w:kern w:val="2"/>
          <w:szCs w:val="22"/>
          <w:lang w:eastAsia="ko-KR"/>
        </w:rPr>
        <w:t xml:space="preserve">UE specific </w:t>
      </w:r>
      <w:r w:rsidR="00AC724B">
        <w:rPr>
          <w:rFonts w:eastAsia="Batang"/>
          <w:snapToGrid w:val="0"/>
          <w:kern w:val="2"/>
          <w:szCs w:val="22"/>
          <w:lang w:eastAsia="ko-KR"/>
        </w:rPr>
        <w:t xml:space="preserve">resource </w:t>
      </w:r>
      <w:r w:rsidR="00AE09FA">
        <w:rPr>
          <w:rFonts w:eastAsia="Batang"/>
          <w:snapToGrid w:val="0"/>
          <w:kern w:val="2"/>
          <w:szCs w:val="22"/>
          <w:lang w:eastAsia="ko-KR"/>
        </w:rPr>
        <w:t>configuration</w:t>
      </w:r>
      <w:r w:rsidR="00AC724B">
        <w:rPr>
          <w:rFonts w:eastAsia="Batang"/>
          <w:snapToGrid w:val="0"/>
          <w:kern w:val="2"/>
          <w:szCs w:val="22"/>
          <w:lang w:eastAsia="ko-KR"/>
        </w:rPr>
        <w:t xml:space="preserve">, especially </w:t>
      </w:r>
      <w:r w:rsidR="002E601D">
        <w:rPr>
          <w:rFonts w:eastAsia="Batang"/>
          <w:snapToGrid w:val="0"/>
          <w:kern w:val="2"/>
          <w:szCs w:val="22"/>
          <w:lang w:eastAsia="ko-KR"/>
        </w:rPr>
        <w:t>when</w:t>
      </w:r>
      <w:r w:rsidR="002010FD">
        <w:rPr>
          <w:rFonts w:eastAsia="Batang"/>
          <w:snapToGrid w:val="0"/>
          <w:kern w:val="2"/>
          <w:szCs w:val="22"/>
          <w:lang w:eastAsia="ko-KR"/>
        </w:rPr>
        <w:t xml:space="preserve"> </w:t>
      </w:r>
      <w:r w:rsidR="002E601D">
        <w:rPr>
          <w:rFonts w:eastAsia="Batang"/>
          <w:snapToGrid w:val="0"/>
          <w:kern w:val="2"/>
          <w:szCs w:val="22"/>
          <w:lang w:eastAsia="ko-KR"/>
        </w:rPr>
        <w:t xml:space="preserve">the </w:t>
      </w:r>
      <w:r w:rsidR="00AC724B">
        <w:rPr>
          <w:rFonts w:eastAsia="Batang"/>
          <w:snapToGrid w:val="0"/>
          <w:kern w:val="2"/>
          <w:szCs w:val="22"/>
          <w:lang w:eastAsia="ko-KR"/>
        </w:rPr>
        <w:t>symbol level resource reservation</w:t>
      </w:r>
      <w:r w:rsidR="002E601D">
        <w:rPr>
          <w:rFonts w:eastAsia="Batang"/>
          <w:snapToGrid w:val="0"/>
          <w:kern w:val="2"/>
          <w:szCs w:val="22"/>
          <w:lang w:eastAsia="ko-KR"/>
        </w:rPr>
        <w:t xml:space="preserve"> is considered</w:t>
      </w:r>
      <w:r w:rsidR="00AC724B">
        <w:rPr>
          <w:rFonts w:eastAsia="Batang"/>
          <w:snapToGrid w:val="0"/>
          <w:kern w:val="2"/>
          <w:szCs w:val="22"/>
          <w:lang w:eastAsia="ko-KR"/>
        </w:rPr>
        <w:t xml:space="preserve">. </w:t>
      </w:r>
    </w:p>
    <w:p w14:paraId="35F678E1" w14:textId="42735BA5" w:rsidR="0036486A" w:rsidRDefault="00AC724B" w:rsidP="0036486A">
      <w:pPr>
        <w:pStyle w:val="LGTdoc1"/>
        <w:spacing w:beforeLines="0" w:before="120" w:after="0" w:afterAutospacing="0"/>
        <w:rPr>
          <w:sz w:val="20"/>
          <w:szCs w:val="22"/>
        </w:rPr>
      </w:pPr>
      <w:r w:rsidRPr="007B5190">
        <w:rPr>
          <w:sz w:val="20"/>
          <w:szCs w:val="22"/>
          <w:u w:val="single"/>
        </w:rPr>
        <w:lastRenderedPageBreak/>
        <w:t xml:space="preserve">Proposal </w:t>
      </w:r>
      <w:r>
        <w:rPr>
          <w:sz w:val="20"/>
          <w:szCs w:val="22"/>
          <w:u w:val="single"/>
        </w:rPr>
        <w:t>1</w:t>
      </w:r>
      <w:r w:rsidRPr="007B5190">
        <w:rPr>
          <w:sz w:val="20"/>
          <w:szCs w:val="22"/>
          <w:u w:val="single"/>
        </w:rPr>
        <w:t>:</w:t>
      </w:r>
      <w:r w:rsidRPr="007B5190">
        <w:rPr>
          <w:sz w:val="20"/>
          <w:szCs w:val="22"/>
        </w:rPr>
        <w:t xml:space="preserve"> </w:t>
      </w:r>
      <w:r>
        <w:rPr>
          <w:sz w:val="20"/>
          <w:szCs w:val="22"/>
        </w:rPr>
        <w:t>For finer granularity resource reservation for LTE-MTC in Rel-16, down</w:t>
      </w:r>
      <w:r w:rsidR="0036486A">
        <w:rPr>
          <w:sz w:val="20"/>
          <w:szCs w:val="22"/>
        </w:rPr>
        <w:t>-select between the following two options:</w:t>
      </w:r>
    </w:p>
    <w:p w14:paraId="5E8F96A4" w14:textId="6128E1EA" w:rsidR="0036486A" w:rsidRDefault="0036486A" w:rsidP="0036486A">
      <w:pPr>
        <w:pStyle w:val="LGTdoc1"/>
        <w:numPr>
          <w:ilvl w:val="0"/>
          <w:numId w:val="43"/>
        </w:numPr>
        <w:spacing w:beforeLines="0" w:before="120" w:after="0" w:afterAutospacing="0"/>
        <w:rPr>
          <w:sz w:val="20"/>
          <w:szCs w:val="22"/>
        </w:rPr>
      </w:pPr>
      <w:r>
        <w:rPr>
          <w:sz w:val="20"/>
          <w:szCs w:val="22"/>
        </w:rPr>
        <w:t>Option 1: Independent configuration from legacy subframe level resource reservation</w:t>
      </w:r>
    </w:p>
    <w:p w14:paraId="7DC11447" w14:textId="34E12A57" w:rsidR="0036486A" w:rsidRDefault="0036486A" w:rsidP="0036486A">
      <w:pPr>
        <w:pStyle w:val="LGTdoc1"/>
        <w:numPr>
          <w:ilvl w:val="0"/>
          <w:numId w:val="43"/>
        </w:numPr>
        <w:spacing w:beforeLines="0" w:before="120" w:after="220" w:afterAutospacing="0"/>
        <w:rPr>
          <w:sz w:val="20"/>
          <w:szCs w:val="22"/>
        </w:rPr>
      </w:pPr>
      <w:r>
        <w:rPr>
          <w:sz w:val="20"/>
          <w:szCs w:val="22"/>
        </w:rPr>
        <w:t>Option 2: Consider only invalid subframes from legacy subframe level resource reservation</w:t>
      </w:r>
    </w:p>
    <w:p w14:paraId="4A9FD4B8" w14:textId="5813EA24" w:rsidR="0036486A" w:rsidRPr="0036486A" w:rsidRDefault="0036486A" w:rsidP="0036486A">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According to the WID</w:t>
      </w:r>
      <w:r w:rsidR="002010FD">
        <w:rPr>
          <w:rFonts w:eastAsia="Batang"/>
          <w:snapToGrid w:val="0"/>
          <w:kern w:val="2"/>
          <w:szCs w:val="22"/>
          <w:lang w:eastAsia="ko-KR"/>
        </w:rPr>
        <w:t xml:space="preserve"> [1]</w:t>
      </w:r>
      <w:r>
        <w:rPr>
          <w:rFonts w:eastAsia="Batang"/>
          <w:snapToGrid w:val="0"/>
          <w:kern w:val="2"/>
          <w:szCs w:val="22"/>
          <w:lang w:eastAsia="ko-KR"/>
        </w:rPr>
        <w:t xml:space="preserve">, finer granularity resource reservation is supported at least in </w:t>
      </w:r>
      <w:r w:rsidR="00AE77AA">
        <w:rPr>
          <w:rFonts w:eastAsia="Batang"/>
          <w:snapToGrid w:val="0"/>
          <w:kern w:val="2"/>
          <w:szCs w:val="22"/>
          <w:lang w:eastAsia="ko-KR"/>
        </w:rPr>
        <w:t>downlink</w:t>
      </w:r>
      <w:r>
        <w:rPr>
          <w:rFonts w:eastAsia="Batang"/>
          <w:snapToGrid w:val="0"/>
          <w:kern w:val="2"/>
          <w:szCs w:val="22"/>
          <w:lang w:eastAsia="ko-KR"/>
        </w:rPr>
        <w:t xml:space="preserve">. As seen from the above, the benefit of finer granularity resource reservation </w:t>
      </w:r>
      <w:r w:rsidR="002010FD">
        <w:rPr>
          <w:rFonts w:eastAsia="Batang"/>
          <w:snapToGrid w:val="0"/>
          <w:kern w:val="2"/>
          <w:szCs w:val="22"/>
          <w:lang w:eastAsia="ko-KR"/>
        </w:rPr>
        <w:t>is</w:t>
      </w:r>
      <w:r>
        <w:rPr>
          <w:rFonts w:eastAsia="Batang"/>
          <w:snapToGrid w:val="0"/>
          <w:kern w:val="2"/>
          <w:szCs w:val="22"/>
          <w:lang w:eastAsia="ko-KR"/>
        </w:rPr>
        <w:t xml:space="preserve"> to improve resource utilization when </w:t>
      </w:r>
      <w:r w:rsidRPr="0036486A">
        <w:rPr>
          <w:rFonts w:eastAsia="Batang"/>
          <w:snapToGrid w:val="0"/>
          <w:kern w:val="2"/>
          <w:szCs w:val="22"/>
          <w:lang w:eastAsia="ko-KR"/>
        </w:rPr>
        <w:t>LTE-MTC is deployed with</w:t>
      </w:r>
      <w:r>
        <w:rPr>
          <w:rFonts w:eastAsia="Batang"/>
          <w:snapToGrid w:val="0"/>
          <w:kern w:val="2"/>
          <w:szCs w:val="22"/>
          <w:lang w:eastAsia="ko-KR"/>
        </w:rPr>
        <w:t>i</w:t>
      </w:r>
      <w:r w:rsidRPr="0036486A">
        <w:rPr>
          <w:rFonts w:eastAsia="Batang"/>
          <w:snapToGrid w:val="0"/>
          <w:kern w:val="2"/>
          <w:szCs w:val="22"/>
          <w:lang w:eastAsia="ko-KR"/>
        </w:rPr>
        <w:t>n an NR carrier</w:t>
      </w:r>
      <w:r>
        <w:rPr>
          <w:rFonts w:eastAsia="Batang"/>
          <w:snapToGrid w:val="0"/>
          <w:kern w:val="2"/>
          <w:szCs w:val="22"/>
          <w:lang w:eastAsia="ko-KR"/>
        </w:rPr>
        <w:t xml:space="preserve"> using a different numerology. Therefore, it is also beneficial in uplink.  </w:t>
      </w:r>
    </w:p>
    <w:p w14:paraId="383F5C53" w14:textId="109F7F74" w:rsidR="0036486A" w:rsidRDefault="0036486A" w:rsidP="0036486A">
      <w:pPr>
        <w:pStyle w:val="LGTdoc1"/>
        <w:spacing w:beforeLines="0" w:before="120" w:after="0" w:afterAutospacing="0"/>
        <w:rPr>
          <w:sz w:val="20"/>
          <w:szCs w:val="22"/>
        </w:rPr>
      </w:pPr>
      <w:r w:rsidRPr="007B5190">
        <w:rPr>
          <w:sz w:val="20"/>
          <w:szCs w:val="22"/>
          <w:u w:val="single"/>
        </w:rPr>
        <w:t xml:space="preserve">Proposal </w:t>
      </w:r>
      <w:r>
        <w:rPr>
          <w:sz w:val="20"/>
          <w:szCs w:val="22"/>
          <w:u w:val="single"/>
        </w:rPr>
        <w:t>2</w:t>
      </w:r>
      <w:r w:rsidRPr="007B5190">
        <w:rPr>
          <w:sz w:val="20"/>
          <w:szCs w:val="22"/>
          <w:u w:val="single"/>
        </w:rPr>
        <w:t>:</w:t>
      </w:r>
      <w:r w:rsidRPr="007B5190">
        <w:rPr>
          <w:sz w:val="20"/>
          <w:szCs w:val="22"/>
        </w:rPr>
        <w:t xml:space="preserve"> </w:t>
      </w:r>
      <w:r>
        <w:rPr>
          <w:sz w:val="20"/>
          <w:szCs w:val="22"/>
        </w:rPr>
        <w:t>Finer granularity resource reservation for LTE-MTC is also supported in the uplink</w:t>
      </w:r>
    </w:p>
    <w:p w14:paraId="6C5D1948" w14:textId="77777777" w:rsidR="0036486A" w:rsidRDefault="0036486A" w:rsidP="00DB7AC3">
      <w:pPr>
        <w:widowControl w:val="0"/>
        <w:wordWrap w:val="0"/>
        <w:spacing w:after="120"/>
        <w:contextualSpacing/>
        <w:jc w:val="both"/>
        <w:rPr>
          <w:rFonts w:eastAsia="Batang"/>
          <w:snapToGrid w:val="0"/>
          <w:kern w:val="2"/>
          <w:szCs w:val="22"/>
          <w:lang w:eastAsia="ko-KR"/>
        </w:rPr>
      </w:pPr>
    </w:p>
    <w:p w14:paraId="3F25430D" w14:textId="7BEE65FD" w:rsidR="00AE77AA" w:rsidRPr="007A7A31" w:rsidRDefault="00FB538D" w:rsidP="00AE77AA">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G</w:t>
      </w:r>
      <w:r w:rsidR="00516909">
        <w:rPr>
          <w:rFonts w:eastAsia="Batang"/>
          <w:snapToGrid w:val="0"/>
          <w:kern w:val="2"/>
          <w:szCs w:val="22"/>
          <w:lang w:eastAsia="ko-KR"/>
        </w:rPr>
        <w:t xml:space="preserve">enerally, </w:t>
      </w:r>
      <w:r w:rsidR="00AE77AA">
        <w:rPr>
          <w:rFonts w:eastAsia="Batang"/>
          <w:snapToGrid w:val="0"/>
          <w:kern w:val="2"/>
          <w:szCs w:val="22"/>
          <w:lang w:eastAsia="ko-KR"/>
        </w:rPr>
        <w:t xml:space="preserve">LTE-MTC resource reservation is semi-statically configured. </w:t>
      </w:r>
      <w:r w:rsidR="00516909">
        <w:rPr>
          <w:rFonts w:eastAsia="Batang"/>
          <w:snapToGrid w:val="0"/>
          <w:kern w:val="2"/>
          <w:szCs w:val="22"/>
          <w:lang w:eastAsia="ko-KR"/>
        </w:rPr>
        <w:t>I</w:t>
      </w:r>
      <w:r w:rsidR="00AE77AA">
        <w:rPr>
          <w:rFonts w:eastAsia="Batang"/>
          <w:snapToGrid w:val="0"/>
          <w:kern w:val="2"/>
          <w:szCs w:val="22"/>
          <w:lang w:eastAsia="ko-KR"/>
        </w:rPr>
        <w:t>n some cases</w:t>
      </w:r>
      <w:r w:rsidR="003C69BD">
        <w:rPr>
          <w:rFonts w:eastAsia="Batang"/>
          <w:snapToGrid w:val="0"/>
          <w:kern w:val="2"/>
          <w:szCs w:val="22"/>
          <w:lang w:eastAsia="ko-KR"/>
        </w:rPr>
        <w:t>, e.g. when dynamic TDD is used in NR</w:t>
      </w:r>
      <w:r w:rsidR="00AE77AA">
        <w:rPr>
          <w:rFonts w:eastAsia="Batang"/>
          <w:snapToGrid w:val="0"/>
          <w:kern w:val="2"/>
          <w:szCs w:val="22"/>
          <w:lang w:eastAsia="ko-KR"/>
        </w:rPr>
        <w:t xml:space="preserve">, dynamic </w:t>
      </w:r>
      <w:r w:rsidR="00516909">
        <w:rPr>
          <w:rFonts w:eastAsia="Batang"/>
          <w:snapToGrid w:val="0"/>
          <w:kern w:val="2"/>
          <w:szCs w:val="22"/>
          <w:lang w:eastAsia="ko-KR"/>
        </w:rPr>
        <w:t xml:space="preserve">resource reservation may be beneficial. In such case, </w:t>
      </w:r>
      <w:r w:rsidR="00AE77AA">
        <w:rPr>
          <w:rFonts w:eastAsia="Batang"/>
          <w:snapToGrid w:val="0"/>
          <w:kern w:val="2"/>
          <w:szCs w:val="22"/>
          <w:lang w:eastAsia="ko-KR"/>
        </w:rPr>
        <w:t xml:space="preserve">DCI signalling can be used to dynamically indicate which resources are used for the scheduled </w:t>
      </w:r>
      <w:r w:rsidR="002010FD">
        <w:rPr>
          <w:rFonts w:eastAsia="Batang"/>
          <w:snapToGrid w:val="0"/>
          <w:kern w:val="2"/>
          <w:szCs w:val="22"/>
          <w:lang w:eastAsia="ko-KR"/>
        </w:rPr>
        <w:t xml:space="preserve">LTE-MTC </w:t>
      </w:r>
      <w:r w:rsidR="00AE77AA">
        <w:rPr>
          <w:rFonts w:eastAsia="Batang"/>
          <w:snapToGrid w:val="0"/>
          <w:kern w:val="2"/>
          <w:szCs w:val="22"/>
          <w:lang w:eastAsia="ko-KR"/>
        </w:rPr>
        <w:t xml:space="preserve">transmission, i.e., </w:t>
      </w:r>
      <w:r w:rsidR="00304753">
        <w:rPr>
          <w:rFonts w:eastAsia="Batang"/>
          <w:snapToGrid w:val="0"/>
          <w:kern w:val="2"/>
          <w:szCs w:val="22"/>
          <w:lang w:eastAsia="ko-KR"/>
        </w:rPr>
        <w:t>alternating</w:t>
      </w:r>
      <w:r w:rsidR="00AE77AA">
        <w:rPr>
          <w:rFonts w:eastAsia="Batang"/>
          <w:snapToGrid w:val="0"/>
          <w:kern w:val="2"/>
          <w:szCs w:val="22"/>
          <w:lang w:eastAsia="ko-KR"/>
        </w:rPr>
        <w:t xml:space="preserve"> between the subframe level and finer granularity resource reservation</w:t>
      </w:r>
      <w:r w:rsidR="00516909">
        <w:rPr>
          <w:rFonts w:eastAsia="Batang"/>
          <w:snapToGrid w:val="0"/>
          <w:kern w:val="2"/>
          <w:szCs w:val="22"/>
          <w:lang w:eastAsia="ko-KR"/>
        </w:rPr>
        <w:t xml:space="preserve"> </w:t>
      </w:r>
      <w:r w:rsidR="00AE77AA">
        <w:rPr>
          <w:rFonts w:eastAsia="Batang"/>
          <w:snapToGrid w:val="0"/>
          <w:kern w:val="2"/>
          <w:szCs w:val="22"/>
          <w:lang w:eastAsia="ko-KR"/>
        </w:rPr>
        <w:t xml:space="preserve">to avoid collision with NR. As another example, if NR </w:t>
      </w:r>
      <w:r w:rsidR="005341F5">
        <w:rPr>
          <w:rFonts w:eastAsia="Batang"/>
          <w:snapToGrid w:val="0"/>
          <w:kern w:val="2"/>
          <w:szCs w:val="22"/>
          <w:lang w:eastAsia="ko-KR"/>
        </w:rPr>
        <w:t xml:space="preserve">schedules an aperiodic transmission (e.g. aperiodic CSI-RS/IMR) in a slot that </w:t>
      </w:r>
      <w:r w:rsidR="00230078">
        <w:rPr>
          <w:rFonts w:eastAsia="Batang"/>
          <w:snapToGrid w:val="0"/>
          <w:kern w:val="2"/>
          <w:szCs w:val="22"/>
          <w:lang w:eastAsia="ko-KR"/>
        </w:rPr>
        <w:t xml:space="preserve">is part of </w:t>
      </w:r>
      <w:r w:rsidR="002E601D">
        <w:rPr>
          <w:rFonts w:eastAsia="Batang"/>
          <w:snapToGrid w:val="0"/>
          <w:kern w:val="2"/>
          <w:szCs w:val="22"/>
          <w:lang w:eastAsia="ko-KR"/>
        </w:rPr>
        <w:t xml:space="preserve">reserved </w:t>
      </w:r>
      <w:r w:rsidR="00304753">
        <w:rPr>
          <w:rFonts w:eastAsia="Batang"/>
          <w:snapToGrid w:val="0"/>
          <w:kern w:val="2"/>
          <w:szCs w:val="22"/>
          <w:lang w:eastAsia="ko-KR"/>
        </w:rPr>
        <w:t>fine</w:t>
      </w:r>
      <w:r w:rsidR="00AE09FA">
        <w:rPr>
          <w:rFonts w:eastAsia="Batang"/>
          <w:snapToGrid w:val="0"/>
          <w:kern w:val="2"/>
          <w:szCs w:val="22"/>
          <w:lang w:eastAsia="ko-KR"/>
        </w:rPr>
        <w:t>r</w:t>
      </w:r>
      <w:r w:rsidR="00304753">
        <w:rPr>
          <w:rFonts w:eastAsia="Batang"/>
          <w:snapToGrid w:val="0"/>
          <w:kern w:val="2"/>
          <w:szCs w:val="22"/>
          <w:lang w:eastAsia="ko-KR"/>
        </w:rPr>
        <w:t xml:space="preserve"> </w:t>
      </w:r>
      <w:r w:rsidR="001113EB">
        <w:rPr>
          <w:rFonts w:eastAsia="Batang"/>
          <w:snapToGrid w:val="0"/>
          <w:kern w:val="2"/>
          <w:szCs w:val="22"/>
          <w:lang w:eastAsia="ko-KR"/>
        </w:rPr>
        <w:t xml:space="preserve">granularity </w:t>
      </w:r>
      <w:r w:rsidR="00230078">
        <w:rPr>
          <w:rFonts w:eastAsia="Batang"/>
          <w:snapToGrid w:val="0"/>
          <w:kern w:val="2"/>
          <w:szCs w:val="22"/>
          <w:lang w:eastAsia="ko-KR"/>
        </w:rPr>
        <w:t>resource</w:t>
      </w:r>
      <w:r w:rsidR="00304753">
        <w:rPr>
          <w:rFonts w:eastAsia="Batang"/>
          <w:snapToGrid w:val="0"/>
          <w:kern w:val="2"/>
          <w:szCs w:val="22"/>
          <w:lang w:eastAsia="ko-KR"/>
        </w:rPr>
        <w:t>s</w:t>
      </w:r>
      <w:r w:rsidR="00230078">
        <w:rPr>
          <w:rFonts w:eastAsia="Batang"/>
          <w:snapToGrid w:val="0"/>
          <w:kern w:val="2"/>
          <w:szCs w:val="22"/>
          <w:lang w:eastAsia="ko-KR"/>
        </w:rPr>
        <w:t xml:space="preserve"> for </w:t>
      </w:r>
      <w:r w:rsidR="005341F5">
        <w:rPr>
          <w:rFonts w:eastAsia="Batang"/>
          <w:snapToGrid w:val="0"/>
          <w:kern w:val="2"/>
          <w:szCs w:val="22"/>
          <w:lang w:eastAsia="ko-KR"/>
        </w:rPr>
        <w:t xml:space="preserve">LTE-MTC, the </w:t>
      </w:r>
      <w:proofErr w:type="spellStart"/>
      <w:r w:rsidR="005341F5">
        <w:rPr>
          <w:rFonts w:eastAsia="Batang"/>
          <w:snapToGrid w:val="0"/>
          <w:kern w:val="2"/>
          <w:szCs w:val="22"/>
          <w:lang w:eastAsia="ko-KR"/>
        </w:rPr>
        <w:t>eNB</w:t>
      </w:r>
      <w:proofErr w:type="spellEnd"/>
      <w:r w:rsidR="005341F5">
        <w:rPr>
          <w:rFonts w:eastAsia="Batang"/>
          <w:snapToGrid w:val="0"/>
          <w:kern w:val="2"/>
          <w:szCs w:val="22"/>
          <w:lang w:eastAsia="ko-KR"/>
        </w:rPr>
        <w:t xml:space="preserve"> may </w:t>
      </w:r>
      <w:r w:rsidR="00230078">
        <w:rPr>
          <w:rFonts w:eastAsia="Batang"/>
          <w:snapToGrid w:val="0"/>
          <w:kern w:val="2"/>
          <w:szCs w:val="22"/>
          <w:lang w:eastAsia="ko-KR"/>
        </w:rPr>
        <w:t>request a fallback to legacy subframe level resources for scheduling LTE-MTC to avoid collision with NR</w:t>
      </w:r>
      <w:r w:rsidR="00AE77AA">
        <w:rPr>
          <w:rFonts w:eastAsia="Batang"/>
          <w:snapToGrid w:val="0"/>
          <w:kern w:val="2"/>
          <w:szCs w:val="22"/>
          <w:lang w:eastAsia="ko-KR"/>
        </w:rPr>
        <w:t>.</w:t>
      </w:r>
    </w:p>
    <w:p w14:paraId="138A1AA6" w14:textId="3426EEBE" w:rsidR="00AE77AA" w:rsidRDefault="00AE77AA" w:rsidP="00AE77AA">
      <w:pPr>
        <w:pStyle w:val="LGTdoc1"/>
        <w:spacing w:beforeLines="0" w:before="120" w:after="220" w:afterAutospacing="0"/>
        <w:rPr>
          <w:sz w:val="20"/>
          <w:szCs w:val="22"/>
        </w:rPr>
      </w:pPr>
      <w:r w:rsidRPr="007B5190">
        <w:rPr>
          <w:sz w:val="20"/>
          <w:szCs w:val="22"/>
          <w:u w:val="single"/>
        </w:rPr>
        <w:t xml:space="preserve">Proposal </w:t>
      </w:r>
      <w:r w:rsidR="00230078">
        <w:rPr>
          <w:sz w:val="20"/>
          <w:szCs w:val="22"/>
          <w:u w:val="single"/>
        </w:rPr>
        <w:t>3</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which reserved resources are used for the scheduled </w:t>
      </w:r>
      <w:r w:rsidR="00230078">
        <w:rPr>
          <w:sz w:val="20"/>
          <w:szCs w:val="22"/>
        </w:rPr>
        <w:t>LTE-MTC</w:t>
      </w:r>
      <w:r>
        <w:rPr>
          <w:sz w:val="20"/>
          <w:szCs w:val="22"/>
        </w:rPr>
        <w:t xml:space="preserve"> transmission </w:t>
      </w:r>
    </w:p>
    <w:p w14:paraId="609015F7" w14:textId="7AB2B9B5" w:rsidR="000E3CB1" w:rsidRDefault="000E3CB1" w:rsidP="000E3CB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case </w:t>
      </w:r>
      <w:r w:rsidR="00764A31">
        <w:rPr>
          <w:rFonts w:eastAsia="Batang"/>
          <w:snapToGrid w:val="0"/>
          <w:kern w:val="2"/>
          <w:szCs w:val="22"/>
          <w:lang w:eastAsia="ko-KR"/>
        </w:rPr>
        <w:t xml:space="preserve">of </w:t>
      </w:r>
      <w:r>
        <w:rPr>
          <w:rFonts w:eastAsia="Batang"/>
          <w:snapToGrid w:val="0"/>
          <w:kern w:val="2"/>
          <w:szCs w:val="22"/>
          <w:lang w:eastAsia="ko-KR"/>
        </w:rPr>
        <w:t xml:space="preserve">finer granularity resource reservation, LTE-MTC transmission in the reserved resources need to be defined. Either dropping or postponing can be considered. </w:t>
      </w:r>
      <w:r w:rsidR="00AE09FA">
        <w:rPr>
          <w:rFonts w:eastAsia="Batang"/>
          <w:snapToGrid w:val="0"/>
          <w:kern w:val="2"/>
          <w:szCs w:val="22"/>
          <w:lang w:eastAsia="ko-KR"/>
        </w:rPr>
        <w:t xml:space="preserve">Postponing is </w:t>
      </w:r>
      <w:r w:rsidR="00092334">
        <w:rPr>
          <w:rFonts w:eastAsia="Batang"/>
          <w:snapToGrid w:val="0"/>
          <w:kern w:val="2"/>
          <w:szCs w:val="22"/>
          <w:lang w:eastAsia="ko-KR"/>
        </w:rPr>
        <w:t xml:space="preserve">now </w:t>
      </w:r>
      <w:r w:rsidR="00AE09FA">
        <w:rPr>
          <w:rFonts w:eastAsia="Batang"/>
          <w:snapToGrid w:val="0"/>
          <w:kern w:val="2"/>
          <w:szCs w:val="22"/>
          <w:lang w:eastAsia="ko-KR"/>
        </w:rPr>
        <w:t>used f</w:t>
      </w:r>
      <w:r>
        <w:rPr>
          <w:rFonts w:eastAsia="Batang"/>
          <w:snapToGrid w:val="0"/>
          <w:kern w:val="2"/>
          <w:szCs w:val="22"/>
          <w:lang w:eastAsia="ko-KR"/>
        </w:rPr>
        <w:t xml:space="preserve">or </w:t>
      </w:r>
      <w:r w:rsidR="00AE09FA">
        <w:rPr>
          <w:rFonts w:eastAsia="Batang"/>
          <w:snapToGrid w:val="0"/>
          <w:kern w:val="2"/>
          <w:szCs w:val="22"/>
          <w:lang w:eastAsia="ko-KR"/>
        </w:rPr>
        <w:t xml:space="preserve">the </w:t>
      </w:r>
      <w:r>
        <w:rPr>
          <w:rFonts w:eastAsia="Batang"/>
          <w:snapToGrid w:val="0"/>
          <w:kern w:val="2"/>
          <w:szCs w:val="22"/>
          <w:lang w:eastAsia="ko-KR"/>
        </w:rPr>
        <w:t>subframe level resource reservation</w:t>
      </w:r>
      <w:r w:rsidR="00AE09FA">
        <w:rPr>
          <w:rFonts w:eastAsia="Batang"/>
          <w:snapToGrid w:val="0"/>
          <w:kern w:val="2"/>
          <w:szCs w:val="22"/>
          <w:lang w:eastAsia="ko-KR"/>
        </w:rPr>
        <w:t xml:space="preserve"> </w:t>
      </w:r>
      <w:r w:rsidR="00092334">
        <w:rPr>
          <w:rFonts w:eastAsia="Batang"/>
          <w:snapToGrid w:val="0"/>
          <w:kern w:val="2"/>
          <w:szCs w:val="22"/>
          <w:lang w:eastAsia="ko-KR"/>
        </w:rPr>
        <w:t>according to</w:t>
      </w:r>
      <w:r w:rsidR="00AE09FA">
        <w:rPr>
          <w:rFonts w:eastAsia="Batang"/>
          <w:snapToGrid w:val="0"/>
          <w:kern w:val="2"/>
          <w:szCs w:val="22"/>
          <w:lang w:eastAsia="ko-KR"/>
        </w:rPr>
        <w:t xml:space="preserve"> the current specification, so </w:t>
      </w:r>
      <w:r>
        <w:rPr>
          <w:rFonts w:eastAsia="Batang"/>
          <w:snapToGrid w:val="0"/>
          <w:kern w:val="2"/>
          <w:szCs w:val="22"/>
          <w:lang w:eastAsia="ko-KR"/>
        </w:rPr>
        <w:t xml:space="preserve">LTE-MTC transmission in an invalid subframe is postponed to the next available valid subframe. </w:t>
      </w:r>
      <w:r w:rsidR="00AE09FA">
        <w:rPr>
          <w:rFonts w:eastAsia="Batang"/>
          <w:snapToGrid w:val="0"/>
          <w:kern w:val="2"/>
          <w:szCs w:val="22"/>
          <w:lang w:eastAsia="ko-KR"/>
        </w:rPr>
        <w:t xml:space="preserve">Simple extension to the finer granularity resource reservation is not good especially </w:t>
      </w:r>
      <w:r w:rsidR="00092334">
        <w:rPr>
          <w:rFonts w:eastAsia="Batang"/>
          <w:snapToGrid w:val="0"/>
          <w:kern w:val="2"/>
          <w:szCs w:val="22"/>
          <w:lang w:eastAsia="ko-KR"/>
        </w:rPr>
        <w:t>for</w:t>
      </w:r>
      <w:r w:rsidR="00AE09FA">
        <w:rPr>
          <w:rFonts w:eastAsia="Batang"/>
          <w:snapToGrid w:val="0"/>
          <w:kern w:val="2"/>
          <w:szCs w:val="22"/>
          <w:lang w:eastAsia="ko-KR"/>
        </w:rPr>
        <w:t xml:space="preserve"> the </w:t>
      </w:r>
      <w:r w:rsidR="00092334">
        <w:rPr>
          <w:rFonts w:eastAsia="Batang"/>
          <w:snapToGrid w:val="0"/>
          <w:kern w:val="2"/>
          <w:szCs w:val="22"/>
          <w:lang w:eastAsia="ko-KR"/>
        </w:rPr>
        <w:t xml:space="preserve">symbol-level </w:t>
      </w:r>
      <w:r w:rsidR="00AE09FA">
        <w:rPr>
          <w:rFonts w:eastAsia="Batang"/>
          <w:snapToGrid w:val="0"/>
          <w:kern w:val="2"/>
          <w:szCs w:val="22"/>
          <w:lang w:eastAsia="ko-KR"/>
        </w:rPr>
        <w:t xml:space="preserve">resource reservation. </w:t>
      </w:r>
      <w:r w:rsidR="00092334">
        <w:rPr>
          <w:rFonts w:eastAsia="Batang"/>
          <w:snapToGrid w:val="0"/>
          <w:kern w:val="2"/>
          <w:szCs w:val="22"/>
          <w:lang w:eastAsia="ko-KR"/>
        </w:rPr>
        <w:t xml:space="preserve">This is because </w:t>
      </w:r>
      <w:r w:rsidR="00AE09FA">
        <w:rPr>
          <w:rFonts w:eastAsia="Batang"/>
          <w:snapToGrid w:val="0"/>
          <w:kern w:val="2"/>
          <w:szCs w:val="22"/>
          <w:lang w:eastAsia="ko-KR"/>
        </w:rPr>
        <w:t xml:space="preserve">DMRS and/or CRS may be presented on some symbols </w:t>
      </w:r>
      <w:r w:rsidR="00092334">
        <w:rPr>
          <w:rFonts w:eastAsia="Batang"/>
          <w:snapToGrid w:val="0"/>
          <w:kern w:val="2"/>
          <w:szCs w:val="22"/>
          <w:lang w:eastAsia="ko-KR"/>
        </w:rPr>
        <w:t xml:space="preserve">in a slot </w:t>
      </w:r>
      <w:r w:rsidR="00AE09FA">
        <w:rPr>
          <w:rFonts w:eastAsia="Batang"/>
          <w:snapToGrid w:val="0"/>
          <w:kern w:val="2"/>
          <w:szCs w:val="22"/>
          <w:lang w:eastAsia="ko-KR"/>
        </w:rPr>
        <w:t xml:space="preserve">but not others, </w:t>
      </w:r>
      <w:r w:rsidR="00092334">
        <w:rPr>
          <w:rFonts w:eastAsia="Batang"/>
          <w:snapToGrid w:val="0"/>
          <w:kern w:val="2"/>
          <w:szCs w:val="22"/>
          <w:lang w:eastAsia="ko-KR"/>
        </w:rPr>
        <w:t xml:space="preserve">and </w:t>
      </w:r>
      <w:r w:rsidR="00AE09FA">
        <w:rPr>
          <w:rFonts w:eastAsia="Batang"/>
          <w:snapToGrid w:val="0"/>
          <w:kern w:val="2"/>
          <w:szCs w:val="22"/>
          <w:lang w:eastAsia="ko-KR"/>
        </w:rPr>
        <w:t xml:space="preserve">postponing transmission </w:t>
      </w:r>
      <w:r w:rsidR="00092334">
        <w:rPr>
          <w:rFonts w:eastAsia="Batang"/>
          <w:snapToGrid w:val="0"/>
          <w:kern w:val="2"/>
          <w:szCs w:val="22"/>
          <w:lang w:eastAsia="ko-KR"/>
        </w:rPr>
        <w:t xml:space="preserve">to next available symbol </w:t>
      </w:r>
      <w:r w:rsidR="00AE09FA">
        <w:rPr>
          <w:rFonts w:eastAsia="Batang"/>
          <w:snapToGrid w:val="0"/>
          <w:kern w:val="2"/>
          <w:szCs w:val="22"/>
          <w:lang w:eastAsia="ko-KR"/>
        </w:rPr>
        <w:t xml:space="preserve">is rather complicated. </w:t>
      </w:r>
      <w:r w:rsidR="00764A31">
        <w:rPr>
          <w:rFonts w:eastAsia="Batang"/>
          <w:snapToGrid w:val="0"/>
          <w:kern w:val="2"/>
          <w:szCs w:val="22"/>
          <w:lang w:eastAsia="ko-KR"/>
        </w:rPr>
        <w:t xml:space="preserve">If the number of reserved symbols in a slot is small, the performance loss due to </w:t>
      </w:r>
      <w:r w:rsidR="00092334">
        <w:rPr>
          <w:rFonts w:eastAsia="Batang"/>
          <w:snapToGrid w:val="0"/>
          <w:kern w:val="2"/>
          <w:szCs w:val="22"/>
          <w:lang w:eastAsia="ko-KR"/>
        </w:rPr>
        <w:t>puncturing</w:t>
      </w:r>
      <w:r w:rsidR="00764A31">
        <w:rPr>
          <w:rFonts w:eastAsia="Batang"/>
          <w:snapToGrid w:val="0"/>
          <w:kern w:val="2"/>
          <w:szCs w:val="22"/>
          <w:lang w:eastAsia="ko-KR"/>
        </w:rPr>
        <w:t xml:space="preserve"> on the reserved symbols is not significant. Therefore, dropping is preferred than postponing in such case. However, for the slot-level resource reservation, postponing can still be considered to avoid performance loss.  </w:t>
      </w:r>
    </w:p>
    <w:p w14:paraId="3F0AE893" w14:textId="38B7A765" w:rsidR="000E3CB1" w:rsidRDefault="000E3CB1" w:rsidP="000E3CB1">
      <w:pPr>
        <w:pStyle w:val="LGTdoc1"/>
        <w:spacing w:beforeLines="0" w:before="120" w:after="220" w:afterAutospacing="0"/>
        <w:rPr>
          <w:sz w:val="20"/>
          <w:szCs w:val="22"/>
        </w:rPr>
      </w:pPr>
      <w:r w:rsidRPr="007B5190">
        <w:rPr>
          <w:sz w:val="20"/>
          <w:szCs w:val="22"/>
          <w:u w:val="single"/>
        </w:rPr>
        <w:t xml:space="preserve">Proposal </w:t>
      </w:r>
      <w:r w:rsidR="00764A31">
        <w:rPr>
          <w:sz w:val="20"/>
          <w:szCs w:val="22"/>
          <w:u w:val="single"/>
        </w:rPr>
        <w:t>4</w:t>
      </w:r>
      <w:r w:rsidRPr="007B5190">
        <w:rPr>
          <w:sz w:val="20"/>
          <w:szCs w:val="22"/>
          <w:u w:val="single"/>
        </w:rPr>
        <w:t>:</w:t>
      </w:r>
      <w:r w:rsidRPr="007B5190">
        <w:rPr>
          <w:sz w:val="20"/>
          <w:szCs w:val="22"/>
        </w:rPr>
        <w:t xml:space="preserve"> </w:t>
      </w:r>
      <w:r>
        <w:rPr>
          <w:sz w:val="20"/>
          <w:szCs w:val="22"/>
        </w:rPr>
        <w:t xml:space="preserve">LTE-MTC transmission is postponed for the slot-level reserved resources </w:t>
      </w:r>
    </w:p>
    <w:p w14:paraId="6085A115" w14:textId="75BC61CA" w:rsidR="004000E8" w:rsidRDefault="00EA548C" w:rsidP="00CE0424">
      <w:pPr>
        <w:pStyle w:val="Heading1"/>
      </w:pPr>
      <w:r>
        <w:t>3</w:t>
      </w:r>
      <w:r w:rsidR="00230D18">
        <w:tab/>
      </w:r>
      <w:bookmarkEnd w:id="1"/>
      <w:r w:rsidR="00764A31">
        <w:t xml:space="preserve">Outlying </w:t>
      </w:r>
      <w:r>
        <w:t>S</w:t>
      </w:r>
      <w:r w:rsidR="00764A31">
        <w:t>ubcarriers</w:t>
      </w:r>
    </w:p>
    <w:p w14:paraId="2B05AC7F" w14:textId="5B4B3227" w:rsidR="003E07E7" w:rsidRDefault="00125BB9" w:rsidP="00AE60EC">
      <w:pPr>
        <w:widowControl w:val="0"/>
        <w:wordWrap w:val="0"/>
        <w:spacing w:after="120"/>
        <w:contextualSpacing/>
        <w:jc w:val="both"/>
        <w:rPr>
          <w:rFonts w:eastAsia="Batang"/>
          <w:snapToGrid w:val="0"/>
          <w:kern w:val="2"/>
          <w:szCs w:val="22"/>
          <w:lang w:eastAsia="ko-KR"/>
        </w:rPr>
      </w:pPr>
      <w:bookmarkStart w:id="3" w:name="_Hlk525897003"/>
      <w:r>
        <w:rPr>
          <w:rFonts w:eastAsia="Batang"/>
          <w:snapToGrid w:val="0"/>
          <w:kern w:val="2"/>
          <w:szCs w:val="22"/>
          <w:lang w:eastAsia="ko-KR"/>
        </w:rPr>
        <w:t>Since t</w:t>
      </w:r>
      <w:r w:rsidR="00B64CF8" w:rsidRPr="00C1164D">
        <w:rPr>
          <w:rFonts w:eastAsia="Batang" w:hint="eastAsia"/>
          <w:snapToGrid w:val="0"/>
          <w:kern w:val="2"/>
          <w:szCs w:val="22"/>
          <w:lang w:eastAsia="ko-KR"/>
        </w:rPr>
        <w:t>he DC subcarrier i</w:t>
      </w:r>
      <w:r w:rsidR="00F8091C" w:rsidRPr="00C1164D">
        <w:rPr>
          <w:rFonts w:eastAsia="Batang"/>
          <w:snapToGrid w:val="0"/>
          <w:kern w:val="2"/>
          <w:szCs w:val="22"/>
          <w:lang w:eastAsia="ko-KR"/>
        </w:rPr>
        <w:t>s</w:t>
      </w:r>
      <w:r w:rsidR="00B64CF8" w:rsidRPr="00C1164D">
        <w:rPr>
          <w:rFonts w:eastAsia="Batang" w:hint="eastAsia"/>
          <w:snapToGrid w:val="0"/>
          <w:kern w:val="2"/>
          <w:szCs w:val="22"/>
          <w:lang w:eastAsia="ko-KR"/>
        </w:rPr>
        <w:t xml:space="preserve"> not used in</w:t>
      </w:r>
      <w:r w:rsidR="00B64CF8" w:rsidRPr="00C1164D">
        <w:rPr>
          <w:rFonts w:eastAsia="Batang"/>
          <w:snapToGrid w:val="0"/>
          <w:kern w:val="2"/>
          <w:szCs w:val="22"/>
          <w:lang w:eastAsia="ko-KR"/>
        </w:rPr>
        <w:t xml:space="preserve"> LTE-MTC downlink</w:t>
      </w:r>
      <w:r w:rsidR="005D1B22">
        <w:rPr>
          <w:rFonts w:eastAsia="Batang"/>
          <w:snapToGrid w:val="0"/>
          <w:kern w:val="2"/>
          <w:szCs w:val="22"/>
          <w:lang w:eastAsia="ko-KR"/>
        </w:rPr>
        <w:t xml:space="preserve"> but in NR</w:t>
      </w:r>
      <w:r w:rsidR="00B64CF8" w:rsidRPr="00C1164D">
        <w:rPr>
          <w:rFonts w:eastAsia="Batang"/>
          <w:snapToGrid w:val="0"/>
          <w:kern w:val="2"/>
          <w:szCs w:val="22"/>
          <w:lang w:eastAsia="ko-KR"/>
        </w:rPr>
        <w:t xml:space="preserve">, RB alignment between NR and </w:t>
      </w:r>
      <w:proofErr w:type="spellStart"/>
      <w:r w:rsidR="00B64CF8" w:rsidRPr="00C1164D">
        <w:rPr>
          <w:rFonts w:eastAsia="Batang"/>
          <w:snapToGrid w:val="0"/>
          <w:kern w:val="2"/>
          <w:szCs w:val="22"/>
          <w:lang w:eastAsia="ko-KR"/>
        </w:rPr>
        <w:t>eMTC</w:t>
      </w:r>
      <w:proofErr w:type="spellEnd"/>
      <w:r w:rsidR="00B64CF8" w:rsidRPr="00C1164D">
        <w:rPr>
          <w:rFonts w:eastAsia="Batang"/>
          <w:snapToGrid w:val="0"/>
          <w:kern w:val="2"/>
          <w:szCs w:val="22"/>
          <w:lang w:eastAsia="ko-KR"/>
        </w:rPr>
        <w:t xml:space="preserve"> is not possible</w:t>
      </w:r>
      <w:r>
        <w:rPr>
          <w:rFonts w:eastAsia="Batang"/>
          <w:snapToGrid w:val="0"/>
          <w:kern w:val="2"/>
          <w:szCs w:val="22"/>
          <w:lang w:eastAsia="ko-KR"/>
        </w:rPr>
        <w:t xml:space="preserve"> in the downlink</w:t>
      </w:r>
      <w:r w:rsidR="00B64CF8" w:rsidRPr="00C1164D">
        <w:rPr>
          <w:rFonts w:eastAsia="Batang"/>
          <w:snapToGrid w:val="0"/>
          <w:kern w:val="2"/>
          <w:szCs w:val="22"/>
          <w:lang w:eastAsia="ko-KR"/>
        </w:rPr>
        <w:t xml:space="preserve">. </w:t>
      </w:r>
      <w:r>
        <w:rPr>
          <w:rFonts w:eastAsia="Batang"/>
          <w:snapToGrid w:val="0"/>
          <w:kern w:val="2"/>
          <w:szCs w:val="22"/>
          <w:lang w:eastAsia="ko-KR"/>
        </w:rPr>
        <w:t xml:space="preserve">As a result, </w:t>
      </w:r>
      <w:r w:rsidR="003E07E7">
        <w:rPr>
          <w:rFonts w:eastAsia="Batang"/>
          <w:snapToGrid w:val="0"/>
          <w:kern w:val="2"/>
          <w:szCs w:val="22"/>
          <w:lang w:eastAsia="ko-KR"/>
        </w:rPr>
        <w:t xml:space="preserve">one narrowband of LTE-MTC may overlap with 7 </w:t>
      </w:r>
      <w:r>
        <w:rPr>
          <w:rFonts w:eastAsia="Batang"/>
          <w:snapToGrid w:val="0"/>
          <w:kern w:val="2"/>
          <w:szCs w:val="22"/>
          <w:lang w:eastAsia="ko-KR"/>
        </w:rPr>
        <w:t xml:space="preserve">NR </w:t>
      </w:r>
      <w:r w:rsidR="003E07E7">
        <w:rPr>
          <w:rFonts w:eastAsia="Batang"/>
          <w:snapToGrid w:val="0"/>
          <w:kern w:val="2"/>
          <w:szCs w:val="22"/>
          <w:lang w:eastAsia="ko-KR"/>
        </w:rPr>
        <w:t>RBs</w:t>
      </w:r>
      <w:r>
        <w:rPr>
          <w:rFonts w:eastAsia="Batang"/>
          <w:snapToGrid w:val="0"/>
          <w:kern w:val="2"/>
          <w:szCs w:val="22"/>
          <w:lang w:eastAsia="ko-KR"/>
        </w:rPr>
        <w:t>, resulting in one NR RB wasted</w:t>
      </w:r>
      <w:r w:rsidR="00B00335" w:rsidRPr="00C1164D">
        <w:rPr>
          <w:rFonts w:eastAsia="Batang"/>
          <w:snapToGrid w:val="0"/>
          <w:kern w:val="2"/>
          <w:szCs w:val="22"/>
          <w:lang w:eastAsia="ko-KR"/>
        </w:rPr>
        <w:t>.</w:t>
      </w:r>
      <w:r w:rsidR="006F7751">
        <w:rPr>
          <w:rFonts w:eastAsia="Batang"/>
          <w:snapToGrid w:val="0"/>
          <w:kern w:val="2"/>
          <w:szCs w:val="22"/>
          <w:lang w:eastAsia="ko-KR"/>
        </w:rPr>
        <w:t xml:space="preserve"> </w:t>
      </w:r>
      <w:r w:rsidR="00A6061C">
        <w:rPr>
          <w:rFonts w:eastAsia="Batang"/>
          <w:snapToGrid w:val="0"/>
          <w:kern w:val="2"/>
          <w:szCs w:val="22"/>
          <w:lang w:eastAsia="ko-KR"/>
        </w:rPr>
        <w:t>A</w:t>
      </w:r>
      <w:r w:rsidR="00E97D75">
        <w:rPr>
          <w:rFonts w:eastAsia="Batang"/>
          <w:snapToGrid w:val="0"/>
          <w:kern w:val="2"/>
          <w:szCs w:val="22"/>
          <w:lang w:eastAsia="ko-KR"/>
        </w:rPr>
        <w:t xml:space="preserve">s discussed in [2], the number of outlying subcarriers due to RB misalignment </w:t>
      </w:r>
      <w:r w:rsidR="00A6061C">
        <w:rPr>
          <w:rFonts w:eastAsia="Batang"/>
          <w:snapToGrid w:val="0"/>
          <w:kern w:val="2"/>
          <w:szCs w:val="22"/>
          <w:lang w:eastAsia="ko-KR"/>
        </w:rPr>
        <w:t xml:space="preserve">between NR and LTE-MTC </w:t>
      </w:r>
      <w:r w:rsidR="00E97D75">
        <w:rPr>
          <w:rFonts w:eastAsia="Batang"/>
          <w:snapToGrid w:val="0"/>
          <w:kern w:val="2"/>
          <w:szCs w:val="22"/>
          <w:lang w:eastAsia="ko-KR"/>
        </w:rPr>
        <w:t>depend</w:t>
      </w:r>
      <w:r w:rsidR="00A6061C">
        <w:rPr>
          <w:rFonts w:eastAsia="Batang"/>
          <w:snapToGrid w:val="0"/>
          <w:kern w:val="2"/>
          <w:szCs w:val="22"/>
          <w:lang w:eastAsia="ko-KR"/>
        </w:rPr>
        <w:t xml:space="preserve">s </w:t>
      </w:r>
      <w:r w:rsidR="00E97D75">
        <w:rPr>
          <w:rFonts w:eastAsia="Batang"/>
          <w:snapToGrid w:val="0"/>
          <w:kern w:val="2"/>
          <w:szCs w:val="22"/>
          <w:lang w:eastAsia="ko-KR"/>
        </w:rPr>
        <w:t xml:space="preserve">on </w:t>
      </w:r>
      <w:r w:rsidR="00A6061C">
        <w:rPr>
          <w:rFonts w:eastAsia="Batang"/>
          <w:snapToGrid w:val="0"/>
          <w:kern w:val="2"/>
          <w:szCs w:val="22"/>
          <w:lang w:eastAsia="ko-KR"/>
        </w:rPr>
        <w:t xml:space="preserve">the position of the </w:t>
      </w:r>
      <w:r w:rsidR="00E97D75">
        <w:rPr>
          <w:rFonts w:eastAsia="Batang"/>
          <w:snapToGrid w:val="0"/>
          <w:kern w:val="2"/>
          <w:szCs w:val="22"/>
          <w:lang w:eastAsia="ko-KR"/>
        </w:rPr>
        <w:t xml:space="preserve">LTE-MTC </w:t>
      </w:r>
      <w:r w:rsidR="00A6061C">
        <w:rPr>
          <w:rFonts w:eastAsia="Batang"/>
          <w:snapToGrid w:val="0"/>
          <w:kern w:val="2"/>
          <w:szCs w:val="22"/>
          <w:lang w:eastAsia="ko-KR"/>
        </w:rPr>
        <w:t>carrier inside in the NR</w:t>
      </w:r>
      <w:r w:rsidR="00E97D75">
        <w:rPr>
          <w:rFonts w:eastAsia="Batang"/>
          <w:snapToGrid w:val="0"/>
          <w:kern w:val="2"/>
          <w:szCs w:val="22"/>
          <w:lang w:eastAsia="ko-KR"/>
        </w:rPr>
        <w:t xml:space="preserve">. </w:t>
      </w:r>
      <w:r w:rsidR="00A6061C">
        <w:rPr>
          <w:rFonts w:eastAsia="Batang"/>
          <w:snapToGrid w:val="0"/>
          <w:kern w:val="2"/>
          <w:szCs w:val="22"/>
          <w:lang w:eastAsia="ko-KR"/>
        </w:rPr>
        <w:t>It is shown that f</w:t>
      </w:r>
      <w:r w:rsidR="00E97D75">
        <w:rPr>
          <w:rFonts w:eastAsia="Batang"/>
          <w:snapToGrid w:val="0"/>
          <w:kern w:val="2"/>
          <w:szCs w:val="22"/>
          <w:lang w:eastAsia="ko-KR"/>
        </w:rPr>
        <w:t xml:space="preserve">or even total number of NR RBs, the possible numbers of outlying subcarriers can be 1, 4 or 5, and for odd </w:t>
      </w:r>
      <w:r w:rsidR="00D5790B">
        <w:rPr>
          <w:rFonts w:eastAsia="Batang"/>
          <w:snapToGrid w:val="0"/>
          <w:kern w:val="2"/>
          <w:szCs w:val="22"/>
          <w:lang w:eastAsia="ko-KR"/>
        </w:rPr>
        <w:t xml:space="preserve">total </w:t>
      </w:r>
      <w:r w:rsidR="00E97D75">
        <w:rPr>
          <w:rFonts w:eastAsia="Batang"/>
          <w:snapToGrid w:val="0"/>
          <w:kern w:val="2"/>
          <w:szCs w:val="22"/>
          <w:lang w:eastAsia="ko-KR"/>
        </w:rPr>
        <w:t>number of NR RBs, there can be 2, 3 or 6</w:t>
      </w:r>
      <w:r w:rsidR="00A6061C">
        <w:rPr>
          <w:rFonts w:eastAsia="Batang"/>
          <w:snapToGrid w:val="0"/>
          <w:kern w:val="2"/>
          <w:szCs w:val="22"/>
          <w:lang w:eastAsia="ko-KR"/>
        </w:rPr>
        <w:t xml:space="preserve"> outlying subcarriers.</w:t>
      </w:r>
      <w:r w:rsidR="00E97D75">
        <w:rPr>
          <w:rFonts w:eastAsia="Batang"/>
          <w:snapToGrid w:val="0"/>
          <w:kern w:val="2"/>
          <w:szCs w:val="22"/>
          <w:lang w:eastAsia="ko-KR"/>
        </w:rPr>
        <w:t xml:space="preserve"> </w:t>
      </w:r>
      <w:r w:rsidR="005B4BF1">
        <w:rPr>
          <w:rFonts w:eastAsia="Batang"/>
          <w:snapToGrid w:val="0"/>
          <w:kern w:val="2"/>
          <w:szCs w:val="22"/>
          <w:lang w:eastAsia="ko-KR"/>
        </w:rPr>
        <w:t xml:space="preserve"> </w:t>
      </w:r>
    </w:p>
    <w:p w14:paraId="29B58302" w14:textId="336FA7B0" w:rsidR="00A6061C" w:rsidRDefault="00A6061C" w:rsidP="00AE60EC">
      <w:pPr>
        <w:widowControl w:val="0"/>
        <w:wordWrap w:val="0"/>
        <w:spacing w:after="120"/>
        <w:contextualSpacing/>
        <w:jc w:val="both"/>
        <w:rPr>
          <w:rFonts w:eastAsia="Batang"/>
          <w:snapToGrid w:val="0"/>
          <w:kern w:val="2"/>
          <w:szCs w:val="22"/>
          <w:lang w:eastAsia="ko-KR"/>
        </w:rPr>
      </w:pPr>
    </w:p>
    <w:p w14:paraId="3E13AE63" w14:textId="2966A3BA" w:rsidR="00067F81" w:rsidRDefault="00067F81" w:rsidP="00067F81">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It has been agreed that LTE-MTC transmission is punctured at the resource elements of outlying subcarriers to </w:t>
      </w:r>
      <w:r w:rsidRPr="00A6061C">
        <w:rPr>
          <w:rFonts w:eastAsia="Batang"/>
          <w:snapToGrid w:val="0"/>
          <w:kern w:val="2"/>
          <w:szCs w:val="22"/>
          <w:lang w:eastAsia="ko-KR"/>
        </w:rPr>
        <w:t xml:space="preserve">reduce the number of NR </w:t>
      </w:r>
      <w:r>
        <w:rPr>
          <w:rFonts w:eastAsia="Batang"/>
          <w:snapToGrid w:val="0"/>
          <w:kern w:val="2"/>
          <w:szCs w:val="22"/>
          <w:lang w:eastAsia="ko-KR"/>
        </w:rPr>
        <w:t>RBs</w:t>
      </w:r>
      <w:r w:rsidRPr="00A6061C">
        <w:rPr>
          <w:rFonts w:eastAsia="Batang"/>
          <w:snapToGrid w:val="0"/>
          <w:kern w:val="2"/>
          <w:szCs w:val="22"/>
          <w:lang w:eastAsia="ko-KR"/>
        </w:rPr>
        <w:t xml:space="preserve"> that need to be reserved for LTE-MTC</w:t>
      </w:r>
      <w:r>
        <w:rPr>
          <w:rFonts w:eastAsia="Batang"/>
          <w:snapToGrid w:val="0"/>
          <w:kern w:val="2"/>
          <w:szCs w:val="22"/>
          <w:lang w:eastAsia="ko-KR"/>
        </w:rPr>
        <w:t xml:space="preserve">. However, </w:t>
      </w:r>
      <w:r w:rsidRPr="00A6061C">
        <w:rPr>
          <w:rFonts w:eastAsia="Batang"/>
          <w:snapToGrid w:val="0"/>
          <w:kern w:val="2"/>
          <w:szCs w:val="22"/>
          <w:lang w:eastAsia="ko-KR"/>
        </w:rPr>
        <w:t>puncturing LTE-M</w:t>
      </w:r>
      <w:r>
        <w:rPr>
          <w:rFonts w:eastAsia="Batang"/>
          <w:snapToGrid w:val="0"/>
          <w:kern w:val="2"/>
          <w:szCs w:val="22"/>
          <w:lang w:eastAsia="ko-KR"/>
        </w:rPr>
        <w:t>TC</w:t>
      </w:r>
      <w:r w:rsidRPr="00A6061C">
        <w:rPr>
          <w:rFonts w:eastAsia="Batang"/>
          <w:snapToGrid w:val="0"/>
          <w:kern w:val="2"/>
          <w:szCs w:val="22"/>
          <w:lang w:eastAsia="ko-KR"/>
        </w:rPr>
        <w:t xml:space="preserve"> subcarriers</w:t>
      </w:r>
      <w:r w:rsidR="002110B1">
        <w:rPr>
          <w:rFonts w:eastAsia="Batang"/>
          <w:snapToGrid w:val="0"/>
          <w:kern w:val="2"/>
          <w:szCs w:val="22"/>
          <w:lang w:eastAsia="ko-KR"/>
        </w:rPr>
        <w:t xml:space="preserve"> will </w:t>
      </w:r>
      <w:r w:rsidRPr="00A6061C">
        <w:rPr>
          <w:rFonts w:eastAsia="Batang"/>
          <w:snapToGrid w:val="0"/>
          <w:kern w:val="2"/>
          <w:szCs w:val="22"/>
          <w:lang w:eastAsia="ko-KR"/>
        </w:rPr>
        <w:t>result in a performance loss</w:t>
      </w:r>
      <w:r>
        <w:rPr>
          <w:rFonts w:eastAsia="Batang"/>
          <w:snapToGrid w:val="0"/>
          <w:kern w:val="2"/>
          <w:szCs w:val="22"/>
          <w:lang w:eastAsia="ko-KR"/>
        </w:rPr>
        <w:t xml:space="preserve">, especially when single PRB is used for LTE-MTC transmission. Such a performance loss can be compensated by </w:t>
      </w:r>
      <w:proofErr w:type="spellStart"/>
      <w:r>
        <w:rPr>
          <w:rFonts w:eastAsia="Batang"/>
          <w:snapToGrid w:val="0"/>
          <w:kern w:val="2"/>
          <w:szCs w:val="22"/>
          <w:lang w:eastAsia="ko-KR"/>
        </w:rPr>
        <w:t>eNB</w:t>
      </w:r>
      <w:proofErr w:type="spellEnd"/>
      <w:r>
        <w:rPr>
          <w:rFonts w:eastAsia="Batang"/>
          <w:snapToGrid w:val="0"/>
          <w:kern w:val="2"/>
          <w:szCs w:val="22"/>
          <w:lang w:eastAsia="ko-KR"/>
        </w:rPr>
        <w:t xml:space="preserve"> implementation, e.g. </w:t>
      </w:r>
      <w:r w:rsidR="00610352">
        <w:rPr>
          <w:rFonts w:eastAsia="Batang"/>
          <w:snapToGrid w:val="0"/>
          <w:kern w:val="2"/>
          <w:szCs w:val="22"/>
          <w:lang w:eastAsia="ko-KR"/>
        </w:rPr>
        <w:t xml:space="preserve">adjusting the coding rate with a lower MCS. When the number of outlying subcarriers is small, i.e. </w:t>
      </w:r>
      <w:r w:rsidR="007E6026">
        <w:rPr>
          <w:rFonts w:eastAsia="Batang"/>
          <w:snapToGrid w:val="0"/>
          <w:kern w:val="2"/>
          <w:szCs w:val="22"/>
          <w:lang w:eastAsia="ko-KR"/>
        </w:rPr>
        <w:t>limited to at most 2 subcarriers</w:t>
      </w:r>
      <w:r w:rsidR="00610352">
        <w:rPr>
          <w:rFonts w:eastAsia="Batang"/>
          <w:snapToGrid w:val="0"/>
          <w:kern w:val="2"/>
          <w:szCs w:val="22"/>
          <w:lang w:eastAsia="ko-KR"/>
        </w:rPr>
        <w:t>, the</w:t>
      </w:r>
      <w:r w:rsidR="007E6026">
        <w:rPr>
          <w:rFonts w:eastAsia="Batang"/>
          <w:snapToGrid w:val="0"/>
          <w:kern w:val="2"/>
          <w:szCs w:val="22"/>
          <w:lang w:eastAsia="ko-KR"/>
        </w:rPr>
        <w:t xml:space="preserve"> performance loss due to subcarrier puncturing </w:t>
      </w:r>
      <w:r w:rsidR="002110B1">
        <w:rPr>
          <w:rFonts w:eastAsia="Batang"/>
          <w:snapToGrid w:val="0"/>
          <w:kern w:val="2"/>
          <w:szCs w:val="22"/>
          <w:lang w:eastAsia="ko-KR"/>
        </w:rPr>
        <w:t>is</w:t>
      </w:r>
      <w:r w:rsidR="007E6026">
        <w:rPr>
          <w:rFonts w:eastAsia="Batang"/>
          <w:snapToGrid w:val="0"/>
          <w:kern w:val="2"/>
          <w:szCs w:val="22"/>
          <w:lang w:eastAsia="ko-KR"/>
        </w:rPr>
        <w:t xml:space="preserve"> controll</w:t>
      </w:r>
      <w:r w:rsidR="002110B1">
        <w:rPr>
          <w:rFonts w:eastAsia="Batang"/>
          <w:snapToGrid w:val="0"/>
          <w:kern w:val="2"/>
          <w:szCs w:val="22"/>
          <w:lang w:eastAsia="ko-KR"/>
        </w:rPr>
        <w:t>able</w:t>
      </w:r>
      <w:r w:rsidR="007E6026">
        <w:rPr>
          <w:rFonts w:eastAsia="Batang"/>
          <w:snapToGrid w:val="0"/>
          <w:kern w:val="2"/>
          <w:szCs w:val="22"/>
          <w:lang w:eastAsia="ko-KR"/>
        </w:rPr>
        <w:t xml:space="preserve">. </w:t>
      </w:r>
    </w:p>
    <w:p w14:paraId="04FF38CD" w14:textId="6203C543" w:rsidR="00217D74" w:rsidRDefault="00217D74" w:rsidP="00217D74">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The number of outlying subcarriers is limited to at most 2</w:t>
      </w:r>
    </w:p>
    <w:p w14:paraId="4C3A886F" w14:textId="24FA352A" w:rsidR="006C2FF2" w:rsidRDefault="00125BB9"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w:t>
      </w:r>
      <w:r w:rsidR="00217D74">
        <w:rPr>
          <w:rFonts w:eastAsia="Batang"/>
          <w:snapToGrid w:val="0"/>
          <w:kern w:val="2"/>
          <w:szCs w:val="22"/>
          <w:lang w:eastAsia="ko-KR"/>
        </w:rPr>
        <w:t xml:space="preserve">DL, transmit diversity </w:t>
      </w:r>
      <w:r w:rsidR="006C2FF2">
        <w:rPr>
          <w:rFonts w:eastAsia="Batang"/>
          <w:snapToGrid w:val="0"/>
          <w:kern w:val="2"/>
          <w:szCs w:val="22"/>
          <w:lang w:eastAsia="ko-KR"/>
        </w:rPr>
        <w:t xml:space="preserve">based on SFBC </w:t>
      </w:r>
      <w:r w:rsidR="00217D74">
        <w:rPr>
          <w:rFonts w:eastAsia="Batang"/>
          <w:snapToGrid w:val="0"/>
          <w:kern w:val="2"/>
          <w:szCs w:val="22"/>
          <w:lang w:eastAsia="ko-KR"/>
        </w:rPr>
        <w:t xml:space="preserve">can be used for PDSCH transmission. </w:t>
      </w:r>
      <w:r w:rsidR="006C2FF2">
        <w:rPr>
          <w:rFonts w:eastAsia="Batang"/>
          <w:snapToGrid w:val="0"/>
          <w:kern w:val="2"/>
          <w:szCs w:val="22"/>
          <w:lang w:eastAsia="ko-KR"/>
        </w:rPr>
        <w:t xml:space="preserve">For CRS based SFBC transmission, </w:t>
      </w:r>
      <w:r w:rsidR="006C2FF2" w:rsidRPr="006C2FF2">
        <w:rPr>
          <w:rFonts w:eastAsia="Batang"/>
          <w:snapToGrid w:val="0"/>
          <w:kern w:val="2"/>
          <w:szCs w:val="22"/>
          <w:lang w:eastAsia="ko-KR"/>
        </w:rPr>
        <w:t xml:space="preserve">an SFBC block, </w:t>
      </w:r>
      <w:r w:rsidR="006C2FF2">
        <w:rPr>
          <w:rFonts w:eastAsia="Batang"/>
          <w:snapToGrid w:val="0"/>
          <w:kern w:val="2"/>
          <w:szCs w:val="22"/>
          <w:lang w:eastAsia="ko-KR"/>
        </w:rPr>
        <w:t>i.e.</w:t>
      </w:r>
      <w:r w:rsidR="006C2FF2" w:rsidRPr="006C2FF2">
        <w:rPr>
          <w:rFonts w:eastAsia="Batang"/>
          <w:snapToGrid w:val="0"/>
          <w:kern w:val="2"/>
          <w:szCs w:val="22"/>
          <w:lang w:eastAsia="ko-KR"/>
        </w:rPr>
        <w:t xml:space="preserve"> </w:t>
      </w:r>
      <w:r w:rsidR="006C2FF2">
        <w:rPr>
          <w:rFonts w:eastAsia="Batang"/>
          <w:snapToGrid w:val="0"/>
          <w:kern w:val="2"/>
          <w:szCs w:val="22"/>
          <w:lang w:eastAsia="ko-KR"/>
        </w:rPr>
        <w:t xml:space="preserve">a pair of </w:t>
      </w:r>
      <w:r w:rsidR="006C2FF2" w:rsidRPr="006C2FF2">
        <w:rPr>
          <w:rFonts w:eastAsia="Batang"/>
          <w:snapToGrid w:val="0"/>
          <w:kern w:val="2"/>
          <w:szCs w:val="22"/>
          <w:lang w:eastAsia="ko-KR"/>
        </w:rPr>
        <w:t xml:space="preserve">two REs cannot span across different OFDM symbols, or across more than 3 </w:t>
      </w:r>
      <w:proofErr w:type="spellStart"/>
      <w:r w:rsidR="006C2FF2" w:rsidRPr="006C2FF2">
        <w:rPr>
          <w:rFonts w:eastAsia="Batang"/>
          <w:snapToGrid w:val="0"/>
          <w:kern w:val="2"/>
          <w:szCs w:val="22"/>
          <w:lang w:eastAsia="ko-KR"/>
        </w:rPr>
        <w:t>subcariers</w:t>
      </w:r>
      <w:proofErr w:type="spellEnd"/>
      <w:r w:rsidR="006C2FF2" w:rsidRPr="006C2FF2">
        <w:rPr>
          <w:rFonts w:eastAsia="Batang"/>
          <w:snapToGrid w:val="0"/>
          <w:kern w:val="2"/>
          <w:szCs w:val="22"/>
          <w:lang w:eastAsia="ko-KR"/>
        </w:rPr>
        <w:t xml:space="preserve"> in the freq</w:t>
      </w:r>
      <w:r w:rsidR="006C2FF2">
        <w:rPr>
          <w:rFonts w:eastAsia="Batang"/>
          <w:snapToGrid w:val="0"/>
          <w:kern w:val="2"/>
          <w:szCs w:val="22"/>
          <w:lang w:eastAsia="ko-KR"/>
        </w:rPr>
        <w:t xml:space="preserve">uency </w:t>
      </w:r>
      <w:r w:rsidR="006C2FF2" w:rsidRPr="006C2FF2">
        <w:rPr>
          <w:rFonts w:eastAsia="Batang"/>
          <w:snapToGrid w:val="0"/>
          <w:kern w:val="2"/>
          <w:szCs w:val="22"/>
          <w:lang w:eastAsia="ko-KR"/>
        </w:rPr>
        <w:t>domain, or across 2 RBs.</w:t>
      </w:r>
      <w:r w:rsidR="006C2FF2">
        <w:rPr>
          <w:rFonts w:eastAsia="Batang"/>
          <w:snapToGrid w:val="0"/>
          <w:kern w:val="2"/>
          <w:szCs w:val="22"/>
          <w:lang w:eastAsia="ko-KR"/>
        </w:rPr>
        <w:t xml:space="preserve"> When outlying subcarriers are considered, one of the two REs of the SFBC block may overlap with outlying subcarriers and </w:t>
      </w:r>
      <w:r w:rsidR="002110B1">
        <w:rPr>
          <w:rFonts w:eastAsia="Batang"/>
          <w:snapToGrid w:val="0"/>
          <w:kern w:val="2"/>
          <w:szCs w:val="22"/>
          <w:lang w:eastAsia="ko-KR"/>
        </w:rPr>
        <w:t xml:space="preserve">is </w:t>
      </w:r>
      <w:r w:rsidR="006C2FF2">
        <w:rPr>
          <w:rFonts w:eastAsia="Batang"/>
          <w:snapToGrid w:val="0"/>
          <w:kern w:val="2"/>
          <w:szCs w:val="22"/>
          <w:lang w:eastAsia="ko-KR"/>
        </w:rPr>
        <w:t xml:space="preserve">thus punctured. In such case, it is not possible to decode the SFBC block only based on the remaining RE. In order not to change the receiver for SFBC decoding, it is desirable to </w:t>
      </w:r>
      <w:r w:rsidR="002110B1">
        <w:rPr>
          <w:rFonts w:eastAsia="Batang"/>
          <w:snapToGrid w:val="0"/>
          <w:kern w:val="2"/>
          <w:szCs w:val="22"/>
          <w:lang w:eastAsia="ko-KR"/>
        </w:rPr>
        <w:t>mute</w:t>
      </w:r>
      <w:r w:rsidR="006C2FF2">
        <w:rPr>
          <w:rFonts w:eastAsia="Batang"/>
          <w:snapToGrid w:val="0"/>
          <w:kern w:val="2"/>
          <w:szCs w:val="22"/>
          <w:lang w:eastAsia="ko-KR"/>
        </w:rPr>
        <w:t xml:space="preserve"> the other RE if one RE of the SFBC block is punctured due to outlying subcarriers.</w:t>
      </w:r>
    </w:p>
    <w:p w14:paraId="09B1A35B" w14:textId="4CB8FAA1" w:rsidR="006C2FF2" w:rsidRDefault="006C2FF2" w:rsidP="006C2FF2">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Pr>
          <w:sz w:val="20"/>
          <w:szCs w:val="22"/>
        </w:rPr>
        <w:t xml:space="preserve">In case of puncturing one outlying subcarrier of a SFBC RE pair, the other RE is also </w:t>
      </w:r>
      <w:r w:rsidR="00EA256F">
        <w:rPr>
          <w:sz w:val="20"/>
          <w:szCs w:val="22"/>
        </w:rPr>
        <w:t>muted</w:t>
      </w:r>
    </w:p>
    <w:p w14:paraId="081B27DF" w14:textId="7C9B14A1" w:rsidR="00EA256F" w:rsidRDefault="00C1219E"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lastRenderedPageBreak/>
        <w:t xml:space="preserve">Because LTE CRS can be known </w:t>
      </w:r>
      <w:r w:rsidR="00EA256F">
        <w:rPr>
          <w:rFonts w:eastAsia="Batang"/>
          <w:snapToGrid w:val="0"/>
          <w:kern w:val="2"/>
          <w:szCs w:val="22"/>
          <w:lang w:eastAsia="ko-KR"/>
        </w:rPr>
        <w:t>in</w:t>
      </w:r>
      <w:r>
        <w:rPr>
          <w:rFonts w:eastAsia="Batang"/>
          <w:snapToGrid w:val="0"/>
          <w:kern w:val="2"/>
          <w:szCs w:val="22"/>
          <w:lang w:eastAsia="ko-KR"/>
        </w:rPr>
        <w:t xml:space="preserve"> NR, </w:t>
      </w:r>
      <w:r w:rsidR="006C2FF2">
        <w:rPr>
          <w:rFonts w:eastAsia="Batang"/>
          <w:snapToGrid w:val="0"/>
          <w:kern w:val="2"/>
          <w:szCs w:val="22"/>
          <w:lang w:eastAsia="ko-KR"/>
        </w:rPr>
        <w:t xml:space="preserve">CRS is </w:t>
      </w:r>
      <w:r>
        <w:rPr>
          <w:rFonts w:eastAsia="Batang"/>
          <w:snapToGrid w:val="0"/>
          <w:kern w:val="2"/>
          <w:szCs w:val="22"/>
          <w:lang w:eastAsia="ko-KR"/>
        </w:rPr>
        <w:t xml:space="preserve">not punctured </w:t>
      </w:r>
      <w:r w:rsidR="002110B1">
        <w:rPr>
          <w:rFonts w:eastAsia="Batang"/>
          <w:snapToGrid w:val="0"/>
          <w:kern w:val="2"/>
          <w:szCs w:val="22"/>
          <w:lang w:eastAsia="ko-KR"/>
        </w:rPr>
        <w:t>at</w:t>
      </w:r>
      <w:r>
        <w:rPr>
          <w:rFonts w:eastAsia="Batang"/>
          <w:snapToGrid w:val="0"/>
          <w:kern w:val="2"/>
          <w:szCs w:val="22"/>
          <w:lang w:eastAsia="ko-KR"/>
        </w:rPr>
        <w:t xml:space="preserve"> outlying subcarriers. </w:t>
      </w:r>
      <w:r w:rsidR="00EA256F">
        <w:rPr>
          <w:rFonts w:eastAsia="Batang"/>
          <w:snapToGrid w:val="0"/>
          <w:kern w:val="2"/>
          <w:szCs w:val="22"/>
          <w:lang w:eastAsia="ko-KR"/>
        </w:rPr>
        <w:t xml:space="preserve">However, </w:t>
      </w:r>
      <w:r w:rsidR="002110B1">
        <w:rPr>
          <w:rFonts w:eastAsia="Batang"/>
          <w:snapToGrid w:val="0"/>
          <w:kern w:val="2"/>
          <w:szCs w:val="22"/>
          <w:lang w:eastAsia="ko-KR"/>
        </w:rPr>
        <w:t xml:space="preserve">transmission of </w:t>
      </w:r>
      <w:r>
        <w:rPr>
          <w:rFonts w:eastAsia="Batang"/>
          <w:snapToGrid w:val="0"/>
          <w:kern w:val="2"/>
          <w:szCs w:val="22"/>
          <w:lang w:eastAsia="ko-KR"/>
        </w:rPr>
        <w:t xml:space="preserve">other </w:t>
      </w:r>
      <w:r w:rsidR="00EA256F">
        <w:rPr>
          <w:rFonts w:eastAsia="Batang"/>
          <w:snapToGrid w:val="0"/>
          <w:kern w:val="2"/>
          <w:szCs w:val="22"/>
          <w:lang w:eastAsia="ko-KR"/>
        </w:rPr>
        <w:t xml:space="preserve">LTE </w:t>
      </w:r>
      <w:r>
        <w:rPr>
          <w:rFonts w:eastAsia="Batang"/>
          <w:snapToGrid w:val="0"/>
          <w:kern w:val="2"/>
          <w:szCs w:val="22"/>
          <w:lang w:eastAsia="ko-KR"/>
        </w:rPr>
        <w:t>RS</w:t>
      </w:r>
      <w:r w:rsidR="002110B1">
        <w:rPr>
          <w:rFonts w:eastAsia="Batang"/>
          <w:snapToGrid w:val="0"/>
          <w:kern w:val="2"/>
          <w:szCs w:val="22"/>
          <w:lang w:eastAsia="ko-KR"/>
        </w:rPr>
        <w:t>s</w:t>
      </w:r>
      <w:r>
        <w:rPr>
          <w:rFonts w:eastAsia="Batang"/>
          <w:snapToGrid w:val="0"/>
          <w:kern w:val="2"/>
          <w:szCs w:val="22"/>
          <w:lang w:eastAsia="ko-KR"/>
        </w:rPr>
        <w:t xml:space="preserve">, e.g. DMRS </w:t>
      </w:r>
      <w:r w:rsidR="002110B1">
        <w:rPr>
          <w:rFonts w:eastAsia="Batang"/>
          <w:snapToGrid w:val="0"/>
          <w:kern w:val="2"/>
          <w:szCs w:val="22"/>
          <w:lang w:eastAsia="ko-KR"/>
        </w:rPr>
        <w:t>or</w:t>
      </w:r>
      <w:r>
        <w:rPr>
          <w:rFonts w:eastAsia="Batang"/>
          <w:snapToGrid w:val="0"/>
          <w:kern w:val="2"/>
          <w:szCs w:val="22"/>
          <w:lang w:eastAsia="ko-KR"/>
        </w:rPr>
        <w:t xml:space="preserve"> CSI-RS (</w:t>
      </w:r>
      <w:r w:rsidR="00EA256F">
        <w:rPr>
          <w:rFonts w:eastAsia="Batang"/>
          <w:snapToGrid w:val="0"/>
          <w:kern w:val="2"/>
          <w:szCs w:val="22"/>
          <w:lang w:eastAsia="ko-KR"/>
        </w:rPr>
        <w:t xml:space="preserve">configured </w:t>
      </w:r>
      <w:r>
        <w:rPr>
          <w:rFonts w:eastAsia="Batang"/>
          <w:snapToGrid w:val="0"/>
          <w:kern w:val="2"/>
          <w:szCs w:val="22"/>
          <w:lang w:eastAsia="ko-KR"/>
        </w:rPr>
        <w:t>only for the non-BL UE)</w:t>
      </w:r>
      <w:r w:rsidR="00EA256F">
        <w:rPr>
          <w:rFonts w:eastAsia="Batang"/>
          <w:snapToGrid w:val="0"/>
          <w:kern w:val="2"/>
          <w:szCs w:val="22"/>
          <w:lang w:eastAsia="ko-KR"/>
        </w:rPr>
        <w:t xml:space="preserve"> </w:t>
      </w:r>
      <w:r w:rsidR="00EA256F">
        <w:rPr>
          <w:rFonts w:eastAsia="Batang"/>
          <w:snapToGrid w:val="0"/>
          <w:kern w:val="2"/>
          <w:szCs w:val="22"/>
          <w:lang w:eastAsia="ko-KR"/>
        </w:rPr>
        <w:t>may collide with outlying subcarriers</w:t>
      </w:r>
      <w:r w:rsidR="00EA256F">
        <w:rPr>
          <w:rFonts w:eastAsia="Batang"/>
          <w:snapToGrid w:val="0"/>
          <w:kern w:val="2"/>
          <w:szCs w:val="22"/>
          <w:lang w:eastAsia="ko-KR"/>
        </w:rPr>
        <w:t xml:space="preserve">. </w:t>
      </w:r>
      <w:r>
        <w:rPr>
          <w:rFonts w:eastAsia="Batang"/>
          <w:snapToGrid w:val="0"/>
          <w:kern w:val="2"/>
          <w:szCs w:val="22"/>
          <w:lang w:eastAsia="ko-KR"/>
        </w:rPr>
        <w:t xml:space="preserve">Puncturing DMRS or CSI-RS </w:t>
      </w:r>
      <w:r w:rsidR="002110B1">
        <w:rPr>
          <w:rFonts w:eastAsia="Batang"/>
          <w:snapToGrid w:val="0"/>
          <w:kern w:val="2"/>
          <w:szCs w:val="22"/>
          <w:lang w:eastAsia="ko-KR"/>
        </w:rPr>
        <w:t>at</w:t>
      </w:r>
      <w:r>
        <w:rPr>
          <w:rFonts w:eastAsia="Batang"/>
          <w:snapToGrid w:val="0"/>
          <w:kern w:val="2"/>
          <w:szCs w:val="22"/>
          <w:lang w:eastAsia="ko-KR"/>
        </w:rPr>
        <w:t xml:space="preserve"> outlying subcarriers require</w:t>
      </w:r>
      <w:r w:rsidR="002110B1">
        <w:rPr>
          <w:rFonts w:eastAsia="Batang"/>
          <w:snapToGrid w:val="0"/>
          <w:kern w:val="2"/>
          <w:szCs w:val="22"/>
          <w:lang w:eastAsia="ko-KR"/>
        </w:rPr>
        <w:t>s</w:t>
      </w:r>
      <w:r>
        <w:rPr>
          <w:rFonts w:eastAsia="Batang"/>
          <w:snapToGrid w:val="0"/>
          <w:kern w:val="2"/>
          <w:szCs w:val="22"/>
          <w:lang w:eastAsia="ko-KR"/>
        </w:rPr>
        <w:t xml:space="preserve"> a significant change to UE’s channel estimation. This is because the outlying subcarriers may be presented only in part of resource blocks </w:t>
      </w:r>
      <w:r w:rsidR="00EA256F">
        <w:rPr>
          <w:rFonts w:eastAsia="Batang"/>
          <w:snapToGrid w:val="0"/>
          <w:kern w:val="2"/>
          <w:szCs w:val="22"/>
          <w:lang w:eastAsia="ko-KR"/>
        </w:rPr>
        <w:t>in</w:t>
      </w:r>
      <w:r>
        <w:rPr>
          <w:rFonts w:eastAsia="Batang"/>
          <w:snapToGrid w:val="0"/>
          <w:kern w:val="2"/>
          <w:szCs w:val="22"/>
          <w:lang w:eastAsia="ko-KR"/>
        </w:rPr>
        <w:t xml:space="preserve"> the scheduled bandwidth</w:t>
      </w:r>
      <w:r w:rsidR="002110B1">
        <w:rPr>
          <w:rFonts w:eastAsia="Batang"/>
          <w:snapToGrid w:val="0"/>
          <w:kern w:val="2"/>
          <w:szCs w:val="22"/>
          <w:lang w:eastAsia="ko-KR"/>
        </w:rPr>
        <w:t xml:space="preserve"> resulting in an </w:t>
      </w:r>
      <w:r w:rsidR="002110B1">
        <w:rPr>
          <w:rFonts w:eastAsia="Batang"/>
          <w:snapToGrid w:val="0"/>
          <w:kern w:val="2"/>
          <w:szCs w:val="22"/>
          <w:lang w:eastAsia="ko-KR"/>
        </w:rPr>
        <w:t>irregular RS pattern</w:t>
      </w:r>
      <w:r>
        <w:rPr>
          <w:rFonts w:eastAsia="Batang"/>
          <w:snapToGrid w:val="0"/>
          <w:kern w:val="2"/>
          <w:szCs w:val="22"/>
          <w:lang w:eastAsia="ko-KR"/>
        </w:rPr>
        <w:t xml:space="preserve">. </w:t>
      </w:r>
      <w:r w:rsidR="00027725">
        <w:rPr>
          <w:rFonts w:eastAsia="Batang"/>
          <w:snapToGrid w:val="0"/>
          <w:kern w:val="2"/>
          <w:szCs w:val="22"/>
          <w:lang w:eastAsia="ko-KR"/>
        </w:rPr>
        <w:t>Considering there is only a small</w:t>
      </w:r>
      <w:r w:rsidR="00EA256F">
        <w:rPr>
          <w:rFonts w:eastAsia="Batang"/>
          <w:snapToGrid w:val="0"/>
          <w:kern w:val="2"/>
          <w:szCs w:val="22"/>
          <w:lang w:eastAsia="ko-KR"/>
        </w:rPr>
        <w:t xml:space="preserve"> </w:t>
      </w:r>
      <w:r w:rsidR="00027725">
        <w:rPr>
          <w:rFonts w:eastAsia="Batang"/>
          <w:snapToGrid w:val="0"/>
          <w:kern w:val="2"/>
          <w:szCs w:val="22"/>
          <w:lang w:eastAsia="ko-KR"/>
        </w:rPr>
        <w:t xml:space="preserve">number of </w:t>
      </w:r>
      <w:r>
        <w:rPr>
          <w:rFonts w:eastAsia="Batang"/>
          <w:snapToGrid w:val="0"/>
          <w:kern w:val="2"/>
          <w:szCs w:val="22"/>
          <w:lang w:eastAsia="ko-KR"/>
        </w:rPr>
        <w:t>DMRS</w:t>
      </w:r>
      <w:r w:rsidR="002110B1">
        <w:rPr>
          <w:rFonts w:eastAsia="Batang"/>
          <w:snapToGrid w:val="0"/>
          <w:kern w:val="2"/>
          <w:szCs w:val="22"/>
          <w:lang w:eastAsia="ko-KR"/>
        </w:rPr>
        <w:t xml:space="preserve"> or </w:t>
      </w:r>
      <w:r>
        <w:rPr>
          <w:rFonts w:eastAsia="Batang"/>
          <w:snapToGrid w:val="0"/>
          <w:kern w:val="2"/>
          <w:szCs w:val="22"/>
          <w:lang w:eastAsia="ko-KR"/>
        </w:rPr>
        <w:t>CSI-RS</w:t>
      </w:r>
      <w:r w:rsidR="00EA256F">
        <w:rPr>
          <w:rFonts w:eastAsia="Batang"/>
          <w:snapToGrid w:val="0"/>
          <w:kern w:val="2"/>
          <w:szCs w:val="22"/>
          <w:lang w:eastAsia="ko-KR"/>
        </w:rPr>
        <w:t xml:space="preserve"> </w:t>
      </w:r>
      <w:r w:rsidR="00027725">
        <w:rPr>
          <w:rFonts w:eastAsia="Batang"/>
          <w:snapToGrid w:val="0"/>
          <w:kern w:val="2"/>
          <w:szCs w:val="22"/>
          <w:lang w:eastAsia="ko-KR"/>
        </w:rPr>
        <w:t>overlapping with outlying subcarriers</w:t>
      </w:r>
      <w:r>
        <w:rPr>
          <w:rFonts w:eastAsia="Batang"/>
          <w:snapToGrid w:val="0"/>
          <w:kern w:val="2"/>
          <w:szCs w:val="22"/>
          <w:lang w:eastAsia="ko-KR"/>
        </w:rPr>
        <w:t xml:space="preserve">, puncturing NR transmission </w:t>
      </w:r>
      <w:r w:rsidR="002110B1">
        <w:rPr>
          <w:rFonts w:eastAsia="Batang"/>
          <w:snapToGrid w:val="0"/>
          <w:kern w:val="2"/>
          <w:szCs w:val="22"/>
          <w:lang w:eastAsia="ko-KR"/>
        </w:rPr>
        <w:t>at</w:t>
      </w:r>
      <w:r>
        <w:rPr>
          <w:rFonts w:eastAsia="Batang"/>
          <w:snapToGrid w:val="0"/>
          <w:kern w:val="2"/>
          <w:szCs w:val="22"/>
          <w:lang w:eastAsia="ko-KR"/>
        </w:rPr>
        <w:t xml:space="preserve"> the REs </w:t>
      </w:r>
      <w:r w:rsidR="002110B1">
        <w:rPr>
          <w:rFonts w:eastAsia="Batang"/>
          <w:snapToGrid w:val="0"/>
          <w:kern w:val="2"/>
          <w:szCs w:val="22"/>
          <w:lang w:eastAsia="ko-KR"/>
        </w:rPr>
        <w:t xml:space="preserve">used </w:t>
      </w:r>
      <w:r>
        <w:rPr>
          <w:rFonts w:eastAsia="Batang"/>
          <w:snapToGrid w:val="0"/>
          <w:kern w:val="2"/>
          <w:szCs w:val="22"/>
          <w:lang w:eastAsia="ko-KR"/>
        </w:rPr>
        <w:t xml:space="preserve">for DMRS or CSI-RS is more promising that puncturing DMRS </w:t>
      </w:r>
      <w:r w:rsidR="002110B1">
        <w:rPr>
          <w:rFonts w:eastAsia="Batang"/>
          <w:snapToGrid w:val="0"/>
          <w:kern w:val="2"/>
          <w:szCs w:val="22"/>
          <w:lang w:eastAsia="ko-KR"/>
        </w:rPr>
        <w:t>or</w:t>
      </w:r>
      <w:r>
        <w:rPr>
          <w:rFonts w:eastAsia="Batang"/>
          <w:snapToGrid w:val="0"/>
          <w:kern w:val="2"/>
          <w:szCs w:val="22"/>
          <w:lang w:eastAsia="ko-KR"/>
        </w:rPr>
        <w:t xml:space="preserve"> CSI-RS. </w:t>
      </w:r>
    </w:p>
    <w:p w14:paraId="2F142BB0" w14:textId="1E0C1AB9" w:rsidR="00EA256F" w:rsidRDefault="00EA256F" w:rsidP="00EA256F">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 xml:space="preserve">LTE-MTC DMRS and CSI-RS (if configured) are not punctured </w:t>
      </w:r>
      <w:r w:rsidR="002110B1">
        <w:rPr>
          <w:sz w:val="20"/>
          <w:szCs w:val="22"/>
        </w:rPr>
        <w:t>at</w:t>
      </w:r>
      <w:r>
        <w:rPr>
          <w:sz w:val="20"/>
          <w:szCs w:val="22"/>
        </w:rPr>
        <w:t xml:space="preserve"> </w:t>
      </w:r>
      <w:r>
        <w:rPr>
          <w:sz w:val="20"/>
          <w:szCs w:val="22"/>
        </w:rPr>
        <w:t>outlying subcarrier</w:t>
      </w:r>
      <w:r>
        <w:rPr>
          <w:sz w:val="20"/>
          <w:szCs w:val="22"/>
        </w:rPr>
        <w:t>s</w:t>
      </w:r>
    </w:p>
    <w:p w14:paraId="57F4F51D" w14:textId="0DA18174" w:rsidR="00EA256F" w:rsidRDefault="00EA256F" w:rsidP="006C2F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Puncturing </w:t>
      </w:r>
      <w:r>
        <w:rPr>
          <w:rFonts w:eastAsia="Batang"/>
          <w:snapToGrid w:val="0"/>
          <w:kern w:val="2"/>
          <w:szCs w:val="22"/>
          <w:lang w:eastAsia="ko-KR"/>
        </w:rPr>
        <w:t xml:space="preserve">of </w:t>
      </w:r>
      <w:r>
        <w:rPr>
          <w:rFonts w:eastAsia="Batang"/>
          <w:snapToGrid w:val="0"/>
          <w:kern w:val="2"/>
          <w:szCs w:val="22"/>
          <w:lang w:eastAsia="ko-KR"/>
        </w:rPr>
        <w:t xml:space="preserve">resource elements at outlying subcarriers can be implemented </w:t>
      </w:r>
      <w:r>
        <w:rPr>
          <w:rFonts w:eastAsia="Batang"/>
          <w:snapToGrid w:val="0"/>
          <w:kern w:val="2"/>
          <w:szCs w:val="22"/>
          <w:lang w:eastAsia="ko-KR"/>
        </w:rPr>
        <w:t xml:space="preserve">transparent to </w:t>
      </w:r>
      <w:r>
        <w:rPr>
          <w:rFonts w:eastAsia="Batang"/>
          <w:snapToGrid w:val="0"/>
          <w:kern w:val="2"/>
          <w:szCs w:val="22"/>
          <w:lang w:eastAsia="ko-KR"/>
        </w:rPr>
        <w:t>the UE</w:t>
      </w:r>
      <w:r>
        <w:rPr>
          <w:rFonts w:eastAsia="Batang"/>
          <w:snapToGrid w:val="0"/>
          <w:kern w:val="2"/>
          <w:szCs w:val="22"/>
          <w:lang w:eastAsia="ko-KR"/>
        </w:rPr>
        <w:t xml:space="preserve">. </w:t>
      </w:r>
      <w:r w:rsidR="00027725">
        <w:rPr>
          <w:rFonts w:eastAsia="Batang"/>
          <w:snapToGrid w:val="0"/>
          <w:kern w:val="2"/>
          <w:szCs w:val="22"/>
          <w:lang w:eastAsia="ko-KR"/>
        </w:rPr>
        <w:t>However, if UE is aware of outlying subcarriers, UE can remove the noisy signal on the outlying subcarriers from the decoding to improve the performance. To support this, UE is required to locate the corresponding soft bits and replace them with zero values</w:t>
      </w:r>
      <w:r w:rsidR="002110B1">
        <w:rPr>
          <w:rFonts w:eastAsia="Batang"/>
          <w:snapToGrid w:val="0"/>
          <w:kern w:val="2"/>
          <w:szCs w:val="22"/>
          <w:lang w:eastAsia="ko-KR"/>
        </w:rPr>
        <w:t xml:space="preserve"> to the decoder</w:t>
      </w:r>
      <w:r w:rsidR="00027725">
        <w:rPr>
          <w:rFonts w:eastAsia="Batang"/>
          <w:snapToGrid w:val="0"/>
          <w:kern w:val="2"/>
          <w:szCs w:val="22"/>
          <w:lang w:eastAsia="ko-KR"/>
        </w:rPr>
        <w:t>. This require</w:t>
      </w:r>
      <w:r w:rsidR="002110B1">
        <w:rPr>
          <w:rFonts w:eastAsia="Batang"/>
          <w:snapToGrid w:val="0"/>
          <w:kern w:val="2"/>
          <w:szCs w:val="22"/>
          <w:lang w:eastAsia="ko-KR"/>
        </w:rPr>
        <w:t>s</w:t>
      </w:r>
      <w:r w:rsidR="00027725">
        <w:rPr>
          <w:rFonts w:eastAsia="Batang"/>
          <w:snapToGrid w:val="0"/>
          <w:kern w:val="2"/>
          <w:szCs w:val="22"/>
          <w:lang w:eastAsia="ko-KR"/>
        </w:rPr>
        <w:t xml:space="preserve"> some changes to the current UE receiver. As discussed above, it is possible for the network to </w:t>
      </w:r>
      <w:r w:rsidR="00EA548C">
        <w:rPr>
          <w:rFonts w:eastAsia="Batang"/>
          <w:snapToGrid w:val="0"/>
          <w:kern w:val="2"/>
          <w:szCs w:val="22"/>
          <w:lang w:eastAsia="ko-KR"/>
        </w:rPr>
        <w:t>reduce the impact of outlying subcarriers by adjusting the coding rate. Therefore, it shall not be assumed that UE is required to mandatory support puncturing of the outlying subcarriers.</w:t>
      </w:r>
      <w:r w:rsidR="00027725">
        <w:rPr>
          <w:rFonts w:eastAsia="Batang"/>
          <w:snapToGrid w:val="0"/>
          <w:kern w:val="2"/>
          <w:szCs w:val="22"/>
          <w:lang w:eastAsia="ko-KR"/>
        </w:rPr>
        <w:t xml:space="preserve"> </w:t>
      </w:r>
    </w:p>
    <w:p w14:paraId="0E4473C4" w14:textId="07EFE728"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8</w:t>
      </w:r>
      <w:r w:rsidRPr="007B5190">
        <w:rPr>
          <w:sz w:val="20"/>
          <w:szCs w:val="22"/>
          <w:u w:val="single"/>
        </w:rPr>
        <w:t>:</w:t>
      </w:r>
      <w:r w:rsidRPr="007B5190">
        <w:rPr>
          <w:sz w:val="20"/>
          <w:szCs w:val="22"/>
        </w:rPr>
        <w:t xml:space="preserve"> </w:t>
      </w:r>
      <w:r>
        <w:rPr>
          <w:sz w:val="20"/>
          <w:szCs w:val="22"/>
        </w:rPr>
        <w:t xml:space="preserve">Puncturing of resource elements at outlying subcarriers can be configured based on UE capability </w:t>
      </w:r>
    </w:p>
    <w:bookmarkEnd w:id="3"/>
    <w:p w14:paraId="527BA53C" w14:textId="378CF111" w:rsidR="002037A4" w:rsidRDefault="00924CE0" w:rsidP="002037A4">
      <w:pPr>
        <w:pStyle w:val="Heading1"/>
      </w:pPr>
      <w:r w:rsidRPr="00616CA1">
        <w:t>4</w:t>
      </w:r>
      <w:r w:rsidR="00335A43" w:rsidRPr="00616CA1">
        <w:t xml:space="preserve"> </w:t>
      </w:r>
      <w:r w:rsidR="002037A4">
        <w:t>Summary</w:t>
      </w:r>
    </w:p>
    <w:p w14:paraId="4ADA3184" w14:textId="66366091"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w:t>
      </w:r>
      <w:r w:rsidR="009E6DA0" w:rsidRPr="00C1164D">
        <w:rPr>
          <w:rFonts w:eastAsia="Batang"/>
          <w:snapToGrid w:val="0"/>
          <w:kern w:val="2"/>
          <w:szCs w:val="22"/>
          <w:lang w:eastAsia="ko-KR"/>
        </w:rPr>
        <w:t xml:space="preserve">improving the performance of </w:t>
      </w:r>
      <w:r w:rsidR="00335A43" w:rsidRPr="00C1164D">
        <w:rPr>
          <w:rFonts w:eastAsia="Batang"/>
          <w:snapToGrid w:val="0"/>
          <w:kern w:val="2"/>
          <w:szCs w:val="22"/>
          <w:lang w:eastAsia="ko-KR"/>
        </w:rPr>
        <w:t xml:space="preserve">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r w:rsidR="00EA548C">
        <w:rPr>
          <w:rFonts w:eastAsia="Batang"/>
          <w:snapToGrid w:val="0"/>
          <w:kern w:val="2"/>
          <w:szCs w:val="22"/>
          <w:lang w:eastAsia="ko-KR"/>
        </w:rPr>
        <w:t xml:space="preserve">We make the following proposals. </w:t>
      </w:r>
    </w:p>
    <w:p w14:paraId="4A3DE2ED" w14:textId="77777777" w:rsidR="00EA548C" w:rsidRDefault="00EA548C" w:rsidP="00EA548C">
      <w:pPr>
        <w:pStyle w:val="LGTdoc1"/>
        <w:spacing w:beforeLines="0" w:before="120" w:after="0" w:afterAutospacing="0"/>
        <w:rPr>
          <w:sz w:val="20"/>
          <w:szCs w:val="22"/>
        </w:rPr>
      </w:pPr>
      <w:bookmarkStart w:id="4" w:name="_In-sequence_SDU_delivery"/>
      <w:bookmarkEnd w:id="4"/>
      <w:r w:rsidRPr="007B5190">
        <w:rPr>
          <w:sz w:val="20"/>
          <w:szCs w:val="22"/>
          <w:u w:val="single"/>
        </w:rPr>
        <w:t xml:space="preserve">Proposal </w:t>
      </w:r>
      <w:r>
        <w:rPr>
          <w:sz w:val="20"/>
          <w:szCs w:val="22"/>
          <w:u w:val="single"/>
        </w:rPr>
        <w:t>1</w:t>
      </w:r>
      <w:r w:rsidRPr="007B5190">
        <w:rPr>
          <w:sz w:val="20"/>
          <w:szCs w:val="22"/>
          <w:u w:val="single"/>
        </w:rPr>
        <w:t>:</w:t>
      </w:r>
      <w:r w:rsidRPr="007B5190">
        <w:rPr>
          <w:sz w:val="20"/>
          <w:szCs w:val="22"/>
        </w:rPr>
        <w:t xml:space="preserve"> </w:t>
      </w:r>
      <w:r>
        <w:rPr>
          <w:sz w:val="20"/>
          <w:szCs w:val="22"/>
        </w:rPr>
        <w:t>For finer granularity resource reservation for LTE-MTC in Rel-16, down-select between the following two options:</w:t>
      </w:r>
    </w:p>
    <w:p w14:paraId="43377517" w14:textId="77777777" w:rsidR="00EA548C" w:rsidRDefault="00EA548C" w:rsidP="00EA548C">
      <w:pPr>
        <w:pStyle w:val="LGTdoc1"/>
        <w:numPr>
          <w:ilvl w:val="0"/>
          <w:numId w:val="43"/>
        </w:numPr>
        <w:spacing w:beforeLines="0" w:before="120" w:after="0" w:afterAutospacing="0"/>
        <w:rPr>
          <w:sz w:val="20"/>
          <w:szCs w:val="22"/>
        </w:rPr>
      </w:pPr>
      <w:r>
        <w:rPr>
          <w:sz w:val="20"/>
          <w:szCs w:val="22"/>
        </w:rPr>
        <w:t>Option 1: Independent configuration from legacy subframe level resource reservation</w:t>
      </w:r>
    </w:p>
    <w:p w14:paraId="4193C8C6" w14:textId="77777777" w:rsidR="00EA548C" w:rsidRDefault="00EA548C" w:rsidP="00EA548C">
      <w:pPr>
        <w:pStyle w:val="LGTdoc1"/>
        <w:numPr>
          <w:ilvl w:val="0"/>
          <w:numId w:val="43"/>
        </w:numPr>
        <w:spacing w:beforeLines="0" w:before="120" w:after="220" w:afterAutospacing="0"/>
        <w:rPr>
          <w:sz w:val="20"/>
          <w:szCs w:val="22"/>
        </w:rPr>
      </w:pPr>
      <w:r>
        <w:rPr>
          <w:sz w:val="20"/>
          <w:szCs w:val="22"/>
        </w:rPr>
        <w:t>Option 2: Consider only invalid subframes from legacy subframe level resource reservation</w:t>
      </w:r>
    </w:p>
    <w:p w14:paraId="32142CEA" w14:textId="0A1D160B"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2</w:t>
      </w:r>
      <w:r w:rsidRPr="007B5190">
        <w:rPr>
          <w:sz w:val="20"/>
          <w:szCs w:val="22"/>
          <w:u w:val="single"/>
        </w:rPr>
        <w:t>:</w:t>
      </w:r>
      <w:r w:rsidRPr="007B5190">
        <w:rPr>
          <w:sz w:val="20"/>
          <w:szCs w:val="22"/>
        </w:rPr>
        <w:t xml:space="preserve"> </w:t>
      </w:r>
      <w:r>
        <w:rPr>
          <w:sz w:val="20"/>
          <w:szCs w:val="22"/>
        </w:rPr>
        <w:t>Finer granularity resource reservation for LTE-MTC is also supported in the uplink</w:t>
      </w:r>
    </w:p>
    <w:p w14:paraId="1C9228E7" w14:textId="77777777"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which reserved resources are used for the scheduled LTE-MTC transmission </w:t>
      </w:r>
    </w:p>
    <w:p w14:paraId="564684D3" w14:textId="77777777"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w:t>
      </w:r>
      <w:r>
        <w:rPr>
          <w:sz w:val="20"/>
          <w:szCs w:val="22"/>
        </w:rPr>
        <w:t xml:space="preserve">LTE-MTC transmission is postponed for the slot-level reserved resources </w:t>
      </w:r>
    </w:p>
    <w:p w14:paraId="07FCE3EF" w14:textId="77777777"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The number of outlying subcarriers is limited to at most 2</w:t>
      </w:r>
    </w:p>
    <w:p w14:paraId="27F5C597" w14:textId="77777777"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6</w:t>
      </w:r>
      <w:r w:rsidRPr="007B5190">
        <w:rPr>
          <w:sz w:val="20"/>
          <w:szCs w:val="22"/>
          <w:u w:val="single"/>
        </w:rPr>
        <w:t>:</w:t>
      </w:r>
      <w:r w:rsidRPr="007B5190">
        <w:rPr>
          <w:sz w:val="20"/>
          <w:szCs w:val="22"/>
        </w:rPr>
        <w:t xml:space="preserve"> </w:t>
      </w:r>
      <w:r>
        <w:rPr>
          <w:sz w:val="20"/>
          <w:szCs w:val="22"/>
        </w:rPr>
        <w:t>In case of puncturing one outlying subcarrier of a SFBC RE pair, the other RE is also muted</w:t>
      </w:r>
    </w:p>
    <w:p w14:paraId="5E03FA87" w14:textId="5B0679A9"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7</w:t>
      </w:r>
      <w:r w:rsidRPr="007B5190">
        <w:rPr>
          <w:sz w:val="20"/>
          <w:szCs w:val="22"/>
          <w:u w:val="single"/>
        </w:rPr>
        <w:t>:</w:t>
      </w:r>
      <w:r w:rsidRPr="007B5190">
        <w:rPr>
          <w:sz w:val="20"/>
          <w:szCs w:val="22"/>
        </w:rPr>
        <w:t xml:space="preserve"> </w:t>
      </w:r>
      <w:r>
        <w:rPr>
          <w:sz w:val="20"/>
          <w:szCs w:val="22"/>
        </w:rPr>
        <w:t xml:space="preserve">LTE-MTC DMRS and CSI-RS (if configured) are not punctured </w:t>
      </w:r>
      <w:r w:rsidR="002110B1">
        <w:rPr>
          <w:sz w:val="20"/>
          <w:szCs w:val="22"/>
        </w:rPr>
        <w:t>at</w:t>
      </w:r>
      <w:r>
        <w:rPr>
          <w:sz w:val="20"/>
          <w:szCs w:val="22"/>
        </w:rPr>
        <w:t xml:space="preserve"> outlying subcarriers</w:t>
      </w:r>
    </w:p>
    <w:p w14:paraId="2075C3E4" w14:textId="22763C3C" w:rsidR="00EA548C" w:rsidRDefault="00EA548C" w:rsidP="00EA548C">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8</w:t>
      </w:r>
      <w:r w:rsidRPr="007B5190">
        <w:rPr>
          <w:sz w:val="20"/>
          <w:szCs w:val="22"/>
          <w:u w:val="single"/>
        </w:rPr>
        <w:t>:</w:t>
      </w:r>
      <w:r w:rsidRPr="007B5190">
        <w:rPr>
          <w:sz w:val="20"/>
          <w:szCs w:val="22"/>
        </w:rPr>
        <w:t xml:space="preserve"> </w:t>
      </w:r>
      <w:r>
        <w:rPr>
          <w:sz w:val="20"/>
          <w:szCs w:val="22"/>
        </w:rPr>
        <w:t xml:space="preserve">Puncturing of resource elements at outlying subcarriers can be configured based on UE capability </w:t>
      </w:r>
    </w:p>
    <w:p w14:paraId="13599CCC" w14:textId="77777777" w:rsidR="00F507D1" w:rsidRPr="00CE0424" w:rsidRDefault="00F507D1" w:rsidP="00CE0424">
      <w:pPr>
        <w:pStyle w:val="Heading1"/>
      </w:pPr>
      <w:r w:rsidRPr="00CE0424">
        <w:t>References</w:t>
      </w:r>
    </w:p>
    <w:p w14:paraId="003956DE" w14:textId="045D5C7C" w:rsidR="003A7EF3" w:rsidRDefault="00FA0631" w:rsidP="002037A4">
      <w:pPr>
        <w:pStyle w:val="Reference"/>
        <w:numPr>
          <w:ilvl w:val="0"/>
          <w:numId w:val="0"/>
        </w:numPr>
        <w:ind w:left="567" w:hanging="567"/>
        <w:rPr>
          <w:rFonts w:ascii="Times New Roman" w:hAnsi="Times New Roman"/>
          <w:snapToGrid w:val="0"/>
          <w:szCs w:val="22"/>
        </w:rPr>
      </w:pPr>
      <w:bookmarkStart w:id="5" w:name="_Ref174151459"/>
      <w:bookmarkStart w:id="6" w:name="_Ref189809556"/>
      <w:r w:rsidRPr="00C1164D">
        <w:rPr>
          <w:rFonts w:ascii="Times New Roman" w:hAnsi="Times New Roman"/>
          <w:snapToGrid w:val="0"/>
          <w:szCs w:val="22"/>
        </w:rPr>
        <w:t>[1]</w:t>
      </w:r>
      <w:r w:rsidRPr="00C1164D">
        <w:rPr>
          <w:rFonts w:ascii="Times New Roman" w:hAnsi="Times New Roman"/>
          <w:snapToGrid w:val="0"/>
          <w:szCs w:val="22"/>
        </w:rPr>
        <w:tab/>
        <w:t>RP-1</w:t>
      </w:r>
      <w:r w:rsidR="003F164B">
        <w:rPr>
          <w:rFonts w:ascii="Times New Roman" w:hAnsi="Times New Roman"/>
          <w:snapToGrid w:val="0"/>
          <w:szCs w:val="22"/>
        </w:rPr>
        <w:t>9</w:t>
      </w:r>
      <w:r w:rsidR="00A6061C">
        <w:rPr>
          <w:rFonts w:ascii="Times New Roman" w:hAnsi="Times New Roman"/>
          <w:snapToGrid w:val="0"/>
          <w:szCs w:val="22"/>
        </w:rPr>
        <w:t>1356</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A6061C">
        <w:rPr>
          <w:rFonts w:ascii="Times New Roman" w:hAnsi="Times New Roman"/>
          <w:snapToGrid w:val="0"/>
          <w:szCs w:val="22"/>
        </w:rPr>
        <w:t>4</w:t>
      </w:r>
      <w:r w:rsidRPr="00C1164D">
        <w:rPr>
          <w:rFonts w:ascii="Times New Roman" w:hAnsi="Times New Roman"/>
          <w:snapToGrid w:val="0"/>
          <w:szCs w:val="22"/>
        </w:rPr>
        <w:t xml:space="preserve">, </w:t>
      </w:r>
      <w:r w:rsidR="00A6061C">
        <w:rPr>
          <w:rFonts w:ascii="Times New Roman" w:hAnsi="Times New Roman"/>
          <w:snapToGrid w:val="0"/>
          <w:szCs w:val="22"/>
        </w:rPr>
        <w:t>June</w:t>
      </w:r>
      <w:r w:rsidRPr="00C1164D">
        <w:rPr>
          <w:rFonts w:ascii="Times New Roman" w:hAnsi="Times New Roman"/>
          <w:snapToGrid w:val="0"/>
          <w:szCs w:val="22"/>
        </w:rPr>
        <w:t xml:space="preserve"> 201</w:t>
      </w:r>
      <w:bookmarkEnd w:id="5"/>
      <w:bookmarkEnd w:id="6"/>
      <w:r w:rsidR="003F164B">
        <w:rPr>
          <w:rFonts w:ascii="Times New Roman" w:hAnsi="Times New Roman"/>
          <w:snapToGrid w:val="0"/>
          <w:szCs w:val="22"/>
        </w:rPr>
        <w:t>9</w:t>
      </w:r>
    </w:p>
    <w:p w14:paraId="6273C1DF" w14:textId="510373DB" w:rsidR="00763D75" w:rsidRDefault="00763D75" w:rsidP="002037A4">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[2]</w:t>
      </w:r>
      <w:r>
        <w:rPr>
          <w:rFonts w:ascii="Times New Roman" w:hAnsi="Times New Roman"/>
          <w:snapToGrid w:val="0"/>
          <w:szCs w:val="22"/>
        </w:rPr>
        <w:tab/>
        <w:t>R1-1903885, “Coexistence of LTE-MTC with NR”, Ericsson, April 2019</w:t>
      </w:r>
    </w:p>
    <w:sectPr w:rsidR="00763D75"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58A8A" w14:textId="77777777" w:rsidR="008A2524" w:rsidRDefault="008A2524">
      <w:r>
        <w:separator/>
      </w:r>
    </w:p>
  </w:endnote>
  <w:endnote w:type="continuationSeparator" w:id="0">
    <w:p w14:paraId="350209C6" w14:textId="77777777" w:rsidR="008A2524" w:rsidRDefault="008A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0E3CB1" w:rsidRDefault="000E3C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7358C" w14:textId="77777777" w:rsidR="008A2524" w:rsidRDefault="008A2524">
      <w:r>
        <w:separator/>
      </w:r>
    </w:p>
  </w:footnote>
  <w:footnote w:type="continuationSeparator" w:id="0">
    <w:p w14:paraId="10A1B3C9" w14:textId="77777777" w:rsidR="008A2524" w:rsidRDefault="008A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0E3CB1" w:rsidRDefault="000E3C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67502"/>
    <w:multiLevelType w:val="hybridMultilevel"/>
    <w:tmpl w:val="4E8A7F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4A37"/>
    <w:multiLevelType w:val="hybridMultilevel"/>
    <w:tmpl w:val="8A8ECD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327E1"/>
    <w:multiLevelType w:val="hybridMultilevel"/>
    <w:tmpl w:val="4A3A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6"/>
  </w:num>
  <w:num w:numId="6">
    <w:abstractNumId w:val="25"/>
  </w:num>
  <w:num w:numId="7">
    <w:abstractNumId w:val="32"/>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30"/>
  </w:num>
  <w:num w:numId="15">
    <w:abstractNumId w:val="22"/>
  </w:num>
  <w:num w:numId="16">
    <w:abstractNumId w:val="34"/>
  </w:num>
  <w:num w:numId="17">
    <w:abstractNumId w:val="11"/>
  </w:num>
  <w:num w:numId="18">
    <w:abstractNumId w:val="13"/>
  </w:num>
  <w:num w:numId="19">
    <w:abstractNumId w:val="7"/>
  </w:num>
  <w:num w:numId="20">
    <w:abstractNumId w:val="38"/>
  </w:num>
  <w:num w:numId="21">
    <w:abstractNumId w:val="19"/>
  </w:num>
  <w:num w:numId="22">
    <w:abstractNumId w:val="37"/>
  </w:num>
  <w:num w:numId="23">
    <w:abstractNumId w:val="12"/>
  </w:num>
  <w:num w:numId="24">
    <w:abstractNumId w:val="23"/>
  </w:num>
  <w:num w:numId="25">
    <w:abstractNumId w:val="41"/>
  </w:num>
  <w:num w:numId="26">
    <w:abstractNumId w:val="3"/>
  </w:num>
  <w:num w:numId="27">
    <w:abstractNumId w:val="10"/>
  </w:num>
  <w:num w:numId="28">
    <w:abstractNumId w:val="33"/>
  </w:num>
  <w:num w:numId="29">
    <w:abstractNumId w:val="5"/>
  </w:num>
  <w:num w:numId="30">
    <w:abstractNumId w:val="6"/>
  </w:num>
  <w:num w:numId="31">
    <w:abstractNumId w:val="29"/>
  </w:num>
  <w:num w:numId="32">
    <w:abstractNumId w:val="9"/>
  </w:num>
  <w:num w:numId="33">
    <w:abstractNumId w:val="24"/>
  </w:num>
  <w:num w:numId="34">
    <w:abstractNumId w:val="14"/>
  </w:num>
  <w:num w:numId="35">
    <w:abstractNumId w:val="17"/>
  </w:num>
  <w:num w:numId="36">
    <w:abstractNumId w:val="36"/>
  </w:num>
  <w:num w:numId="37">
    <w:abstractNumId w:val="39"/>
  </w:num>
  <w:num w:numId="38">
    <w:abstractNumId w:val="35"/>
  </w:num>
  <w:num w:numId="39">
    <w:abstractNumId w:val="27"/>
  </w:num>
  <w:num w:numId="40">
    <w:abstractNumId w:val="42"/>
  </w:num>
  <w:num w:numId="41">
    <w:abstractNumId w:val="40"/>
  </w:num>
  <w:num w:numId="42">
    <w:abstractNumId w:val="8"/>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3E46"/>
    <w:rsid w:val="000054C7"/>
    <w:rsid w:val="0000564C"/>
    <w:rsid w:val="00006446"/>
    <w:rsid w:val="00006896"/>
    <w:rsid w:val="00006C42"/>
    <w:rsid w:val="00007CDC"/>
    <w:rsid w:val="00011B28"/>
    <w:rsid w:val="00015917"/>
    <w:rsid w:val="00015D15"/>
    <w:rsid w:val="0002564D"/>
    <w:rsid w:val="00025ECA"/>
    <w:rsid w:val="00027725"/>
    <w:rsid w:val="000325B8"/>
    <w:rsid w:val="0003262B"/>
    <w:rsid w:val="00034C15"/>
    <w:rsid w:val="00036BA1"/>
    <w:rsid w:val="00037DC6"/>
    <w:rsid w:val="000402DE"/>
    <w:rsid w:val="000422E2"/>
    <w:rsid w:val="00042F22"/>
    <w:rsid w:val="000444EF"/>
    <w:rsid w:val="00047A9F"/>
    <w:rsid w:val="000513F5"/>
    <w:rsid w:val="00052A07"/>
    <w:rsid w:val="000534E3"/>
    <w:rsid w:val="0005606A"/>
    <w:rsid w:val="00057117"/>
    <w:rsid w:val="000616E7"/>
    <w:rsid w:val="0006487E"/>
    <w:rsid w:val="00065E1A"/>
    <w:rsid w:val="00067F81"/>
    <w:rsid w:val="00071F23"/>
    <w:rsid w:val="00076617"/>
    <w:rsid w:val="00077E5F"/>
    <w:rsid w:val="0008036A"/>
    <w:rsid w:val="00081AE6"/>
    <w:rsid w:val="00083055"/>
    <w:rsid w:val="000855EB"/>
    <w:rsid w:val="00085B52"/>
    <w:rsid w:val="000866F2"/>
    <w:rsid w:val="0009009F"/>
    <w:rsid w:val="00091557"/>
    <w:rsid w:val="00092334"/>
    <w:rsid w:val="000924C1"/>
    <w:rsid w:val="000924F0"/>
    <w:rsid w:val="00093474"/>
    <w:rsid w:val="0009510F"/>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E3CB1"/>
    <w:rsid w:val="000F06D6"/>
    <w:rsid w:val="000F0EB1"/>
    <w:rsid w:val="000F1106"/>
    <w:rsid w:val="000F19CF"/>
    <w:rsid w:val="000F360A"/>
    <w:rsid w:val="000F3BE9"/>
    <w:rsid w:val="000F3F6C"/>
    <w:rsid w:val="000F6DF3"/>
    <w:rsid w:val="001005FF"/>
    <w:rsid w:val="00104AC5"/>
    <w:rsid w:val="001062FB"/>
    <w:rsid w:val="001063E6"/>
    <w:rsid w:val="001113EB"/>
    <w:rsid w:val="00113CF4"/>
    <w:rsid w:val="001153EA"/>
    <w:rsid w:val="00115643"/>
    <w:rsid w:val="00116765"/>
    <w:rsid w:val="001219F5"/>
    <w:rsid w:val="00121A20"/>
    <w:rsid w:val="0012355B"/>
    <w:rsid w:val="0012377F"/>
    <w:rsid w:val="00124314"/>
    <w:rsid w:val="00125BB9"/>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863F2"/>
    <w:rsid w:val="00190AC1"/>
    <w:rsid w:val="00192251"/>
    <w:rsid w:val="0019341A"/>
    <w:rsid w:val="00197DF9"/>
    <w:rsid w:val="001A1987"/>
    <w:rsid w:val="001A2564"/>
    <w:rsid w:val="001A5C56"/>
    <w:rsid w:val="001A6173"/>
    <w:rsid w:val="001A6CBA"/>
    <w:rsid w:val="001B0D97"/>
    <w:rsid w:val="001B5A5D"/>
    <w:rsid w:val="001B66A9"/>
    <w:rsid w:val="001B7F7F"/>
    <w:rsid w:val="001C0423"/>
    <w:rsid w:val="001C1CE5"/>
    <w:rsid w:val="001C3D2A"/>
    <w:rsid w:val="001D51BA"/>
    <w:rsid w:val="001D5298"/>
    <w:rsid w:val="001D53E7"/>
    <w:rsid w:val="001D6342"/>
    <w:rsid w:val="001D6CFA"/>
    <w:rsid w:val="001D6D53"/>
    <w:rsid w:val="001E58E2"/>
    <w:rsid w:val="001E5A59"/>
    <w:rsid w:val="001E7AED"/>
    <w:rsid w:val="001F22E5"/>
    <w:rsid w:val="001F2932"/>
    <w:rsid w:val="001F3916"/>
    <w:rsid w:val="001F54C5"/>
    <w:rsid w:val="001F662C"/>
    <w:rsid w:val="001F7074"/>
    <w:rsid w:val="00200490"/>
    <w:rsid w:val="002010FD"/>
    <w:rsid w:val="00201F3A"/>
    <w:rsid w:val="002037A4"/>
    <w:rsid w:val="00203F96"/>
    <w:rsid w:val="00205262"/>
    <w:rsid w:val="002069B2"/>
    <w:rsid w:val="00207FA3"/>
    <w:rsid w:val="002110B1"/>
    <w:rsid w:val="00214DA8"/>
    <w:rsid w:val="00215423"/>
    <w:rsid w:val="002158FA"/>
    <w:rsid w:val="00217D74"/>
    <w:rsid w:val="00220600"/>
    <w:rsid w:val="00220DE9"/>
    <w:rsid w:val="002224DB"/>
    <w:rsid w:val="00223FCB"/>
    <w:rsid w:val="002252C3"/>
    <w:rsid w:val="00225C54"/>
    <w:rsid w:val="002263DF"/>
    <w:rsid w:val="00230078"/>
    <w:rsid w:val="00230765"/>
    <w:rsid w:val="00230D18"/>
    <w:rsid w:val="002319E4"/>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7470C"/>
    <w:rsid w:val="002801E1"/>
    <w:rsid w:val="002805F5"/>
    <w:rsid w:val="00280751"/>
    <w:rsid w:val="0028280A"/>
    <w:rsid w:val="002838BA"/>
    <w:rsid w:val="002839F5"/>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201"/>
    <w:rsid w:val="002D071A"/>
    <w:rsid w:val="002D34B2"/>
    <w:rsid w:val="002D4118"/>
    <w:rsid w:val="002D48B0"/>
    <w:rsid w:val="002D5B37"/>
    <w:rsid w:val="002D7637"/>
    <w:rsid w:val="002E1349"/>
    <w:rsid w:val="002E17F2"/>
    <w:rsid w:val="002E601D"/>
    <w:rsid w:val="002E7CAE"/>
    <w:rsid w:val="002F2771"/>
    <w:rsid w:val="002F37A9"/>
    <w:rsid w:val="002F3FD5"/>
    <w:rsid w:val="002F526B"/>
    <w:rsid w:val="00301CE6"/>
    <w:rsid w:val="0030256B"/>
    <w:rsid w:val="00303149"/>
    <w:rsid w:val="00304753"/>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602D9"/>
    <w:rsid w:val="003604CE"/>
    <w:rsid w:val="0036199F"/>
    <w:rsid w:val="003623B1"/>
    <w:rsid w:val="0036486A"/>
    <w:rsid w:val="00370E47"/>
    <w:rsid w:val="003742AC"/>
    <w:rsid w:val="003752FC"/>
    <w:rsid w:val="00377CE1"/>
    <w:rsid w:val="00377E12"/>
    <w:rsid w:val="003836F2"/>
    <w:rsid w:val="00385785"/>
    <w:rsid w:val="00385BF0"/>
    <w:rsid w:val="00387D96"/>
    <w:rsid w:val="003939FF"/>
    <w:rsid w:val="0039468F"/>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9BD"/>
    <w:rsid w:val="003C6BA0"/>
    <w:rsid w:val="003C7806"/>
    <w:rsid w:val="003D0B8C"/>
    <w:rsid w:val="003D109F"/>
    <w:rsid w:val="003D21AA"/>
    <w:rsid w:val="003D2478"/>
    <w:rsid w:val="003D311F"/>
    <w:rsid w:val="003D3C45"/>
    <w:rsid w:val="003D5B1F"/>
    <w:rsid w:val="003E07E7"/>
    <w:rsid w:val="003E15FA"/>
    <w:rsid w:val="003E55E4"/>
    <w:rsid w:val="003E74E3"/>
    <w:rsid w:val="003F05C7"/>
    <w:rsid w:val="003F164B"/>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187D"/>
    <w:rsid w:val="00452CAC"/>
    <w:rsid w:val="00457565"/>
    <w:rsid w:val="00457B71"/>
    <w:rsid w:val="00461EA1"/>
    <w:rsid w:val="00463323"/>
    <w:rsid w:val="00465BAA"/>
    <w:rsid w:val="004669E2"/>
    <w:rsid w:val="004670F9"/>
    <w:rsid w:val="00467CFE"/>
    <w:rsid w:val="00470C31"/>
    <w:rsid w:val="00471DE0"/>
    <w:rsid w:val="004734D0"/>
    <w:rsid w:val="0047556B"/>
    <w:rsid w:val="0047557E"/>
    <w:rsid w:val="00477768"/>
    <w:rsid w:val="00492BC5"/>
    <w:rsid w:val="004964F1"/>
    <w:rsid w:val="004A15F2"/>
    <w:rsid w:val="004A16BC"/>
    <w:rsid w:val="004A2B94"/>
    <w:rsid w:val="004A61BA"/>
    <w:rsid w:val="004B590B"/>
    <w:rsid w:val="004B621A"/>
    <w:rsid w:val="004B6F6A"/>
    <w:rsid w:val="004B7C0C"/>
    <w:rsid w:val="004C3898"/>
    <w:rsid w:val="004C7ECF"/>
    <w:rsid w:val="004D36B1"/>
    <w:rsid w:val="004D4A0A"/>
    <w:rsid w:val="004D7EBD"/>
    <w:rsid w:val="004E19A5"/>
    <w:rsid w:val="004E2680"/>
    <w:rsid w:val="004E28F9"/>
    <w:rsid w:val="004E462E"/>
    <w:rsid w:val="004E56DC"/>
    <w:rsid w:val="004E5D74"/>
    <w:rsid w:val="004E76F4"/>
    <w:rsid w:val="004F0B4E"/>
    <w:rsid w:val="004F0B6C"/>
    <w:rsid w:val="004F2078"/>
    <w:rsid w:val="004F2307"/>
    <w:rsid w:val="004F2CF4"/>
    <w:rsid w:val="004F4DA3"/>
    <w:rsid w:val="00504EAE"/>
    <w:rsid w:val="00506557"/>
    <w:rsid w:val="0050677A"/>
    <w:rsid w:val="005108D8"/>
    <w:rsid w:val="005116F9"/>
    <w:rsid w:val="005143F2"/>
    <w:rsid w:val="005153A7"/>
    <w:rsid w:val="00516909"/>
    <w:rsid w:val="005219CF"/>
    <w:rsid w:val="00530FD5"/>
    <w:rsid w:val="00531C19"/>
    <w:rsid w:val="00532DC8"/>
    <w:rsid w:val="005341F5"/>
    <w:rsid w:val="00534B59"/>
    <w:rsid w:val="00535F12"/>
    <w:rsid w:val="00536759"/>
    <w:rsid w:val="00537C62"/>
    <w:rsid w:val="005416DD"/>
    <w:rsid w:val="005423BD"/>
    <w:rsid w:val="00546970"/>
    <w:rsid w:val="00554E19"/>
    <w:rsid w:val="00556AF4"/>
    <w:rsid w:val="0056121F"/>
    <w:rsid w:val="00561725"/>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D296A"/>
    <w:rsid w:val="005E33E9"/>
    <w:rsid w:val="005E385F"/>
    <w:rsid w:val="005E3B24"/>
    <w:rsid w:val="005E5B81"/>
    <w:rsid w:val="005F04D3"/>
    <w:rsid w:val="005F2CB1"/>
    <w:rsid w:val="005F3025"/>
    <w:rsid w:val="005F4080"/>
    <w:rsid w:val="005F618C"/>
    <w:rsid w:val="005F70BD"/>
    <w:rsid w:val="0060283C"/>
    <w:rsid w:val="0060351E"/>
    <w:rsid w:val="00604F14"/>
    <w:rsid w:val="00610352"/>
    <w:rsid w:val="00611B83"/>
    <w:rsid w:val="00613257"/>
    <w:rsid w:val="006156B0"/>
    <w:rsid w:val="00616CA1"/>
    <w:rsid w:val="00620A71"/>
    <w:rsid w:val="00620D80"/>
    <w:rsid w:val="006234A6"/>
    <w:rsid w:val="0062679D"/>
    <w:rsid w:val="00630001"/>
    <w:rsid w:val="006311B3"/>
    <w:rsid w:val="0063284C"/>
    <w:rsid w:val="00636398"/>
    <w:rsid w:val="006368D3"/>
    <w:rsid w:val="006377EC"/>
    <w:rsid w:val="00640473"/>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2661"/>
    <w:rsid w:val="006741F2"/>
    <w:rsid w:val="00674CC3"/>
    <w:rsid w:val="00675C72"/>
    <w:rsid w:val="0067701E"/>
    <w:rsid w:val="006771F9"/>
    <w:rsid w:val="006776D7"/>
    <w:rsid w:val="00681003"/>
    <w:rsid w:val="006817C9"/>
    <w:rsid w:val="00683ECE"/>
    <w:rsid w:val="00693029"/>
    <w:rsid w:val="00694A9F"/>
    <w:rsid w:val="00695FC2"/>
    <w:rsid w:val="00696949"/>
    <w:rsid w:val="00697052"/>
    <w:rsid w:val="006A46FB"/>
    <w:rsid w:val="006A4940"/>
    <w:rsid w:val="006A5E28"/>
    <w:rsid w:val="006A697B"/>
    <w:rsid w:val="006A7AFF"/>
    <w:rsid w:val="006B1816"/>
    <w:rsid w:val="006B1E46"/>
    <w:rsid w:val="006B2099"/>
    <w:rsid w:val="006B50CF"/>
    <w:rsid w:val="006B62FC"/>
    <w:rsid w:val="006C03B8"/>
    <w:rsid w:val="006C2FF2"/>
    <w:rsid w:val="006C5152"/>
    <w:rsid w:val="006C5EC9"/>
    <w:rsid w:val="006C6059"/>
    <w:rsid w:val="006C7522"/>
    <w:rsid w:val="006C7A9C"/>
    <w:rsid w:val="006D0F2A"/>
    <w:rsid w:val="006D3F2E"/>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43F8"/>
    <w:rsid w:val="006F58D4"/>
    <w:rsid w:val="006F6582"/>
    <w:rsid w:val="006F7751"/>
    <w:rsid w:val="0070346E"/>
    <w:rsid w:val="00704EDB"/>
    <w:rsid w:val="00706101"/>
    <w:rsid w:val="00707072"/>
    <w:rsid w:val="00707D61"/>
    <w:rsid w:val="00712287"/>
    <w:rsid w:val="00712772"/>
    <w:rsid w:val="007148D3"/>
    <w:rsid w:val="00715B9A"/>
    <w:rsid w:val="00722E0E"/>
    <w:rsid w:val="007257D0"/>
    <w:rsid w:val="00726EA6"/>
    <w:rsid w:val="00727208"/>
    <w:rsid w:val="00727680"/>
    <w:rsid w:val="007348B1"/>
    <w:rsid w:val="007362A6"/>
    <w:rsid w:val="00736D7D"/>
    <w:rsid w:val="00740E58"/>
    <w:rsid w:val="007422C3"/>
    <w:rsid w:val="007445A0"/>
    <w:rsid w:val="0074524B"/>
    <w:rsid w:val="00747D8B"/>
    <w:rsid w:val="00751228"/>
    <w:rsid w:val="00753736"/>
    <w:rsid w:val="007571E1"/>
    <w:rsid w:val="007604B2"/>
    <w:rsid w:val="0076165E"/>
    <w:rsid w:val="00763D75"/>
    <w:rsid w:val="00764A31"/>
    <w:rsid w:val="00765281"/>
    <w:rsid w:val="00766BAD"/>
    <w:rsid w:val="007729A2"/>
    <w:rsid w:val="007755F2"/>
    <w:rsid w:val="00776971"/>
    <w:rsid w:val="00780A80"/>
    <w:rsid w:val="0078177E"/>
    <w:rsid w:val="0078304C"/>
    <w:rsid w:val="00783673"/>
    <w:rsid w:val="00785490"/>
    <w:rsid w:val="00787BEF"/>
    <w:rsid w:val="007925EA"/>
    <w:rsid w:val="00793CD8"/>
    <w:rsid w:val="007956A5"/>
    <w:rsid w:val="00795C92"/>
    <w:rsid w:val="00796231"/>
    <w:rsid w:val="00797B27"/>
    <w:rsid w:val="007A1CB3"/>
    <w:rsid w:val="007A306F"/>
    <w:rsid w:val="007A43A6"/>
    <w:rsid w:val="007A58A6"/>
    <w:rsid w:val="007A6B63"/>
    <w:rsid w:val="007A7A31"/>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6BE9"/>
    <w:rsid w:val="007C75A1"/>
    <w:rsid w:val="007C77A5"/>
    <w:rsid w:val="007D0310"/>
    <w:rsid w:val="007D04E5"/>
    <w:rsid w:val="007D5901"/>
    <w:rsid w:val="007D7526"/>
    <w:rsid w:val="007E35A7"/>
    <w:rsid w:val="007E4610"/>
    <w:rsid w:val="007E4715"/>
    <w:rsid w:val="007E505B"/>
    <w:rsid w:val="007E6026"/>
    <w:rsid w:val="007E7091"/>
    <w:rsid w:val="007F637A"/>
    <w:rsid w:val="00803FAE"/>
    <w:rsid w:val="0080605F"/>
    <w:rsid w:val="00807786"/>
    <w:rsid w:val="00811FCB"/>
    <w:rsid w:val="008144CA"/>
    <w:rsid w:val="008158D6"/>
    <w:rsid w:val="00817196"/>
    <w:rsid w:val="008235DB"/>
    <w:rsid w:val="00823893"/>
    <w:rsid w:val="00824AB4"/>
    <w:rsid w:val="00825C42"/>
    <w:rsid w:val="00825D25"/>
    <w:rsid w:val="00827D6F"/>
    <w:rsid w:val="008376AC"/>
    <w:rsid w:val="00837E70"/>
    <w:rsid w:val="008444E8"/>
    <w:rsid w:val="00844E80"/>
    <w:rsid w:val="00846FE7"/>
    <w:rsid w:val="00851524"/>
    <w:rsid w:val="00853D10"/>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86464"/>
    <w:rsid w:val="00894062"/>
    <w:rsid w:val="008941E3"/>
    <w:rsid w:val="00894A88"/>
    <w:rsid w:val="00895386"/>
    <w:rsid w:val="008A21FF"/>
    <w:rsid w:val="008A2524"/>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53E8"/>
    <w:rsid w:val="008C6AE8"/>
    <w:rsid w:val="008C7556"/>
    <w:rsid w:val="008C7573"/>
    <w:rsid w:val="008D00A5"/>
    <w:rsid w:val="008D34F1"/>
    <w:rsid w:val="008D39D8"/>
    <w:rsid w:val="008D6D1A"/>
    <w:rsid w:val="008E065E"/>
    <w:rsid w:val="008E0927"/>
    <w:rsid w:val="008E1909"/>
    <w:rsid w:val="008F1C4E"/>
    <w:rsid w:val="008F1EAB"/>
    <w:rsid w:val="008F200A"/>
    <w:rsid w:val="008F251E"/>
    <w:rsid w:val="008F33DC"/>
    <w:rsid w:val="008F477F"/>
    <w:rsid w:val="008F652C"/>
    <w:rsid w:val="00900302"/>
    <w:rsid w:val="00902350"/>
    <w:rsid w:val="0090336B"/>
    <w:rsid w:val="009053AA"/>
    <w:rsid w:val="00906939"/>
    <w:rsid w:val="00910697"/>
    <w:rsid w:val="00910B7D"/>
    <w:rsid w:val="00911DFB"/>
    <w:rsid w:val="009139D9"/>
    <w:rsid w:val="00914AD8"/>
    <w:rsid w:val="00916079"/>
    <w:rsid w:val="00917CE9"/>
    <w:rsid w:val="00920BF2"/>
    <w:rsid w:val="00922010"/>
    <w:rsid w:val="00924CE0"/>
    <w:rsid w:val="00931BD9"/>
    <w:rsid w:val="009368F3"/>
    <w:rsid w:val="00941636"/>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0498"/>
    <w:rsid w:val="00971F08"/>
    <w:rsid w:val="0097603D"/>
    <w:rsid w:val="00976949"/>
    <w:rsid w:val="00980477"/>
    <w:rsid w:val="00981491"/>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47A3"/>
    <w:rsid w:val="009E58E4"/>
    <w:rsid w:val="009E598E"/>
    <w:rsid w:val="009E6913"/>
    <w:rsid w:val="009E6DA0"/>
    <w:rsid w:val="009F0779"/>
    <w:rsid w:val="009F08F3"/>
    <w:rsid w:val="009F344F"/>
    <w:rsid w:val="009F615A"/>
    <w:rsid w:val="00A031D8"/>
    <w:rsid w:val="00A048A8"/>
    <w:rsid w:val="00A04F49"/>
    <w:rsid w:val="00A0524A"/>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52E1D"/>
    <w:rsid w:val="00A6061C"/>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51D6"/>
    <w:rsid w:val="00AA5D36"/>
    <w:rsid w:val="00AB0BC8"/>
    <w:rsid w:val="00AB11CA"/>
    <w:rsid w:val="00AB14D9"/>
    <w:rsid w:val="00AB4AB8"/>
    <w:rsid w:val="00AB5B92"/>
    <w:rsid w:val="00AB655E"/>
    <w:rsid w:val="00AB731D"/>
    <w:rsid w:val="00AB7BE7"/>
    <w:rsid w:val="00AC007F"/>
    <w:rsid w:val="00AC0E6D"/>
    <w:rsid w:val="00AC2ECD"/>
    <w:rsid w:val="00AC3119"/>
    <w:rsid w:val="00AC49FB"/>
    <w:rsid w:val="00AC5A10"/>
    <w:rsid w:val="00AC724B"/>
    <w:rsid w:val="00AC7D49"/>
    <w:rsid w:val="00AD0AA3"/>
    <w:rsid w:val="00AD2ED0"/>
    <w:rsid w:val="00AD3F94"/>
    <w:rsid w:val="00AD3FE3"/>
    <w:rsid w:val="00AD4A5A"/>
    <w:rsid w:val="00AE09FA"/>
    <w:rsid w:val="00AE27AC"/>
    <w:rsid w:val="00AE40E0"/>
    <w:rsid w:val="00AE4DBA"/>
    <w:rsid w:val="00AE4F07"/>
    <w:rsid w:val="00AE60EC"/>
    <w:rsid w:val="00AE77AA"/>
    <w:rsid w:val="00AF1C5D"/>
    <w:rsid w:val="00AF42D7"/>
    <w:rsid w:val="00B00335"/>
    <w:rsid w:val="00B006FE"/>
    <w:rsid w:val="00B007CB"/>
    <w:rsid w:val="00B01A3B"/>
    <w:rsid w:val="00B02AA9"/>
    <w:rsid w:val="00B02FA3"/>
    <w:rsid w:val="00B041DD"/>
    <w:rsid w:val="00B04628"/>
    <w:rsid w:val="00B05084"/>
    <w:rsid w:val="00B12997"/>
    <w:rsid w:val="00B157F9"/>
    <w:rsid w:val="00B20256"/>
    <w:rsid w:val="00B20D09"/>
    <w:rsid w:val="00B227D5"/>
    <w:rsid w:val="00B2763F"/>
    <w:rsid w:val="00B27AAC"/>
    <w:rsid w:val="00B30929"/>
    <w:rsid w:val="00B30D6A"/>
    <w:rsid w:val="00B342D0"/>
    <w:rsid w:val="00B3486E"/>
    <w:rsid w:val="00B372AA"/>
    <w:rsid w:val="00B37E93"/>
    <w:rsid w:val="00B40081"/>
    <w:rsid w:val="00B40445"/>
    <w:rsid w:val="00B409E0"/>
    <w:rsid w:val="00B412EB"/>
    <w:rsid w:val="00B41888"/>
    <w:rsid w:val="00B41DE5"/>
    <w:rsid w:val="00B43958"/>
    <w:rsid w:val="00B45A52"/>
    <w:rsid w:val="00B46175"/>
    <w:rsid w:val="00B509B4"/>
    <w:rsid w:val="00B548B7"/>
    <w:rsid w:val="00B60E43"/>
    <w:rsid w:val="00B61DD3"/>
    <w:rsid w:val="00B64CF8"/>
    <w:rsid w:val="00B664C7"/>
    <w:rsid w:val="00B73551"/>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56B1"/>
    <w:rsid w:val="00BE7406"/>
    <w:rsid w:val="00BE7603"/>
    <w:rsid w:val="00BF3279"/>
    <w:rsid w:val="00BF74C7"/>
    <w:rsid w:val="00BF77D6"/>
    <w:rsid w:val="00C015F1"/>
    <w:rsid w:val="00C01F33"/>
    <w:rsid w:val="00C02CC6"/>
    <w:rsid w:val="00C040F7"/>
    <w:rsid w:val="00C044AB"/>
    <w:rsid w:val="00C05706"/>
    <w:rsid w:val="00C06BCF"/>
    <w:rsid w:val="00C07377"/>
    <w:rsid w:val="00C10478"/>
    <w:rsid w:val="00C1164D"/>
    <w:rsid w:val="00C12107"/>
    <w:rsid w:val="00C1219E"/>
    <w:rsid w:val="00C147DD"/>
    <w:rsid w:val="00C14D4B"/>
    <w:rsid w:val="00C154BB"/>
    <w:rsid w:val="00C169DA"/>
    <w:rsid w:val="00C2682C"/>
    <w:rsid w:val="00C279B5"/>
    <w:rsid w:val="00C27C45"/>
    <w:rsid w:val="00C356CE"/>
    <w:rsid w:val="00C3719D"/>
    <w:rsid w:val="00C37CB2"/>
    <w:rsid w:val="00C405AB"/>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A6F"/>
    <w:rsid w:val="00C87BEE"/>
    <w:rsid w:val="00C9022C"/>
    <w:rsid w:val="00C9027A"/>
    <w:rsid w:val="00C9068E"/>
    <w:rsid w:val="00C9070F"/>
    <w:rsid w:val="00C93814"/>
    <w:rsid w:val="00C93C4B"/>
    <w:rsid w:val="00C93F1E"/>
    <w:rsid w:val="00C944AB"/>
    <w:rsid w:val="00C95B40"/>
    <w:rsid w:val="00CA03EB"/>
    <w:rsid w:val="00CA1A04"/>
    <w:rsid w:val="00CA1ED8"/>
    <w:rsid w:val="00CA512D"/>
    <w:rsid w:val="00CB1F63"/>
    <w:rsid w:val="00CB2B67"/>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4532"/>
    <w:rsid w:val="00D165E7"/>
    <w:rsid w:val="00D239A7"/>
    <w:rsid w:val="00D23F47"/>
    <w:rsid w:val="00D36E71"/>
    <w:rsid w:val="00D37D87"/>
    <w:rsid w:val="00D40B33"/>
    <w:rsid w:val="00D4318F"/>
    <w:rsid w:val="00D438BF"/>
    <w:rsid w:val="00D440F8"/>
    <w:rsid w:val="00D4520A"/>
    <w:rsid w:val="00D538F7"/>
    <w:rsid w:val="00D5391C"/>
    <w:rsid w:val="00D54462"/>
    <w:rsid w:val="00D546FF"/>
    <w:rsid w:val="00D55AD5"/>
    <w:rsid w:val="00D576CA"/>
    <w:rsid w:val="00D5790B"/>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A305E"/>
    <w:rsid w:val="00DA3F01"/>
    <w:rsid w:val="00DA5417"/>
    <w:rsid w:val="00DA56E8"/>
    <w:rsid w:val="00DA69F4"/>
    <w:rsid w:val="00DB0A9F"/>
    <w:rsid w:val="00DB377D"/>
    <w:rsid w:val="00DB7AC3"/>
    <w:rsid w:val="00DC2D36"/>
    <w:rsid w:val="00DC53EF"/>
    <w:rsid w:val="00DD2FF1"/>
    <w:rsid w:val="00DE1132"/>
    <w:rsid w:val="00DE5608"/>
    <w:rsid w:val="00DE58D0"/>
    <w:rsid w:val="00DE654F"/>
    <w:rsid w:val="00DE6862"/>
    <w:rsid w:val="00DF0B6E"/>
    <w:rsid w:val="00DF15E0"/>
    <w:rsid w:val="00DF37A0"/>
    <w:rsid w:val="00DF7AAF"/>
    <w:rsid w:val="00E029CE"/>
    <w:rsid w:val="00E04389"/>
    <w:rsid w:val="00E110E7"/>
    <w:rsid w:val="00E11B20"/>
    <w:rsid w:val="00E17FA2"/>
    <w:rsid w:val="00E22330"/>
    <w:rsid w:val="00E3041E"/>
    <w:rsid w:val="00E30B5A"/>
    <w:rsid w:val="00E3123D"/>
    <w:rsid w:val="00E31461"/>
    <w:rsid w:val="00E31D43"/>
    <w:rsid w:val="00E32608"/>
    <w:rsid w:val="00E34188"/>
    <w:rsid w:val="00E34B6E"/>
    <w:rsid w:val="00E35559"/>
    <w:rsid w:val="00E35B63"/>
    <w:rsid w:val="00E3723A"/>
    <w:rsid w:val="00E37860"/>
    <w:rsid w:val="00E413DF"/>
    <w:rsid w:val="00E422AA"/>
    <w:rsid w:val="00E42EDF"/>
    <w:rsid w:val="00E446F1"/>
    <w:rsid w:val="00E464AF"/>
    <w:rsid w:val="00E46886"/>
    <w:rsid w:val="00E47AEF"/>
    <w:rsid w:val="00E53B75"/>
    <w:rsid w:val="00E54E3B"/>
    <w:rsid w:val="00E57565"/>
    <w:rsid w:val="00E63838"/>
    <w:rsid w:val="00E63ED1"/>
    <w:rsid w:val="00E64434"/>
    <w:rsid w:val="00E67C51"/>
    <w:rsid w:val="00E72EFC"/>
    <w:rsid w:val="00E758EC"/>
    <w:rsid w:val="00E8234C"/>
    <w:rsid w:val="00E83AA9"/>
    <w:rsid w:val="00E85600"/>
    <w:rsid w:val="00E8580E"/>
    <w:rsid w:val="00E85928"/>
    <w:rsid w:val="00E87822"/>
    <w:rsid w:val="00E9008F"/>
    <w:rsid w:val="00E90395"/>
    <w:rsid w:val="00E90E49"/>
    <w:rsid w:val="00E91742"/>
    <w:rsid w:val="00E917F9"/>
    <w:rsid w:val="00E9291C"/>
    <w:rsid w:val="00E93FFE"/>
    <w:rsid w:val="00E94F8A"/>
    <w:rsid w:val="00E97D75"/>
    <w:rsid w:val="00EA0473"/>
    <w:rsid w:val="00EA256F"/>
    <w:rsid w:val="00EA548C"/>
    <w:rsid w:val="00EA7A41"/>
    <w:rsid w:val="00EB077B"/>
    <w:rsid w:val="00EB388E"/>
    <w:rsid w:val="00EB4EA2"/>
    <w:rsid w:val="00EC24D5"/>
    <w:rsid w:val="00EC24E7"/>
    <w:rsid w:val="00EC27C6"/>
    <w:rsid w:val="00EC4207"/>
    <w:rsid w:val="00EC5653"/>
    <w:rsid w:val="00EC71CE"/>
    <w:rsid w:val="00EC7337"/>
    <w:rsid w:val="00ED0AC4"/>
    <w:rsid w:val="00ED1006"/>
    <w:rsid w:val="00ED30BD"/>
    <w:rsid w:val="00ED4744"/>
    <w:rsid w:val="00EF18FE"/>
    <w:rsid w:val="00EF5787"/>
    <w:rsid w:val="00EF60D0"/>
    <w:rsid w:val="00F0528D"/>
    <w:rsid w:val="00F05E61"/>
    <w:rsid w:val="00F06C67"/>
    <w:rsid w:val="00F06DFD"/>
    <w:rsid w:val="00F071D1"/>
    <w:rsid w:val="00F07533"/>
    <w:rsid w:val="00F10629"/>
    <w:rsid w:val="00F15FA5"/>
    <w:rsid w:val="00F209B7"/>
    <w:rsid w:val="00F22B5F"/>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315"/>
    <w:rsid w:val="00FA0631"/>
    <w:rsid w:val="00FA2BB3"/>
    <w:rsid w:val="00FA761F"/>
    <w:rsid w:val="00FB3725"/>
    <w:rsid w:val="00FB4C80"/>
    <w:rsid w:val="00FB538D"/>
    <w:rsid w:val="00FB6A6A"/>
    <w:rsid w:val="00FC7429"/>
    <w:rsid w:val="00FD07F6"/>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84FC093D-E4E8-4325-B46B-8EBC26B6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7C4E1-D71D-477C-8BED-EC43CAE8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5527</TotalTime>
  <Pages>3</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27</cp:revision>
  <cp:lastPrinted>2008-01-31T07:09:00Z</cp:lastPrinted>
  <dcterms:created xsi:type="dcterms:W3CDTF">2018-08-07T08:48:00Z</dcterms:created>
  <dcterms:modified xsi:type="dcterms:W3CDTF">2019-08-16T04:55:00Z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