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FB3D3" w14:textId="6D54F405" w:rsidR="00363433" w:rsidRPr="00C81F4C" w:rsidRDefault="00363433" w:rsidP="00363433">
      <w:pPr>
        <w:tabs>
          <w:tab w:val="right" w:pos="9216"/>
        </w:tabs>
        <w:spacing w:after="0"/>
        <w:jc w:val="left"/>
        <w:rPr>
          <w:rFonts w:asciiTheme="minorHAnsi" w:hAnsiTheme="minorHAnsi" w:cstheme="minorHAnsi"/>
          <w:b/>
          <w:kern w:val="2"/>
          <w:lang w:eastAsia="zh-CN"/>
        </w:rPr>
      </w:pPr>
      <w:r w:rsidRPr="00C81F4C">
        <w:rPr>
          <w:rFonts w:asciiTheme="minorHAnsi" w:hAnsiTheme="minorHAnsi" w:cstheme="minorHAnsi"/>
          <w:b/>
          <w:kern w:val="2"/>
          <w:lang w:eastAsia="zh-CN"/>
        </w:rPr>
        <w:t>3GPP TSG RAN WG1 Meeting #9</w:t>
      </w:r>
      <w:r w:rsidR="00BA0748">
        <w:rPr>
          <w:rFonts w:asciiTheme="minorHAnsi" w:hAnsiTheme="minorHAnsi" w:cstheme="minorHAnsi"/>
          <w:b/>
          <w:kern w:val="2"/>
          <w:lang w:eastAsia="zh-CN"/>
        </w:rPr>
        <w:t>8</w:t>
      </w:r>
      <w:r w:rsidRPr="00C81F4C">
        <w:rPr>
          <w:rFonts w:asciiTheme="minorHAnsi" w:hAnsiTheme="minorHAnsi" w:cstheme="minorHAnsi"/>
          <w:b/>
          <w:kern w:val="2"/>
          <w:lang w:eastAsia="zh-CN"/>
        </w:rPr>
        <w:tab/>
      </w:r>
      <w:r w:rsidR="0097766F" w:rsidRPr="00C81F4C">
        <w:rPr>
          <w:rFonts w:asciiTheme="minorHAnsi" w:hAnsiTheme="minorHAnsi" w:cstheme="minorHAnsi"/>
          <w:b/>
          <w:kern w:val="2"/>
          <w:lang w:eastAsia="zh-CN"/>
        </w:rPr>
        <w:t>R1-</w:t>
      </w:r>
      <w:r w:rsidR="004B6F0B" w:rsidRPr="00C81F4C">
        <w:rPr>
          <w:rFonts w:asciiTheme="minorHAnsi" w:hAnsiTheme="minorHAnsi" w:cstheme="minorHAnsi"/>
          <w:b/>
          <w:kern w:val="2"/>
          <w:lang w:eastAsia="zh-CN"/>
        </w:rPr>
        <w:t>190</w:t>
      </w:r>
      <w:r w:rsidR="00EB605A">
        <w:rPr>
          <w:rFonts w:asciiTheme="minorHAnsi" w:hAnsiTheme="minorHAnsi" w:cstheme="minorHAnsi"/>
          <w:b/>
          <w:kern w:val="2"/>
          <w:lang w:eastAsia="zh-CN"/>
        </w:rPr>
        <w:t>8689</w:t>
      </w:r>
    </w:p>
    <w:p w14:paraId="1A525D07" w14:textId="23D9C000" w:rsidR="00363433" w:rsidRPr="00C81F4C" w:rsidRDefault="00E67277" w:rsidP="00363433">
      <w:pPr>
        <w:jc w:val="left"/>
        <w:rPr>
          <w:rFonts w:asciiTheme="minorHAnsi" w:hAnsiTheme="minorHAnsi" w:cstheme="minorHAnsi"/>
          <w:b/>
          <w:kern w:val="2"/>
          <w:lang w:eastAsia="zh-CN"/>
        </w:rPr>
      </w:pPr>
      <w:r w:rsidRPr="00783AFE">
        <w:rPr>
          <w:rFonts w:asciiTheme="minorHAnsi" w:hAnsiTheme="minorHAnsi" w:cstheme="minorHAnsi"/>
          <w:b/>
          <w:kern w:val="2"/>
          <w:lang w:eastAsia="zh-CN"/>
        </w:rPr>
        <w:t>Prague, Czech Republic, August 26-30, 2019</w:t>
      </w:r>
    </w:p>
    <w:p w14:paraId="64C791EF" w14:textId="77777777" w:rsidR="00363433" w:rsidRPr="00C81F4C" w:rsidRDefault="00363433" w:rsidP="00363433">
      <w:pPr>
        <w:pBdr>
          <w:top w:val="single" w:sz="4" w:space="1" w:color="auto"/>
        </w:pBdr>
        <w:spacing w:after="0"/>
        <w:jc w:val="left"/>
        <w:rPr>
          <w:rFonts w:asciiTheme="minorHAnsi" w:hAnsiTheme="minorHAnsi" w:cstheme="minorHAnsi"/>
          <w:b/>
          <w:kern w:val="2"/>
          <w:lang w:eastAsia="zh-CN"/>
        </w:rPr>
      </w:pPr>
    </w:p>
    <w:p w14:paraId="57366719" w14:textId="244662CC" w:rsidR="00363433" w:rsidRPr="00C81F4C" w:rsidRDefault="00363433" w:rsidP="00363433">
      <w:pPr>
        <w:spacing w:after="60"/>
        <w:ind w:left="1555" w:hanging="1555"/>
        <w:jc w:val="left"/>
        <w:rPr>
          <w:rFonts w:asciiTheme="minorHAnsi" w:hAnsiTheme="minorHAnsi" w:cstheme="minorHAnsi"/>
          <w:b/>
          <w:kern w:val="2"/>
          <w:lang w:eastAsia="zh-CN"/>
        </w:rPr>
      </w:pPr>
      <w:r w:rsidRPr="00C81F4C">
        <w:rPr>
          <w:rFonts w:asciiTheme="minorHAnsi" w:hAnsiTheme="minorHAnsi" w:cstheme="minorHAnsi"/>
          <w:b/>
          <w:kern w:val="2"/>
          <w:lang w:eastAsia="zh-CN"/>
        </w:rPr>
        <w:t>Agenda Item:</w:t>
      </w:r>
      <w:r w:rsidRPr="00C81F4C">
        <w:rPr>
          <w:rFonts w:asciiTheme="minorHAnsi" w:hAnsiTheme="minorHAnsi" w:cstheme="minorHAnsi"/>
          <w:b/>
          <w:kern w:val="2"/>
          <w:lang w:eastAsia="zh-CN"/>
        </w:rPr>
        <w:tab/>
        <w:t>7.</w:t>
      </w:r>
      <w:r w:rsidR="00F72DED" w:rsidRPr="00C81F4C">
        <w:rPr>
          <w:rFonts w:asciiTheme="minorHAnsi" w:hAnsiTheme="minorHAnsi" w:cstheme="minorHAnsi"/>
          <w:b/>
          <w:kern w:val="2"/>
          <w:lang w:eastAsia="zh-CN"/>
        </w:rPr>
        <w:t>2.2</w:t>
      </w:r>
      <w:r w:rsidR="00D962FF" w:rsidRPr="00C81F4C">
        <w:rPr>
          <w:rFonts w:asciiTheme="minorHAnsi" w:hAnsiTheme="minorHAnsi" w:cstheme="minorHAnsi"/>
          <w:b/>
          <w:kern w:val="2"/>
          <w:lang w:eastAsia="zh-CN"/>
        </w:rPr>
        <w:t>.2</w:t>
      </w:r>
      <w:r w:rsidR="00F72DED" w:rsidRPr="00C81F4C">
        <w:rPr>
          <w:rFonts w:asciiTheme="minorHAnsi" w:hAnsiTheme="minorHAnsi" w:cstheme="minorHAnsi"/>
          <w:b/>
          <w:kern w:val="2"/>
          <w:lang w:eastAsia="zh-CN"/>
        </w:rPr>
        <w:t>.</w:t>
      </w:r>
      <w:r w:rsidR="0095506C" w:rsidRPr="00C81F4C">
        <w:rPr>
          <w:rFonts w:asciiTheme="minorHAnsi" w:hAnsiTheme="minorHAnsi" w:cstheme="minorHAnsi"/>
          <w:b/>
          <w:kern w:val="2"/>
          <w:lang w:eastAsia="zh-CN"/>
        </w:rPr>
        <w:t>5</w:t>
      </w:r>
    </w:p>
    <w:p w14:paraId="5D1E0BC9" w14:textId="75708DF5" w:rsidR="00363433" w:rsidRPr="00C81F4C" w:rsidRDefault="00363433" w:rsidP="00363433">
      <w:pPr>
        <w:spacing w:after="60"/>
        <w:ind w:left="1555" w:hanging="1555"/>
        <w:jc w:val="left"/>
        <w:rPr>
          <w:rFonts w:asciiTheme="minorHAnsi" w:hAnsiTheme="minorHAnsi" w:cstheme="minorHAnsi"/>
          <w:b/>
          <w:kern w:val="2"/>
          <w:lang w:eastAsia="zh-CN"/>
        </w:rPr>
      </w:pPr>
      <w:r w:rsidRPr="00C81F4C">
        <w:rPr>
          <w:rFonts w:asciiTheme="minorHAnsi" w:hAnsiTheme="minorHAnsi" w:cstheme="minorHAnsi"/>
          <w:b/>
          <w:kern w:val="2"/>
          <w:lang w:eastAsia="zh-CN"/>
        </w:rPr>
        <w:t>Source:</w:t>
      </w:r>
      <w:r w:rsidRPr="00C81F4C">
        <w:rPr>
          <w:rFonts w:asciiTheme="minorHAnsi" w:hAnsiTheme="minorHAnsi" w:cstheme="minorHAnsi"/>
          <w:b/>
          <w:kern w:val="2"/>
          <w:lang w:eastAsia="zh-CN"/>
        </w:rPr>
        <w:tab/>
      </w:r>
      <w:r w:rsidR="00F72DED" w:rsidRPr="00C81F4C">
        <w:rPr>
          <w:rFonts w:asciiTheme="minorHAnsi" w:hAnsiTheme="minorHAnsi" w:cstheme="minorHAnsi"/>
          <w:b/>
        </w:rPr>
        <w:t>TCL Communication</w:t>
      </w:r>
    </w:p>
    <w:p w14:paraId="64B718D3" w14:textId="50682EDB" w:rsidR="00363433" w:rsidRPr="00C81F4C" w:rsidRDefault="00363433" w:rsidP="00363433">
      <w:pPr>
        <w:spacing w:after="60"/>
        <w:ind w:left="1555" w:hanging="1555"/>
        <w:jc w:val="left"/>
        <w:rPr>
          <w:rFonts w:asciiTheme="minorHAnsi" w:hAnsiTheme="minorHAnsi" w:cstheme="minorHAnsi"/>
          <w:b/>
          <w:kern w:val="2"/>
          <w:lang w:eastAsia="zh-CN"/>
        </w:rPr>
      </w:pPr>
      <w:r w:rsidRPr="00C81F4C">
        <w:rPr>
          <w:rFonts w:asciiTheme="minorHAnsi" w:hAnsiTheme="minorHAnsi" w:cstheme="minorHAnsi"/>
          <w:b/>
          <w:kern w:val="2"/>
          <w:lang w:eastAsia="zh-CN"/>
        </w:rPr>
        <w:t>Title:</w:t>
      </w:r>
      <w:r w:rsidRPr="00C81F4C">
        <w:rPr>
          <w:rFonts w:asciiTheme="minorHAnsi" w:hAnsiTheme="minorHAnsi" w:cstheme="minorHAnsi"/>
          <w:b/>
          <w:kern w:val="2"/>
          <w:lang w:eastAsia="zh-CN"/>
        </w:rPr>
        <w:tab/>
      </w:r>
      <w:r w:rsidR="00F07629" w:rsidRPr="00C81F4C">
        <w:rPr>
          <w:rFonts w:asciiTheme="minorHAnsi" w:hAnsiTheme="minorHAnsi" w:cstheme="minorHAnsi"/>
          <w:b/>
        </w:rPr>
        <w:t xml:space="preserve">Wideband </w:t>
      </w:r>
      <w:r w:rsidR="00B97AF5">
        <w:rPr>
          <w:rFonts w:asciiTheme="minorHAnsi" w:hAnsiTheme="minorHAnsi" w:cstheme="minorHAnsi"/>
          <w:b/>
        </w:rPr>
        <w:t>Operation</w:t>
      </w:r>
      <w:r w:rsidR="003E5602" w:rsidRPr="00C81F4C">
        <w:rPr>
          <w:rFonts w:asciiTheme="minorHAnsi" w:hAnsiTheme="minorHAnsi" w:cstheme="minorHAnsi"/>
          <w:b/>
        </w:rPr>
        <w:t xml:space="preserve"> for NR-U</w:t>
      </w:r>
    </w:p>
    <w:p w14:paraId="5F404BB0" w14:textId="77777777" w:rsidR="009C0564" w:rsidRPr="00C81F4C" w:rsidRDefault="00363433" w:rsidP="00363433">
      <w:pPr>
        <w:spacing w:after="60"/>
        <w:ind w:left="1555" w:hanging="1555"/>
        <w:jc w:val="left"/>
        <w:rPr>
          <w:rFonts w:asciiTheme="minorHAnsi" w:hAnsiTheme="minorHAnsi" w:cstheme="minorHAnsi"/>
          <w:b/>
          <w:kern w:val="2"/>
          <w:lang w:eastAsia="zh-CN"/>
        </w:rPr>
      </w:pPr>
      <w:r w:rsidRPr="00C81F4C">
        <w:rPr>
          <w:rFonts w:asciiTheme="minorHAnsi" w:hAnsiTheme="minorHAnsi" w:cstheme="minorHAnsi"/>
          <w:b/>
          <w:kern w:val="2"/>
          <w:lang w:eastAsia="zh-CN"/>
        </w:rPr>
        <w:t>Document for:</w:t>
      </w:r>
      <w:r w:rsidRPr="00C81F4C">
        <w:rPr>
          <w:rFonts w:asciiTheme="minorHAnsi" w:hAnsiTheme="minorHAnsi" w:cstheme="minorHAnsi"/>
          <w:b/>
          <w:kern w:val="2"/>
          <w:lang w:eastAsia="zh-CN"/>
        </w:rPr>
        <w:tab/>
        <w:t xml:space="preserve">Discussion and decision </w:t>
      </w:r>
      <w:r w:rsidR="002D0439" w:rsidRPr="00C81F4C">
        <w:rPr>
          <w:rFonts w:asciiTheme="minorHAnsi" w:hAnsiTheme="minorHAnsi" w:cstheme="minorHAnsi"/>
          <w:b/>
          <w:kern w:val="2"/>
          <w:lang w:eastAsia="zh-CN"/>
        </w:rPr>
        <w:t xml:space="preserve"> </w:t>
      </w:r>
    </w:p>
    <w:p w14:paraId="40A49480" w14:textId="77777777" w:rsidR="009C0564" w:rsidRPr="00C81F4C" w:rsidRDefault="009C0564" w:rsidP="00CF195E">
      <w:pPr>
        <w:pBdr>
          <w:bottom w:val="single" w:sz="4" w:space="1" w:color="auto"/>
        </w:pBdr>
        <w:spacing w:after="0"/>
        <w:jc w:val="left"/>
        <w:rPr>
          <w:rFonts w:asciiTheme="minorHAnsi" w:hAnsiTheme="minorHAnsi" w:cstheme="minorHAnsi"/>
          <w:b/>
          <w:kern w:val="2"/>
          <w:lang w:eastAsia="zh-CN"/>
        </w:rPr>
      </w:pPr>
    </w:p>
    <w:p w14:paraId="04E1CC1E" w14:textId="560E44D9" w:rsidR="009C0564" w:rsidRPr="00C81F4C" w:rsidRDefault="009C0564">
      <w:pPr>
        <w:pStyle w:val="Heading1"/>
        <w:rPr>
          <w:rFonts w:asciiTheme="minorHAnsi" w:hAnsiTheme="minorHAnsi" w:cstheme="minorHAnsi"/>
          <w:sz w:val="22"/>
          <w:szCs w:val="22"/>
        </w:rPr>
      </w:pPr>
      <w:bookmarkStart w:id="0" w:name="_Ref124589705"/>
      <w:bookmarkStart w:id="1" w:name="_Ref129681862"/>
      <w:r w:rsidRPr="00C81F4C">
        <w:rPr>
          <w:rFonts w:asciiTheme="minorHAnsi" w:hAnsiTheme="minorHAnsi" w:cstheme="minorHAnsi"/>
          <w:sz w:val="22"/>
          <w:szCs w:val="22"/>
        </w:rPr>
        <w:t>Introduction</w:t>
      </w:r>
      <w:bookmarkEnd w:id="0"/>
      <w:bookmarkEnd w:id="1"/>
    </w:p>
    <w:p w14:paraId="16B7C562" w14:textId="52CD7098" w:rsidR="005D21DD" w:rsidRPr="00C81F4C" w:rsidRDefault="005D21DD" w:rsidP="005D21DD">
      <w:pPr>
        <w:rPr>
          <w:rFonts w:asciiTheme="minorHAnsi" w:hAnsiTheme="minorHAnsi" w:cstheme="minorHAnsi"/>
          <w:lang w:val="en-GB" w:eastAsia="zh-CN"/>
        </w:rPr>
      </w:pPr>
      <w:r w:rsidRPr="00C81F4C">
        <w:rPr>
          <w:rFonts w:asciiTheme="minorHAnsi" w:hAnsiTheme="minorHAnsi" w:cstheme="minorHAnsi"/>
          <w:lang w:val="en-GB" w:eastAsia="zh-CN"/>
        </w:rPr>
        <w:t xml:space="preserve">Compared to LTE, NR supports wideband operation. In 3GPP RAN1#88 meeting, it </w:t>
      </w:r>
      <w:r w:rsidR="00F93F75">
        <w:rPr>
          <w:rFonts w:asciiTheme="minorHAnsi" w:hAnsiTheme="minorHAnsi" w:cstheme="minorHAnsi"/>
          <w:lang w:val="en-GB" w:eastAsia="zh-CN"/>
        </w:rPr>
        <w:t>was</w:t>
      </w:r>
      <w:bookmarkStart w:id="2" w:name="_GoBack"/>
      <w:bookmarkEnd w:id="2"/>
      <w:r w:rsidRPr="00C81F4C">
        <w:rPr>
          <w:rFonts w:asciiTheme="minorHAnsi" w:hAnsiTheme="minorHAnsi" w:cstheme="minorHAnsi"/>
          <w:lang w:val="en-GB" w:eastAsia="zh-CN"/>
        </w:rPr>
        <w:t xml:space="preserve"> agreed that the maximum channel bandwidth per NR carrier is 100MHz for &lt;6GHz and 400 MHz for 6~52.6GHz, and the maximum number of NR carriers for CA and DC is 16 in phase 1. In 5GHz unlicensed band, one or multiple of 20MHz channels can be aggregated for transmission. Since NR supports wider bandwidth, and extremely wide bandwidths are available in unlicensed spectrum in higher frequencies, NR-U operation may have significant advantage in supporting the large bandwidths. NR-U operation wider than 20MHz would require performing LBT in each of the 20MHz channels. There are various alternatives in performing LBT across multiple 20MHz channels, and whether the multiple channels are contiguous or not affects the ways LBT can be performed. </w:t>
      </w:r>
    </w:p>
    <w:p w14:paraId="17D38569" w14:textId="77777777" w:rsidR="00A152B4" w:rsidRPr="00E54E0D" w:rsidRDefault="00A152B4" w:rsidP="00A152B4">
      <w:pPr>
        <w:rPr>
          <w:rFonts w:asciiTheme="minorHAnsi" w:eastAsia="MS Mincho" w:hAnsiTheme="minorHAnsi" w:cstheme="minorHAnsi"/>
          <w:b/>
          <w:bCs/>
          <w:highlight w:val="green"/>
          <w:u w:val="single"/>
          <w:lang w:eastAsia="ja-JP"/>
        </w:rPr>
      </w:pPr>
      <w:r w:rsidRPr="00E54E0D">
        <w:rPr>
          <w:rFonts w:asciiTheme="minorHAnsi" w:eastAsia="MS Mincho" w:hAnsiTheme="minorHAnsi" w:cstheme="minorHAnsi"/>
          <w:b/>
          <w:bCs/>
          <w:highlight w:val="green"/>
          <w:u w:val="single"/>
          <w:lang w:eastAsia="ja-JP"/>
        </w:rPr>
        <w:t>3GPP RAN1#92Bis Agreement:</w:t>
      </w:r>
    </w:p>
    <w:p w14:paraId="4A36B765" w14:textId="77777777" w:rsidR="00A152B4" w:rsidRPr="00C81F4C" w:rsidRDefault="00A152B4" w:rsidP="00A152B4">
      <w:pPr>
        <w:widowControl w:val="0"/>
        <w:numPr>
          <w:ilvl w:val="0"/>
          <w:numId w:val="4"/>
        </w:numPr>
        <w:autoSpaceDE/>
        <w:autoSpaceDN/>
        <w:adjustRightInd/>
        <w:snapToGrid/>
        <w:spacing w:after="0"/>
        <w:jc w:val="left"/>
        <w:rPr>
          <w:rFonts w:asciiTheme="minorHAnsi" w:eastAsia="Batang" w:hAnsiTheme="minorHAnsi" w:cstheme="minorHAnsi"/>
          <w:i/>
        </w:rPr>
      </w:pPr>
      <w:r w:rsidRPr="00C81F4C">
        <w:rPr>
          <w:rFonts w:asciiTheme="minorHAnsi" w:eastAsia="Batang" w:hAnsiTheme="minorHAnsi" w:cstheme="minorHAnsi"/>
          <w:i/>
        </w:rPr>
        <w:t xml:space="preserve">Study possible enhancements for HARQ operation </w:t>
      </w:r>
    </w:p>
    <w:p w14:paraId="30266DCB" w14:textId="77777777" w:rsidR="00A152B4" w:rsidRPr="00C81F4C" w:rsidRDefault="00A152B4" w:rsidP="00A152B4">
      <w:pPr>
        <w:widowControl w:val="0"/>
        <w:numPr>
          <w:ilvl w:val="0"/>
          <w:numId w:val="4"/>
        </w:numPr>
        <w:autoSpaceDE/>
        <w:autoSpaceDN/>
        <w:adjustRightInd/>
        <w:snapToGrid/>
        <w:spacing w:after="0"/>
        <w:jc w:val="left"/>
        <w:rPr>
          <w:rFonts w:asciiTheme="minorHAnsi" w:eastAsia="Batang" w:hAnsiTheme="minorHAnsi" w:cstheme="minorHAnsi"/>
          <w:i/>
        </w:rPr>
      </w:pPr>
      <w:r w:rsidRPr="00C81F4C">
        <w:rPr>
          <w:rFonts w:asciiTheme="minorHAnsi" w:eastAsia="Batang" w:hAnsiTheme="minorHAnsi" w:cstheme="minorHAnsi"/>
          <w:i/>
        </w:rPr>
        <w:t>Study changes needed for Configured Grant support in NR-U</w:t>
      </w:r>
    </w:p>
    <w:p w14:paraId="4D4EBEE4" w14:textId="77777777" w:rsidR="00A152B4" w:rsidRPr="00C81F4C" w:rsidRDefault="00A152B4" w:rsidP="00A152B4">
      <w:pPr>
        <w:widowControl w:val="0"/>
        <w:numPr>
          <w:ilvl w:val="0"/>
          <w:numId w:val="4"/>
        </w:numPr>
        <w:autoSpaceDE/>
        <w:autoSpaceDN/>
        <w:adjustRightInd/>
        <w:snapToGrid/>
        <w:spacing w:after="0"/>
        <w:jc w:val="left"/>
        <w:rPr>
          <w:rFonts w:asciiTheme="minorHAnsi" w:eastAsia="Batang" w:hAnsiTheme="minorHAnsi" w:cstheme="minorHAnsi"/>
          <w:i/>
        </w:rPr>
      </w:pPr>
      <w:r w:rsidRPr="00C81F4C">
        <w:rPr>
          <w:rFonts w:asciiTheme="minorHAnsi" w:eastAsia="Batang" w:hAnsiTheme="minorHAnsi" w:cstheme="minorHAnsi"/>
          <w:i/>
        </w:rPr>
        <w:t xml:space="preserve">Baseline for study: If absence of Wi-Fi cannot be guaranteed (e.g. by regulation) </w:t>
      </w:r>
    </w:p>
    <w:p w14:paraId="60FE08DE" w14:textId="77777777" w:rsidR="00A152B4" w:rsidRPr="00C81F4C" w:rsidRDefault="00A152B4" w:rsidP="00A152B4">
      <w:pPr>
        <w:ind w:left="720"/>
        <w:rPr>
          <w:rFonts w:asciiTheme="minorHAnsi" w:eastAsia="Batang" w:hAnsiTheme="minorHAnsi" w:cstheme="minorHAnsi"/>
          <w:i/>
        </w:rPr>
      </w:pPr>
      <w:r w:rsidRPr="00C81F4C">
        <w:rPr>
          <w:rFonts w:asciiTheme="minorHAnsi" w:eastAsia="Batang" w:hAnsiTheme="minorHAnsi" w:cstheme="minorHAnsi"/>
          <w:i/>
        </w:rPr>
        <w:t xml:space="preserve">in the band (sub-7 GHz) where NR-U is operating, the NR-U operating bandwidth is an integer multiple of 20MHz </w:t>
      </w:r>
    </w:p>
    <w:p w14:paraId="0CA716E6" w14:textId="77777777" w:rsidR="00A152B4" w:rsidRPr="00C81F4C" w:rsidRDefault="00A152B4" w:rsidP="00A152B4">
      <w:pPr>
        <w:widowControl w:val="0"/>
        <w:numPr>
          <w:ilvl w:val="0"/>
          <w:numId w:val="4"/>
        </w:numPr>
        <w:autoSpaceDE/>
        <w:autoSpaceDN/>
        <w:adjustRightInd/>
        <w:snapToGrid/>
        <w:spacing w:after="0"/>
        <w:jc w:val="left"/>
        <w:rPr>
          <w:rFonts w:asciiTheme="minorHAnsi" w:eastAsia="Batang" w:hAnsiTheme="minorHAnsi" w:cstheme="minorHAnsi"/>
          <w:i/>
        </w:rPr>
      </w:pPr>
      <w:r w:rsidRPr="00C81F4C">
        <w:rPr>
          <w:rFonts w:asciiTheme="minorHAnsi" w:eastAsia="Batang" w:hAnsiTheme="minorHAnsi" w:cstheme="minorHAnsi"/>
          <w:i/>
        </w:rPr>
        <w:t xml:space="preserve">At least for band where absence of Wi-Fi cannot be guaranteed (e.g. by regulation), LBT can be performed in units of 20 MHz. </w:t>
      </w:r>
    </w:p>
    <w:p w14:paraId="01263EC4" w14:textId="77777777" w:rsidR="00A152B4" w:rsidRPr="00C81F4C" w:rsidRDefault="00A152B4" w:rsidP="00A152B4">
      <w:pPr>
        <w:widowControl w:val="0"/>
        <w:numPr>
          <w:ilvl w:val="1"/>
          <w:numId w:val="4"/>
        </w:numPr>
        <w:autoSpaceDE/>
        <w:autoSpaceDN/>
        <w:adjustRightInd/>
        <w:snapToGrid/>
        <w:spacing w:after="0"/>
        <w:jc w:val="left"/>
        <w:rPr>
          <w:rFonts w:asciiTheme="minorHAnsi" w:eastAsia="Batang" w:hAnsiTheme="minorHAnsi" w:cstheme="minorHAnsi"/>
          <w:i/>
        </w:rPr>
      </w:pPr>
      <w:r w:rsidRPr="00C81F4C">
        <w:rPr>
          <w:rFonts w:asciiTheme="minorHAnsi" w:eastAsia="Batang" w:hAnsiTheme="minorHAnsi" w:cstheme="minorHAnsi"/>
          <w:i/>
        </w:rPr>
        <w:t>FFS: details on how to perform LBT for as single carrier with bandwidth greater than 20 MHz, i.e., integer multiples of 20 MHz.</w:t>
      </w:r>
    </w:p>
    <w:p w14:paraId="33428413" w14:textId="77777777" w:rsidR="00A152B4" w:rsidRPr="00C81F4C" w:rsidRDefault="00A152B4" w:rsidP="00A152B4">
      <w:pPr>
        <w:rPr>
          <w:rFonts w:asciiTheme="minorHAnsi" w:hAnsiTheme="minorHAnsi" w:cstheme="minorHAnsi"/>
        </w:rPr>
      </w:pPr>
    </w:p>
    <w:p w14:paraId="0A1DC203" w14:textId="52B04FE2" w:rsidR="005D21DD" w:rsidRPr="00C81F4C" w:rsidRDefault="005D21DD" w:rsidP="005D21DD">
      <w:pPr>
        <w:rPr>
          <w:rFonts w:asciiTheme="minorHAnsi" w:hAnsiTheme="minorHAnsi" w:cstheme="minorHAnsi"/>
          <w:lang w:val="en-GB" w:eastAsia="zh-CN"/>
        </w:rPr>
      </w:pPr>
      <w:r w:rsidRPr="00C81F4C">
        <w:rPr>
          <w:rFonts w:asciiTheme="minorHAnsi" w:hAnsiTheme="minorHAnsi" w:cstheme="minorHAnsi"/>
          <w:lang w:val="en-GB" w:eastAsia="zh-CN"/>
        </w:rPr>
        <w:t xml:space="preserve">Independent of the LBT framework (i) whether a smaller granularity LBT like over 20 MHz carried out multiple times to achieve a large BW LBT or (ii) a single wideband LBT carried out first and upon failure, smaller granularity LBTs conducted showing some available subbands, the base station ends up with a situation where some of the sub-bands are found to be available for transmission and some others which are found to be occupied by other devices and hence unusable for transmission. This situation is depicted in </w:t>
      </w:r>
      <w:r w:rsidRPr="00C81F4C">
        <w:rPr>
          <w:rFonts w:asciiTheme="minorHAnsi" w:hAnsiTheme="minorHAnsi" w:cstheme="minorHAnsi"/>
          <w:lang w:val="en-GB" w:eastAsia="zh-CN"/>
        </w:rPr>
        <w:fldChar w:fldCharType="begin"/>
      </w:r>
      <w:r w:rsidRPr="00C81F4C">
        <w:rPr>
          <w:rFonts w:asciiTheme="minorHAnsi" w:hAnsiTheme="minorHAnsi" w:cstheme="minorHAnsi"/>
          <w:lang w:val="en-GB" w:eastAsia="zh-CN"/>
        </w:rPr>
        <w:instrText xml:space="preserve"> REF _Ref524453622 \h  \* MERGEFORMAT </w:instrText>
      </w:r>
      <w:r w:rsidRPr="00C81F4C">
        <w:rPr>
          <w:rFonts w:asciiTheme="minorHAnsi" w:hAnsiTheme="minorHAnsi" w:cstheme="minorHAnsi"/>
          <w:lang w:val="en-GB" w:eastAsia="zh-CN"/>
        </w:rPr>
      </w:r>
      <w:r w:rsidRPr="00C81F4C">
        <w:rPr>
          <w:rFonts w:asciiTheme="minorHAnsi" w:hAnsiTheme="minorHAnsi" w:cstheme="minorHAnsi"/>
          <w:lang w:val="en-GB" w:eastAsia="zh-CN"/>
        </w:rPr>
        <w:fldChar w:fldCharType="separate"/>
      </w:r>
      <w:r w:rsidR="00617429" w:rsidRPr="00C81F4C">
        <w:rPr>
          <w:rFonts w:asciiTheme="minorHAnsi" w:hAnsiTheme="minorHAnsi" w:cstheme="minorHAnsi"/>
          <w:lang w:val="en-GB" w:eastAsia="zh-CN"/>
        </w:rPr>
        <w:t>Figure 1</w:t>
      </w:r>
      <w:r w:rsidRPr="00C81F4C">
        <w:rPr>
          <w:rFonts w:asciiTheme="minorHAnsi" w:hAnsiTheme="minorHAnsi" w:cstheme="minorHAnsi"/>
          <w:lang w:val="en-GB" w:eastAsia="zh-CN"/>
        </w:rPr>
        <w:fldChar w:fldCharType="end"/>
      </w:r>
      <w:r w:rsidRPr="00C81F4C">
        <w:rPr>
          <w:rFonts w:asciiTheme="minorHAnsi" w:hAnsiTheme="minorHAnsi" w:cstheme="minorHAnsi"/>
          <w:lang w:val="en-GB" w:eastAsia="zh-CN"/>
        </w:rPr>
        <w:t>. In this figure, a wideband carrier of 80 MHz has been configured for the users, comprising four subbands of 20 MHz. Figure (a) shows two higher subbands to be available and two lower subbands not available. Figure (b) shows a different setting of the availability of subbands with alternate subbands available for transmission. Figure (c) shows the case where only one subband (2nd from the bottom) is not available in the wideband carrier.</w:t>
      </w:r>
    </w:p>
    <w:p w14:paraId="32A8A9B5" w14:textId="77777777" w:rsidR="005D21DD" w:rsidRPr="00C81F4C" w:rsidRDefault="005D21DD" w:rsidP="005D21DD">
      <w:pPr>
        <w:rPr>
          <w:rFonts w:asciiTheme="minorHAnsi" w:hAnsiTheme="minorHAnsi" w:cstheme="minorHAnsi"/>
        </w:rPr>
      </w:pPr>
    </w:p>
    <w:p w14:paraId="0B835C93" w14:textId="77777777" w:rsidR="005D21DD" w:rsidRPr="00C81F4C" w:rsidRDefault="005D21DD" w:rsidP="005D21DD">
      <w:pPr>
        <w:keepNext/>
        <w:rPr>
          <w:rFonts w:asciiTheme="minorHAnsi" w:hAnsiTheme="minorHAnsi" w:cstheme="minorHAnsi"/>
        </w:rPr>
      </w:pPr>
      <w:r w:rsidRPr="00C81F4C">
        <w:rPr>
          <w:rFonts w:asciiTheme="minorHAnsi" w:hAnsiTheme="minorHAnsi" w:cstheme="minorHAnsi"/>
          <w:noProof/>
          <w:lang w:val="fr-FR"/>
        </w:rPr>
        <w:lastRenderedPageBreak/>
        <w:drawing>
          <wp:inline distT="0" distB="0" distL="0" distR="0" wp14:anchorId="0DACF9D5" wp14:editId="3FF91940">
            <wp:extent cx="6400800" cy="16827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400800" cy="1682750"/>
                    </a:xfrm>
                    <a:prstGeom prst="rect">
                      <a:avLst/>
                    </a:prstGeom>
                  </pic:spPr>
                </pic:pic>
              </a:graphicData>
            </a:graphic>
          </wp:inline>
        </w:drawing>
      </w:r>
    </w:p>
    <w:p w14:paraId="49832262" w14:textId="1AAEC59D" w:rsidR="005D21DD" w:rsidRPr="00C81F4C" w:rsidRDefault="005D21DD" w:rsidP="005D21DD">
      <w:pPr>
        <w:pStyle w:val="Caption"/>
        <w:rPr>
          <w:rFonts w:asciiTheme="minorHAnsi" w:hAnsiTheme="minorHAnsi" w:cstheme="minorHAnsi"/>
          <w:sz w:val="22"/>
          <w:szCs w:val="22"/>
        </w:rPr>
      </w:pPr>
      <w:bookmarkStart w:id="3" w:name="_Ref524453622"/>
      <w:r w:rsidRPr="00C81F4C">
        <w:rPr>
          <w:rFonts w:asciiTheme="minorHAnsi" w:hAnsiTheme="minorHAnsi" w:cstheme="minorHAnsi"/>
          <w:sz w:val="22"/>
          <w:szCs w:val="22"/>
        </w:rPr>
        <w:t xml:space="preserve">Figure </w:t>
      </w:r>
      <w:r w:rsidRPr="00C81F4C">
        <w:rPr>
          <w:rFonts w:asciiTheme="minorHAnsi" w:hAnsiTheme="minorHAnsi" w:cstheme="minorHAnsi"/>
          <w:sz w:val="22"/>
          <w:szCs w:val="22"/>
        </w:rPr>
        <w:fldChar w:fldCharType="begin"/>
      </w:r>
      <w:r w:rsidRPr="00C81F4C">
        <w:rPr>
          <w:rFonts w:asciiTheme="minorHAnsi" w:hAnsiTheme="minorHAnsi" w:cstheme="minorHAnsi"/>
          <w:sz w:val="22"/>
          <w:szCs w:val="22"/>
        </w:rPr>
        <w:instrText xml:space="preserve"> SEQ Figure \* ARABIC </w:instrText>
      </w:r>
      <w:r w:rsidRPr="00C81F4C">
        <w:rPr>
          <w:rFonts w:asciiTheme="minorHAnsi" w:hAnsiTheme="minorHAnsi" w:cstheme="minorHAnsi"/>
          <w:sz w:val="22"/>
          <w:szCs w:val="22"/>
        </w:rPr>
        <w:fldChar w:fldCharType="separate"/>
      </w:r>
      <w:r w:rsidR="00617429" w:rsidRPr="00C81F4C">
        <w:rPr>
          <w:rFonts w:asciiTheme="minorHAnsi" w:hAnsiTheme="minorHAnsi" w:cstheme="minorHAnsi"/>
          <w:noProof/>
          <w:sz w:val="22"/>
          <w:szCs w:val="22"/>
        </w:rPr>
        <w:t>1</w:t>
      </w:r>
      <w:r w:rsidRPr="00C81F4C">
        <w:rPr>
          <w:rFonts w:asciiTheme="minorHAnsi" w:hAnsiTheme="minorHAnsi" w:cstheme="minorHAnsi"/>
          <w:sz w:val="22"/>
          <w:szCs w:val="22"/>
        </w:rPr>
        <w:fldChar w:fldCharType="end"/>
      </w:r>
      <w:r w:rsidRPr="00C81F4C">
        <w:rPr>
          <w:rFonts w:asciiTheme="minorHAnsi" w:hAnsiTheme="minorHAnsi" w:cstheme="minorHAnsi"/>
          <w:sz w:val="22"/>
          <w:szCs w:val="22"/>
        </w:rPr>
        <w:t>:  Asymmetric LBT results over subbands of a wideband carrier</w:t>
      </w:r>
      <w:bookmarkEnd w:id="3"/>
    </w:p>
    <w:p w14:paraId="46CADF2B" w14:textId="77777777" w:rsidR="005D21DD" w:rsidRPr="00C81F4C" w:rsidRDefault="005D21DD" w:rsidP="005D21DD">
      <w:pPr>
        <w:rPr>
          <w:rFonts w:asciiTheme="minorHAnsi" w:hAnsiTheme="minorHAnsi" w:cstheme="minorHAnsi"/>
        </w:rPr>
      </w:pPr>
    </w:p>
    <w:p w14:paraId="6FE05F17" w14:textId="6055ABA2" w:rsidR="005D21DD" w:rsidRPr="00C81F4C" w:rsidRDefault="005D21DD" w:rsidP="005D21DD">
      <w:pPr>
        <w:rPr>
          <w:rFonts w:asciiTheme="minorHAnsi" w:hAnsiTheme="minorHAnsi" w:cstheme="minorHAnsi"/>
        </w:rPr>
      </w:pPr>
      <w:r w:rsidRPr="00C81F4C">
        <w:rPr>
          <w:rFonts w:asciiTheme="minorHAnsi" w:hAnsiTheme="minorHAnsi" w:cstheme="minorHAnsi"/>
        </w:rPr>
        <w:t xml:space="preserve">The main issue is that when LBT succeeds on a fraction of the wideband carrier frequency, say a subset of sub-bands are found to be available for transmission and another complementary subset of subbands is found to be busy, how to best use the available subbands of the wideband carrier. </w:t>
      </w:r>
    </w:p>
    <w:p w14:paraId="51A643F6" w14:textId="70ED395E" w:rsidR="005C2D69" w:rsidRPr="00C81F4C" w:rsidRDefault="005C2D69" w:rsidP="005D21DD">
      <w:pPr>
        <w:rPr>
          <w:rFonts w:asciiTheme="minorHAnsi" w:hAnsiTheme="minorHAnsi" w:cstheme="minorHAnsi"/>
        </w:rPr>
      </w:pPr>
    </w:p>
    <w:p w14:paraId="57BECEA5" w14:textId="1AC582C9" w:rsidR="00605B0C" w:rsidRPr="00C81F4C" w:rsidRDefault="00605B0C" w:rsidP="005D21DD">
      <w:pPr>
        <w:rPr>
          <w:rFonts w:asciiTheme="minorHAnsi" w:hAnsiTheme="minorHAnsi" w:cstheme="minorHAnsi"/>
        </w:rPr>
      </w:pPr>
      <w:r w:rsidRPr="00C81F4C">
        <w:rPr>
          <w:rFonts w:asciiTheme="minorHAnsi" w:hAnsiTheme="minorHAnsi" w:cstheme="minorHAnsi"/>
        </w:rPr>
        <w:t>In the latest 3GPP RAN1 meeting, a group-common PDCCH based indication was adopted to indicate to users which of the sub-bands may be active in a transmission interval.</w:t>
      </w:r>
    </w:p>
    <w:p w14:paraId="2B769853" w14:textId="05556983" w:rsidR="00605B0C" w:rsidRPr="00E54E0D" w:rsidRDefault="00605B0C" w:rsidP="00605B0C">
      <w:pPr>
        <w:rPr>
          <w:rFonts w:asciiTheme="minorHAnsi" w:eastAsia="MS Mincho" w:hAnsiTheme="minorHAnsi" w:cstheme="minorHAnsi"/>
          <w:b/>
          <w:bCs/>
          <w:highlight w:val="green"/>
          <w:u w:val="single"/>
          <w:lang w:eastAsia="ja-JP"/>
        </w:rPr>
      </w:pPr>
      <w:r w:rsidRPr="00E54E0D">
        <w:rPr>
          <w:rFonts w:asciiTheme="minorHAnsi" w:eastAsia="MS Mincho" w:hAnsiTheme="minorHAnsi" w:cstheme="minorHAnsi"/>
          <w:b/>
          <w:bCs/>
          <w:highlight w:val="green"/>
          <w:u w:val="single"/>
          <w:lang w:eastAsia="ja-JP"/>
        </w:rPr>
        <w:t>3GPP RAN1#97 Agreement:</w:t>
      </w:r>
    </w:p>
    <w:p w14:paraId="7FBE6EA8" w14:textId="77777777" w:rsidR="00605B0C" w:rsidRPr="00C81F4C" w:rsidRDefault="00605B0C" w:rsidP="00605B0C">
      <w:pPr>
        <w:pStyle w:val="ListParagraph"/>
        <w:spacing w:after="160" w:line="252" w:lineRule="auto"/>
        <w:ind w:firstLineChars="0" w:firstLine="0"/>
        <w:rPr>
          <w:rFonts w:asciiTheme="minorHAnsi" w:hAnsiTheme="minorHAnsi" w:cstheme="minorHAnsi"/>
        </w:rPr>
      </w:pPr>
      <w:r w:rsidRPr="00C81F4C">
        <w:rPr>
          <w:rFonts w:asciiTheme="minorHAnsi" w:hAnsiTheme="minorHAnsi" w:cstheme="minorHAnsi"/>
          <w:lang w:eastAsia="ko-KR"/>
        </w:rPr>
        <w:t>When GC-PDCCH is configured, explicit indication via GC-PDCCH is supported as a mechanism to inform the UE that one or more carriers and/or LBT bandwidths are not available or available for DL reception, at least for slot(s) that are not at the beginning of DL transmission burst.</w:t>
      </w:r>
    </w:p>
    <w:p w14:paraId="47A82050" w14:textId="77777777" w:rsidR="00605B0C" w:rsidRPr="00C81F4C" w:rsidRDefault="00605B0C" w:rsidP="00605B0C">
      <w:pPr>
        <w:pStyle w:val="ListParagraph"/>
        <w:numPr>
          <w:ilvl w:val="0"/>
          <w:numId w:val="17"/>
        </w:numPr>
        <w:autoSpaceDE/>
        <w:autoSpaceDN/>
        <w:adjustRightInd/>
        <w:snapToGrid/>
        <w:spacing w:after="0" w:line="252" w:lineRule="auto"/>
        <w:ind w:firstLineChars="0"/>
        <w:contextualSpacing/>
        <w:jc w:val="left"/>
        <w:rPr>
          <w:rFonts w:asciiTheme="minorHAnsi" w:hAnsiTheme="minorHAnsi" w:cstheme="minorHAnsi"/>
          <w:lang w:eastAsia="zh-CN"/>
        </w:rPr>
      </w:pPr>
      <w:r w:rsidRPr="00C81F4C">
        <w:rPr>
          <w:rFonts w:asciiTheme="minorHAnsi" w:hAnsiTheme="minorHAnsi" w:cstheme="minorHAnsi"/>
          <w:lang w:eastAsia="ko-KR"/>
        </w:rPr>
        <w:t>FFS: Signalling details of the indication, including e.g., the time domain validity of the indication</w:t>
      </w:r>
    </w:p>
    <w:p w14:paraId="17EC6B84" w14:textId="77777777" w:rsidR="00605B0C" w:rsidRPr="00C81F4C" w:rsidRDefault="00605B0C" w:rsidP="00605B0C">
      <w:pPr>
        <w:pStyle w:val="ListParagraph"/>
        <w:numPr>
          <w:ilvl w:val="0"/>
          <w:numId w:val="17"/>
        </w:numPr>
        <w:autoSpaceDE/>
        <w:autoSpaceDN/>
        <w:adjustRightInd/>
        <w:snapToGrid/>
        <w:spacing w:after="0" w:line="252" w:lineRule="auto"/>
        <w:ind w:firstLineChars="0"/>
        <w:contextualSpacing/>
        <w:jc w:val="left"/>
        <w:rPr>
          <w:rFonts w:asciiTheme="minorHAnsi" w:hAnsiTheme="minorHAnsi" w:cstheme="minorHAnsi"/>
          <w:lang w:eastAsia="ko-KR"/>
        </w:rPr>
      </w:pPr>
      <w:r w:rsidRPr="00C81F4C">
        <w:rPr>
          <w:rFonts w:asciiTheme="minorHAnsi" w:hAnsiTheme="minorHAnsi" w:cstheme="minorHAnsi"/>
          <w:lang w:eastAsia="ko-KR"/>
        </w:rPr>
        <w:t>FFS: Whether and how to support the mechanism at the beginning of DL transmission burst</w:t>
      </w:r>
    </w:p>
    <w:p w14:paraId="63E5613F" w14:textId="77777777" w:rsidR="00605B0C" w:rsidRPr="00C81F4C" w:rsidRDefault="00605B0C" w:rsidP="00605B0C">
      <w:pPr>
        <w:pStyle w:val="ListParagraph"/>
        <w:numPr>
          <w:ilvl w:val="0"/>
          <w:numId w:val="17"/>
        </w:numPr>
        <w:autoSpaceDE/>
        <w:autoSpaceDN/>
        <w:adjustRightInd/>
        <w:snapToGrid/>
        <w:spacing w:after="0" w:line="252" w:lineRule="auto"/>
        <w:ind w:firstLineChars="0"/>
        <w:contextualSpacing/>
        <w:jc w:val="left"/>
        <w:rPr>
          <w:rFonts w:asciiTheme="minorHAnsi" w:hAnsiTheme="minorHAnsi" w:cstheme="minorHAnsi"/>
          <w:lang w:eastAsia="ko-KR"/>
        </w:rPr>
      </w:pPr>
      <w:r w:rsidRPr="00C81F4C">
        <w:rPr>
          <w:rFonts w:asciiTheme="minorHAnsi" w:hAnsiTheme="minorHAnsi" w:cstheme="minorHAnsi"/>
          <w:lang w:eastAsia="ko-KR"/>
        </w:rPr>
        <w:t>FFS: Whether and how to handle the case when GC-PDCCH is not configured or not received by the UE</w:t>
      </w:r>
    </w:p>
    <w:p w14:paraId="71D093DD" w14:textId="77777777" w:rsidR="00605B0C" w:rsidRPr="00C81F4C" w:rsidRDefault="00605B0C" w:rsidP="00605B0C">
      <w:pPr>
        <w:spacing w:line="252" w:lineRule="auto"/>
        <w:rPr>
          <w:rFonts w:asciiTheme="minorHAnsi" w:hAnsiTheme="minorHAnsi" w:cstheme="minorHAnsi"/>
          <w:lang w:eastAsia="ko-KR"/>
        </w:rPr>
      </w:pPr>
    </w:p>
    <w:p w14:paraId="69C5674A" w14:textId="510A0152" w:rsidR="00605B0C" w:rsidRPr="005D1157" w:rsidRDefault="00C81F4C" w:rsidP="00605B0C">
      <w:pPr>
        <w:rPr>
          <w:rFonts w:asciiTheme="minorHAnsi" w:eastAsia="MS Mincho" w:hAnsiTheme="minorHAnsi" w:cstheme="minorHAnsi"/>
          <w:b/>
          <w:bCs/>
          <w:highlight w:val="green"/>
          <w:u w:val="single"/>
          <w:lang w:eastAsia="ja-JP"/>
        </w:rPr>
      </w:pPr>
      <w:r w:rsidRPr="005D1157">
        <w:rPr>
          <w:rFonts w:asciiTheme="minorHAnsi" w:eastAsia="MS Mincho" w:hAnsiTheme="minorHAnsi" w:cstheme="minorHAnsi"/>
          <w:b/>
          <w:bCs/>
          <w:highlight w:val="green"/>
          <w:u w:val="single"/>
          <w:lang w:eastAsia="ja-JP"/>
        </w:rPr>
        <w:t xml:space="preserve">3GPP RAN1#97 </w:t>
      </w:r>
      <w:r w:rsidR="00605B0C" w:rsidRPr="005D1157">
        <w:rPr>
          <w:rFonts w:asciiTheme="minorHAnsi" w:eastAsia="MS Mincho" w:hAnsiTheme="minorHAnsi" w:cstheme="minorHAnsi"/>
          <w:b/>
          <w:bCs/>
          <w:highlight w:val="green"/>
          <w:u w:val="single"/>
          <w:lang w:eastAsia="ja-JP"/>
        </w:rPr>
        <w:t>Conclusion:</w:t>
      </w:r>
    </w:p>
    <w:p w14:paraId="55187233" w14:textId="77777777" w:rsidR="00605B0C" w:rsidRPr="00C81F4C" w:rsidRDefault="00605B0C" w:rsidP="00C81F4C">
      <w:pPr>
        <w:pStyle w:val="ListParagraph"/>
        <w:spacing w:after="160" w:line="252" w:lineRule="auto"/>
        <w:ind w:firstLineChars="0" w:firstLine="0"/>
        <w:rPr>
          <w:rFonts w:asciiTheme="minorHAnsi" w:eastAsia="Batang" w:hAnsiTheme="minorHAnsi" w:cstheme="minorHAnsi"/>
        </w:rPr>
      </w:pPr>
      <w:r w:rsidRPr="00C81F4C">
        <w:rPr>
          <w:rFonts w:asciiTheme="minorHAnsi" w:hAnsiTheme="minorHAnsi" w:cstheme="minorHAnsi"/>
          <w:lang w:eastAsia="ko-KR"/>
        </w:rPr>
        <w:t>A UE can receive a PDSCH scheduled within an LBT bandwidth or over multiple LBT bandwidths as per Rel-15 and current agreements in Rel-16.</w:t>
      </w:r>
    </w:p>
    <w:p w14:paraId="26371D95" w14:textId="77777777" w:rsidR="00605B0C" w:rsidRPr="00C81F4C" w:rsidRDefault="00605B0C" w:rsidP="005D21DD">
      <w:pPr>
        <w:rPr>
          <w:rFonts w:asciiTheme="minorHAnsi" w:hAnsiTheme="minorHAnsi" w:cstheme="minorHAnsi"/>
        </w:rPr>
      </w:pPr>
    </w:p>
    <w:p w14:paraId="6482E68E" w14:textId="3EED6BD1" w:rsidR="00472955" w:rsidRPr="00C81F4C" w:rsidRDefault="00194515" w:rsidP="00745A91">
      <w:pPr>
        <w:pStyle w:val="Heading1"/>
        <w:rPr>
          <w:rFonts w:asciiTheme="minorHAnsi" w:hAnsiTheme="minorHAnsi" w:cstheme="minorHAnsi"/>
          <w:sz w:val="22"/>
          <w:szCs w:val="22"/>
          <w:lang w:eastAsia="zh-CN"/>
        </w:rPr>
      </w:pPr>
      <w:bookmarkStart w:id="4" w:name="_Ref129681832"/>
      <w:r w:rsidRPr="00C81F4C">
        <w:rPr>
          <w:rFonts w:asciiTheme="minorHAnsi" w:hAnsiTheme="minorHAnsi" w:cstheme="minorHAnsi"/>
          <w:sz w:val="22"/>
          <w:szCs w:val="22"/>
          <w:lang w:eastAsia="zh-CN"/>
        </w:rPr>
        <w:t xml:space="preserve">Wideband Operation </w:t>
      </w:r>
      <w:r w:rsidR="00606DC6" w:rsidRPr="00C81F4C">
        <w:rPr>
          <w:rFonts w:asciiTheme="minorHAnsi" w:hAnsiTheme="minorHAnsi" w:cstheme="minorHAnsi"/>
          <w:sz w:val="22"/>
          <w:szCs w:val="22"/>
          <w:lang w:eastAsia="zh-CN"/>
        </w:rPr>
        <w:t>in Unlicensed Bands</w:t>
      </w:r>
    </w:p>
    <w:p w14:paraId="0CD3CBFA" w14:textId="69AEDFC1" w:rsidR="00E42B05" w:rsidRPr="00C81F4C" w:rsidRDefault="00194515" w:rsidP="00E42B05">
      <w:pPr>
        <w:pStyle w:val="Heading2"/>
        <w:rPr>
          <w:rFonts w:asciiTheme="minorHAnsi" w:hAnsiTheme="minorHAnsi" w:cstheme="minorHAnsi"/>
          <w:sz w:val="22"/>
          <w:lang w:eastAsia="zh-CN"/>
        </w:rPr>
      </w:pPr>
      <w:r w:rsidRPr="00C81F4C">
        <w:rPr>
          <w:rFonts w:asciiTheme="minorHAnsi" w:hAnsiTheme="minorHAnsi" w:cstheme="minorHAnsi"/>
          <w:sz w:val="22"/>
          <w:lang w:eastAsia="zh-CN"/>
        </w:rPr>
        <w:t>Wideband Operation with partial availability of subbands</w:t>
      </w:r>
    </w:p>
    <w:p w14:paraId="500FB2FB" w14:textId="3646B047" w:rsidR="00194515" w:rsidRPr="00C81F4C" w:rsidRDefault="00194515" w:rsidP="00194515">
      <w:pPr>
        <w:rPr>
          <w:rFonts w:asciiTheme="minorHAnsi" w:hAnsiTheme="minorHAnsi" w:cstheme="minorHAnsi"/>
          <w:lang w:val="en-GB" w:eastAsia="zh-CN"/>
        </w:rPr>
      </w:pPr>
      <w:bookmarkStart w:id="5" w:name="OLE_LINK16"/>
      <w:bookmarkStart w:id="6" w:name="OLE_LINK17"/>
      <w:bookmarkStart w:id="7" w:name="OLE_LINK27"/>
      <w:r w:rsidRPr="00C81F4C">
        <w:rPr>
          <w:rFonts w:asciiTheme="minorHAnsi" w:hAnsiTheme="minorHAnsi" w:cstheme="minorHAnsi"/>
          <w:lang w:val="en-GB" w:eastAsia="zh-CN"/>
        </w:rPr>
        <w:t>It was highlighted in the last section that when wideband operation is carried out in unlicensed band, the uncertain availability of the unlicensed medium results in some special issues which were not existing for non-wideband operation. The root cause of the problem is that some devices may be operating in frequency bands of different sizes and hence if one or more of such devices occupy a subset of subbands comprising the wideband carrier for a device/network in question, it is not clear how this network can effectively operate with only a subset of subbands available from its wideband carrier.</w:t>
      </w:r>
    </w:p>
    <w:p w14:paraId="05521D0E" w14:textId="77777777" w:rsidR="00194515" w:rsidRPr="00C81F4C" w:rsidRDefault="00194515" w:rsidP="00194515">
      <w:pPr>
        <w:rPr>
          <w:rFonts w:asciiTheme="minorHAnsi" w:hAnsiTheme="minorHAnsi" w:cstheme="minorHAnsi"/>
          <w:lang w:val="en-GB" w:eastAsia="zh-CN"/>
        </w:rPr>
      </w:pPr>
    </w:p>
    <w:p w14:paraId="3A315BB5" w14:textId="77777777" w:rsidR="00194515" w:rsidRPr="00C81F4C" w:rsidRDefault="00194515" w:rsidP="00194515">
      <w:pPr>
        <w:rPr>
          <w:rFonts w:asciiTheme="minorHAnsi" w:hAnsiTheme="minorHAnsi" w:cstheme="minorHAnsi"/>
          <w:lang w:val="en-GB" w:eastAsia="zh-CN"/>
        </w:rPr>
      </w:pPr>
      <w:r w:rsidRPr="00C81F4C">
        <w:rPr>
          <w:rFonts w:asciiTheme="minorHAnsi" w:hAnsiTheme="minorHAnsi" w:cstheme="minorHAnsi"/>
          <w:lang w:val="en-GB" w:eastAsia="zh-CN"/>
        </w:rPr>
        <w:t xml:space="preserve">The simplest solution to avoid such issues would be to not use the unlicensed wideband carrier if it’s not available as a whole in a specific transmission interval. In other words, independent of how the LBT is carried out for wideband carrier i.e., a base station may do a single LBT for the wide bandwidth or it may </w:t>
      </w:r>
      <w:r w:rsidRPr="00C81F4C">
        <w:rPr>
          <w:rFonts w:asciiTheme="minorHAnsi" w:hAnsiTheme="minorHAnsi" w:cstheme="minorHAnsi"/>
          <w:lang w:val="en-GB" w:eastAsia="zh-CN"/>
        </w:rPr>
        <w:lastRenderedPageBreak/>
        <w:t>conduct multiple LBTs on subbands of the wideband carrier, the base station / network may decide as a rule that the carrier would be considered available for transmission only in those intervals when the whole of it is estimated to be available after LBT(s). If the carrier is found to be occupied partially or fully, the base station in question will keep looking for future opportunities when the wideband carrier is found to be completely available and will use the carrier in these cases. This certainly simplifies the network operation for the wideband carriers.</w:t>
      </w:r>
    </w:p>
    <w:p w14:paraId="1297FC62" w14:textId="77777777" w:rsidR="00194515" w:rsidRPr="00C81F4C" w:rsidRDefault="00194515" w:rsidP="00194515">
      <w:pPr>
        <w:rPr>
          <w:rFonts w:asciiTheme="minorHAnsi" w:hAnsiTheme="minorHAnsi" w:cstheme="minorHAnsi"/>
          <w:lang w:val="en-GB" w:eastAsia="zh-CN"/>
        </w:rPr>
      </w:pPr>
    </w:p>
    <w:p w14:paraId="6BB9F5F8" w14:textId="7F3B6BEA" w:rsidR="00194515" w:rsidRPr="00C81F4C" w:rsidRDefault="00194515" w:rsidP="00194515">
      <w:pPr>
        <w:rPr>
          <w:rFonts w:asciiTheme="minorHAnsi" w:hAnsiTheme="minorHAnsi" w:cstheme="minorHAnsi"/>
          <w:lang w:val="en-GB" w:eastAsia="zh-CN"/>
        </w:rPr>
      </w:pPr>
      <w:r w:rsidRPr="00C81F4C">
        <w:rPr>
          <w:rFonts w:asciiTheme="minorHAnsi" w:hAnsiTheme="minorHAnsi" w:cstheme="minorHAnsi"/>
          <w:lang w:val="en-GB" w:eastAsia="zh-CN"/>
        </w:rPr>
        <w:t xml:space="preserve">Unfortunately, this simple solution has very high cost and it will lead to very poor spectral and utilization efficiencies over the unlicensed carrier. For this reason, we propose to use the wideband carrier even for the occasions when all of its subbands may not be available for transmission. The utilization is relatively simple in the case when the available group of subbands are contiguous, as shown in </w:t>
      </w:r>
      <w:r w:rsidRPr="00C81F4C">
        <w:rPr>
          <w:rFonts w:asciiTheme="minorHAnsi" w:hAnsiTheme="minorHAnsi" w:cstheme="minorHAnsi"/>
          <w:lang w:val="en-GB" w:eastAsia="zh-CN"/>
        </w:rPr>
        <w:fldChar w:fldCharType="begin"/>
      </w:r>
      <w:r w:rsidRPr="00C81F4C">
        <w:rPr>
          <w:rFonts w:asciiTheme="minorHAnsi" w:hAnsiTheme="minorHAnsi" w:cstheme="minorHAnsi"/>
          <w:lang w:val="en-GB" w:eastAsia="zh-CN"/>
        </w:rPr>
        <w:instrText xml:space="preserve"> REF _Ref524453622 \h  \* MERGEFORMAT </w:instrText>
      </w:r>
      <w:r w:rsidRPr="00C81F4C">
        <w:rPr>
          <w:rFonts w:asciiTheme="minorHAnsi" w:hAnsiTheme="minorHAnsi" w:cstheme="minorHAnsi"/>
          <w:lang w:val="en-GB" w:eastAsia="zh-CN"/>
        </w:rPr>
      </w:r>
      <w:r w:rsidRPr="00C81F4C">
        <w:rPr>
          <w:rFonts w:asciiTheme="minorHAnsi" w:hAnsiTheme="minorHAnsi" w:cstheme="minorHAnsi"/>
          <w:lang w:val="en-GB" w:eastAsia="zh-CN"/>
        </w:rPr>
        <w:fldChar w:fldCharType="separate"/>
      </w:r>
      <w:r w:rsidR="00617429" w:rsidRPr="00C81F4C">
        <w:rPr>
          <w:rFonts w:asciiTheme="minorHAnsi" w:hAnsiTheme="minorHAnsi" w:cstheme="minorHAnsi"/>
          <w:lang w:val="en-GB" w:eastAsia="zh-CN"/>
        </w:rPr>
        <w:t>Figure 1</w:t>
      </w:r>
      <w:r w:rsidRPr="00C81F4C">
        <w:rPr>
          <w:rFonts w:asciiTheme="minorHAnsi" w:hAnsiTheme="minorHAnsi" w:cstheme="minorHAnsi"/>
          <w:lang w:val="en-GB" w:eastAsia="zh-CN"/>
        </w:rPr>
        <w:fldChar w:fldCharType="end"/>
      </w:r>
      <w:r w:rsidR="00455F50" w:rsidRPr="00C81F4C">
        <w:rPr>
          <w:rFonts w:asciiTheme="minorHAnsi" w:hAnsiTheme="minorHAnsi" w:cstheme="minorHAnsi"/>
          <w:lang w:val="en-GB" w:eastAsia="zh-CN"/>
        </w:rPr>
        <w:t xml:space="preserve"> </w:t>
      </w:r>
      <w:r w:rsidRPr="00C81F4C">
        <w:rPr>
          <w:rFonts w:asciiTheme="minorHAnsi" w:hAnsiTheme="minorHAnsi" w:cstheme="minorHAnsi"/>
          <w:lang w:val="en-GB" w:eastAsia="zh-CN"/>
        </w:rPr>
        <w:t xml:space="preserve">(a) whereas it may become more intricate for the case when the group of available subbands are not contiguous to each other, as shown in </w:t>
      </w:r>
      <w:r w:rsidRPr="00C81F4C">
        <w:rPr>
          <w:rFonts w:asciiTheme="minorHAnsi" w:hAnsiTheme="minorHAnsi" w:cstheme="minorHAnsi"/>
          <w:lang w:val="en-GB" w:eastAsia="zh-CN"/>
        </w:rPr>
        <w:fldChar w:fldCharType="begin"/>
      </w:r>
      <w:r w:rsidRPr="00C81F4C">
        <w:rPr>
          <w:rFonts w:asciiTheme="minorHAnsi" w:hAnsiTheme="minorHAnsi" w:cstheme="minorHAnsi"/>
          <w:lang w:val="en-GB" w:eastAsia="zh-CN"/>
        </w:rPr>
        <w:instrText xml:space="preserve"> REF _Ref524453622 \h  \* MERGEFORMAT </w:instrText>
      </w:r>
      <w:r w:rsidRPr="00C81F4C">
        <w:rPr>
          <w:rFonts w:asciiTheme="minorHAnsi" w:hAnsiTheme="minorHAnsi" w:cstheme="minorHAnsi"/>
          <w:lang w:val="en-GB" w:eastAsia="zh-CN"/>
        </w:rPr>
      </w:r>
      <w:r w:rsidRPr="00C81F4C">
        <w:rPr>
          <w:rFonts w:asciiTheme="minorHAnsi" w:hAnsiTheme="minorHAnsi" w:cstheme="minorHAnsi"/>
          <w:lang w:val="en-GB" w:eastAsia="zh-CN"/>
        </w:rPr>
        <w:fldChar w:fldCharType="separate"/>
      </w:r>
      <w:r w:rsidR="00617429" w:rsidRPr="00C81F4C">
        <w:rPr>
          <w:rFonts w:asciiTheme="minorHAnsi" w:hAnsiTheme="minorHAnsi" w:cstheme="minorHAnsi"/>
          <w:lang w:val="en-GB" w:eastAsia="zh-CN"/>
        </w:rPr>
        <w:t>Figure 1</w:t>
      </w:r>
      <w:r w:rsidRPr="00C81F4C">
        <w:rPr>
          <w:rFonts w:asciiTheme="minorHAnsi" w:hAnsiTheme="minorHAnsi" w:cstheme="minorHAnsi"/>
          <w:lang w:val="en-GB" w:eastAsia="zh-CN"/>
        </w:rPr>
        <w:fldChar w:fldCharType="end"/>
      </w:r>
      <w:r w:rsidR="00455F50" w:rsidRPr="00C81F4C">
        <w:rPr>
          <w:rFonts w:asciiTheme="minorHAnsi" w:hAnsiTheme="minorHAnsi" w:cstheme="minorHAnsi"/>
          <w:lang w:val="en-GB" w:eastAsia="zh-CN"/>
        </w:rPr>
        <w:t xml:space="preserve"> </w:t>
      </w:r>
      <w:r w:rsidRPr="00C81F4C">
        <w:rPr>
          <w:rFonts w:asciiTheme="minorHAnsi" w:hAnsiTheme="minorHAnsi" w:cstheme="minorHAnsi"/>
          <w:lang w:val="en-GB" w:eastAsia="zh-CN"/>
        </w:rPr>
        <w:t xml:space="preserve">(b) and </w:t>
      </w:r>
      <w:r w:rsidRPr="00C81F4C">
        <w:rPr>
          <w:rFonts w:asciiTheme="minorHAnsi" w:hAnsiTheme="minorHAnsi" w:cstheme="minorHAnsi"/>
          <w:lang w:val="en-GB" w:eastAsia="zh-CN"/>
        </w:rPr>
        <w:fldChar w:fldCharType="begin"/>
      </w:r>
      <w:r w:rsidRPr="00C81F4C">
        <w:rPr>
          <w:rFonts w:asciiTheme="minorHAnsi" w:hAnsiTheme="minorHAnsi" w:cstheme="minorHAnsi"/>
          <w:lang w:val="en-GB" w:eastAsia="zh-CN"/>
        </w:rPr>
        <w:instrText xml:space="preserve"> REF _Ref524453622 \h  \* MERGEFORMAT </w:instrText>
      </w:r>
      <w:r w:rsidRPr="00C81F4C">
        <w:rPr>
          <w:rFonts w:asciiTheme="minorHAnsi" w:hAnsiTheme="minorHAnsi" w:cstheme="minorHAnsi"/>
          <w:lang w:val="en-GB" w:eastAsia="zh-CN"/>
        </w:rPr>
      </w:r>
      <w:r w:rsidRPr="00C81F4C">
        <w:rPr>
          <w:rFonts w:asciiTheme="minorHAnsi" w:hAnsiTheme="minorHAnsi" w:cstheme="minorHAnsi"/>
          <w:lang w:val="en-GB" w:eastAsia="zh-CN"/>
        </w:rPr>
        <w:fldChar w:fldCharType="separate"/>
      </w:r>
      <w:r w:rsidR="00617429" w:rsidRPr="00C81F4C">
        <w:rPr>
          <w:rFonts w:asciiTheme="minorHAnsi" w:hAnsiTheme="minorHAnsi" w:cstheme="minorHAnsi"/>
          <w:lang w:val="en-GB" w:eastAsia="zh-CN"/>
        </w:rPr>
        <w:t>Figure 1</w:t>
      </w:r>
      <w:r w:rsidRPr="00C81F4C">
        <w:rPr>
          <w:rFonts w:asciiTheme="minorHAnsi" w:hAnsiTheme="minorHAnsi" w:cstheme="minorHAnsi"/>
          <w:lang w:val="en-GB" w:eastAsia="zh-CN"/>
        </w:rPr>
        <w:fldChar w:fldCharType="end"/>
      </w:r>
      <w:r w:rsidR="00455F50" w:rsidRPr="00C81F4C">
        <w:rPr>
          <w:rFonts w:asciiTheme="minorHAnsi" w:hAnsiTheme="minorHAnsi" w:cstheme="minorHAnsi"/>
          <w:lang w:val="en-GB" w:eastAsia="zh-CN"/>
        </w:rPr>
        <w:t xml:space="preserve"> </w:t>
      </w:r>
      <w:r w:rsidRPr="00C81F4C">
        <w:rPr>
          <w:rFonts w:asciiTheme="minorHAnsi" w:hAnsiTheme="minorHAnsi" w:cstheme="minorHAnsi"/>
          <w:lang w:val="en-GB" w:eastAsia="zh-CN"/>
        </w:rPr>
        <w:t>(c).</w:t>
      </w:r>
    </w:p>
    <w:p w14:paraId="581E180A" w14:textId="77777777" w:rsidR="00194515" w:rsidRPr="00C81F4C" w:rsidRDefault="00194515" w:rsidP="00194515">
      <w:pPr>
        <w:rPr>
          <w:rFonts w:asciiTheme="minorHAnsi" w:hAnsiTheme="minorHAnsi" w:cstheme="minorHAnsi"/>
        </w:rPr>
      </w:pPr>
    </w:p>
    <w:p w14:paraId="60851963" w14:textId="4C1469F5" w:rsidR="00194515" w:rsidRPr="00C81F4C" w:rsidRDefault="00194515" w:rsidP="00194515">
      <w:pPr>
        <w:rPr>
          <w:rFonts w:asciiTheme="minorHAnsi" w:hAnsiTheme="minorHAnsi" w:cstheme="minorHAnsi"/>
        </w:rPr>
      </w:pPr>
      <w:r w:rsidRPr="00C81F4C">
        <w:rPr>
          <w:rFonts w:asciiTheme="minorHAnsi" w:hAnsiTheme="minorHAnsi" w:cstheme="minorHAnsi"/>
          <w:b/>
        </w:rPr>
        <w:t>Proposal</w:t>
      </w:r>
      <w:r w:rsidR="00EB307A" w:rsidRPr="00C81F4C">
        <w:rPr>
          <w:rFonts w:asciiTheme="minorHAnsi" w:hAnsiTheme="minorHAnsi" w:cstheme="minorHAnsi"/>
          <w:b/>
        </w:rPr>
        <w:t xml:space="preserve"> 1</w:t>
      </w:r>
      <w:r w:rsidRPr="00C81F4C">
        <w:rPr>
          <w:rFonts w:asciiTheme="minorHAnsi" w:hAnsiTheme="minorHAnsi" w:cstheme="minorHAnsi"/>
          <w:b/>
        </w:rPr>
        <w:t>:</w:t>
      </w:r>
      <w:r w:rsidR="00EB307A" w:rsidRPr="00C81F4C">
        <w:rPr>
          <w:rFonts w:asciiTheme="minorHAnsi" w:hAnsiTheme="minorHAnsi" w:cstheme="minorHAnsi"/>
          <w:b/>
        </w:rPr>
        <w:t xml:space="preserve"> </w:t>
      </w:r>
      <w:r w:rsidRPr="00C81F4C">
        <w:rPr>
          <w:rFonts w:asciiTheme="minorHAnsi" w:hAnsiTheme="minorHAnsi" w:cstheme="minorHAnsi"/>
          <w:lang w:val="en-GB" w:eastAsia="zh-CN"/>
        </w:rPr>
        <w:t>The base station uses the unlicensed wideband carrier even when only a subset of its subbands are found to be available in a certain occasion and they may happen to be contiguous or non-contiguous.</w:t>
      </w:r>
    </w:p>
    <w:bookmarkEnd w:id="5"/>
    <w:bookmarkEnd w:id="6"/>
    <w:bookmarkEnd w:id="7"/>
    <w:p w14:paraId="60EF6B20" w14:textId="77777777" w:rsidR="00EE2443" w:rsidRPr="00C81F4C" w:rsidRDefault="00EE2443" w:rsidP="00643739">
      <w:pPr>
        <w:rPr>
          <w:rFonts w:asciiTheme="minorHAnsi" w:hAnsiTheme="minorHAnsi" w:cstheme="minorHAnsi"/>
          <w:lang w:val="en-GB" w:eastAsia="zh-CN"/>
        </w:rPr>
      </w:pPr>
    </w:p>
    <w:p w14:paraId="02318993" w14:textId="67AEF7A4" w:rsidR="005C2D69" w:rsidRPr="00C81F4C" w:rsidRDefault="005C2D69" w:rsidP="005C2D69">
      <w:pPr>
        <w:pStyle w:val="Heading2"/>
        <w:rPr>
          <w:rFonts w:asciiTheme="minorHAnsi" w:hAnsiTheme="minorHAnsi" w:cstheme="minorHAnsi"/>
          <w:sz w:val="22"/>
          <w:lang w:eastAsia="zh-CN"/>
        </w:rPr>
      </w:pPr>
      <w:r w:rsidRPr="00C81F4C">
        <w:rPr>
          <w:rFonts w:asciiTheme="minorHAnsi" w:hAnsiTheme="minorHAnsi" w:cstheme="minorHAnsi"/>
          <w:sz w:val="22"/>
          <w:lang w:eastAsia="zh-CN"/>
        </w:rPr>
        <w:t>Indicating Used subbands with Common Signalling</w:t>
      </w:r>
    </w:p>
    <w:p w14:paraId="3E5F4304" w14:textId="2AECE784" w:rsidR="00E42F11" w:rsidRPr="00C81F4C" w:rsidRDefault="00E42F11" w:rsidP="00E42F11">
      <w:pPr>
        <w:rPr>
          <w:rFonts w:asciiTheme="minorHAnsi" w:hAnsiTheme="minorHAnsi" w:cstheme="minorHAnsi"/>
          <w:lang w:val="en-GB" w:eastAsia="zh-CN"/>
        </w:rPr>
      </w:pPr>
      <w:r w:rsidRPr="00C81F4C">
        <w:rPr>
          <w:rFonts w:asciiTheme="minorHAnsi" w:hAnsiTheme="minorHAnsi" w:cstheme="minorHAnsi"/>
          <w:lang w:val="en-GB" w:eastAsia="zh-CN"/>
        </w:rPr>
        <w:t xml:space="preserve">There are many companies which are proposing </w:t>
      </w:r>
      <w:r w:rsidR="00BA692D" w:rsidRPr="00C81F4C">
        <w:rPr>
          <w:rFonts w:asciiTheme="minorHAnsi" w:hAnsiTheme="minorHAnsi" w:cstheme="minorHAnsi"/>
          <w:lang w:val="en-GB" w:eastAsia="zh-CN"/>
        </w:rPr>
        <w:t xml:space="preserve">the transmission of some common DCI in the beginning of the COT </w:t>
      </w:r>
      <w:r w:rsidR="00AE053C" w:rsidRPr="00C81F4C">
        <w:rPr>
          <w:rFonts w:asciiTheme="minorHAnsi" w:hAnsiTheme="minorHAnsi" w:cstheme="minorHAnsi"/>
          <w:lang w:val="en-GB" w:eastAsia="zh-CN"/>
        </w:rPr>
        <w:t xml:space="preserve">for effective unlicensed operation. This DCI </w:t>
      </w:r>
      <w:r w:rsidR="00BA692D" w:rsidRPr="00C81F4C">
        <w:rPr>
          <w:rFonts w:asciiTheme="minorHAnsi" w:hAnsiTheme="minorHAnsi" w:cstheme="minorHAnsi"/>
          <w:lang w:val="en-GB" w:eastAsia="zh-CN"/>
        </w:rPr>
        <w:t>may carry one or more of the following:</w:t>
      </w:r>
    </w:p>
    <w:p w14:paraId="136DE9CC" w14:textId="77777777" w:rsidR="00BA692D" w:rsidRPr="00C81F4C" w:rsidRDefault="00BA692D" w:rsidP="00BA692D">
      <w:pPr>
        <w:pStyle w:val="ListParagraph"/>
        <w:numPr>
          <w:ilvl w:val="0"/>
          <w:numId w:val="16"/>
        </w:numPr>
        <w:ind w:firstLineChars="0"/>
        <w:rPr>
          <w:rFonts w:asciiTheme="minorHAnsi" w:hAnsiTheme="minorHAnsi" w:cstheme="minorHAnsi"/>
          <w:lang w:val="en-GB" w:eastAsia="zh-CN"/>
        </w:rPr>
      </w:pPr>
      <w:r w:rsidRPr="00C81F4C">
        <w:rPr>
          <w:rFonts w:asciiTheme="minorHAnsi" w:hAnsiTheme="minorHAnsi" w:cstheme="minorHAnsi"/>
          <w:lang w:val="en-GB" w:eastAsia="zh-CN"/>
        </w:rPr>
        <w:t>COT structure indication</w:t>
      </w:r>
    </w:p>
    <w:p w14:paraId="3863C7D3" w14:textId="5517F70F" w:rsidR="00BA692D" w:rsidRPr="00C81F4C" w:rsidRDefault="00BA692D" w:rsidP="00BA692D">
      <w:pPr>
        <w:pStyle w:val="ListParagraph"/>
        <w:numPr>
          <w:ilvl w:val="0"/>
          <w:numId w:val="16"/>
        </w:numPr>
        <w:ind w:firstLineChars="0"/>
        <w:rPr>
          <w:rFonts w:asciiTheme="minorHAnsi" w:hAnsiTheme="minorHAnsi" w:cstheme="minorHAnsi"/>
          <w:lang w:val="en-GB" w:eastAsia="zh-CN"/>
        </w:rPr>
      </w:pPr>
      <w:r w:rsidRPr="00C81F4C">
        <w:rPr>
          <w:rFonts w:asciiTheme="minorHAnsi" w:hAnsiTheme="minorHAnsi" w:cstheme="minorHAnsi"/>
          <w:lang w:val="en-GB" w:eastAsia="zh-CN"/>
        </w:rPr>
        <w:t xml:space="preserve">TDD UL/DL split </w:t>
      </w:r>
    </w:p>
    <w:p w14:paraId="4B2F3569" w14:textId="40B85D40" w:rsidR="00BA692D" w:rsidRPr="00C81F4C" w:rsidRDefault="00BA692D" w:rsidP="00BA692D">
      <w:pPr>
        <w:pStyle w:val="ListParagraph"/>
        <w:numPr>
          <w:ilvl w:val="0"/>
          <w:numId w:val="16"/>
        </w:numPr>
        <w:ind w:firstLineChars="0"/>
        <w:rPr>
          <w:rFonts w:asciiTheme="minorHAnsi" w:hAnsiTheme="minorHAnsi" w:cstheme="minorHAnsi"/>
          <w:lang w:val="en-GB" w:eastAsia="zh-CN"/>
        </w:rPr>
      </w:pPr>
      <w:r w:rsidRPr="00C81F4C">
        <w:rPr>
          <w:rFonts w:asciiTheme="minorHAnsi" w:hAnsiTheme="minorHAnsi" w:cstheme="minorHAnsi"/>
          <w:lang w:val="en-GB" w:eastAsia="zh-CN"/>
        </w:rPr>
        <w:t>Network or gNB ID transmission to help the frequency reuse</w:t>
      </w:r>
    </w:p>
    <w:p w14:paraId="7BDE3DE8" w14:textId="06F5BE9B" w:rsidR="00BA692D" w:rsidRPr="00C81F4C" w:rsidRDefault="00BA692D" w:rsidP="00BA692D">
      <w:pPr>
        <w:pStyle w:val="ListParagraph"/>
        <w:numPr>
          <w:ilvl w:val="0"/>
          <w:numId w:val="16"/>
        </w:numPr>
        <w:ind w:firstLineChars="0"/>
        <w:rPr>
          <w:rFonts w:asciiTheme="minorHAnsi" w:hAnsiTheme="minorHAnsi" w:cstheme="minorHAnsi"/>
          <w:lang w:val="en-GB" w:eastAsia="zh-CN"/>
        </w:rPr>
      </w:pPr>
      <w:r w:rsidRPr="00C81F4C">
        <w:rPr>
          <w:rFonts w:asciiTheme="minorHAnsi" w:hAnsiTheme="minorHAnsi" w:cstheme="minorHAnsi"/>
          <w:lang w:val="en-GB" w:eastAsia="zh-CN"/>
        </w:rPr>
        <w:t>Channel usage indication to enable some receiver assisted LBT mechanisms</w:t>
      </w:r>
    </w:p>
    <w:p w14:paraId="388D57F4" w14:textId="59287CC4" w:rsidR="005C2D69" w:rsidRPr="00C81F4C" w:rsidRDefault="00BA692D" w:rsidP="005C2D69">
      <w:pPr>
        <w:rPr>
          <w:rFonts w:asciiTheme="minorHAnsi" w:hAnsiTheme="minorHAnsi" w:cstheme="minorHAnsi"/>
          <w:lang w:val="en-GB" w:eastAsia="zh-CN"/>
        </w:rPr>
      </w:pPr>
      <w:r w:rsidRPr="00C81F4C">
        <w:rPr>
          <w:rFonts w:asciiTheme="minorHAnsi" w:hAnsiTheme="minorHAnsi" w:cstheme="minorHAnsi"/>
          <w:lang w:val="en-GB" w:eastAsia="zh-CN"/>
        </w:rPr>
        <w:t xml:space="preserve">It may be interesting to investigate if the indication of available subbands within a wideband carrier can be helpful for the wideband operation in the cases with partial band availability. It would also require </w:t>
      </w:r>
      <w:r w:rsidR="00A215FE" w:rsidRPr="00C81F4C">
        <w:rPr>
          <w:rFonts w:asciiTheme="minorHAnsi" w:hAnsiTheme="minorHAnsi" w:cstheme="minorHAnsi"/>
          <w:lang w:val="en-GB" w:eastAsia="zh-CN"/>
        </w:rPr>
        <w:t>the details how to</w:t>
      </w:r>
      <w:r w:rsidRPr="00C81F4C">
        <w:rPr>
          <w:rFonts w:asciiTheme="minorHAnsi" w:hAnsiTheme="minorHAnsi" w:cstheme="minorHAnsi"/>
          <w:lang w:val="en-GB" w:eastAsia="zh-CN"/>
        </w:rPr>
        <w:t xml:space="preserve"> transmit this information in the common signalling, how the UEs will be able to decode this signalling and how do they react after successful decoding of this common signalling.</w:t>
      </w:r>
      <w:r w:rsidR="00C81F4C">
        <w:rPr>
          <w:rFonts w:asciiTheme="minorHAnsi" w:hAnsiTheme="minorHAnsi" w:cstheme="minorHAnsi"/>
          <w:lang w:val="en-GB" w:eastAsia="zh-CN"/>
        </w:rPr>
        <w:t xml:space="preserve"> One simple signalling method can be the signalling in the form of bitmap where each bit can represent one LBT sub-band. The users may be pre-configured to this group-common DCI and the association of each bit of bitmap with a specific LBT sub-band.</w:t>
      </w:r>
    </w:p>
    <w:p w14:paraId="49A4BBA4" w14:textId="4FBF5273" w:rsidR="00BA692D" w:rsidRPr="00C81F4C" w:rsidRDefault="00BA692D" w:rsidP="005C2D69">
      <w:pPr>
        <w:rPr>
          <w:rFonts w:asciiTheme="minorHAnsi" w:hAnsiTheme="minorHAnsi" w:cstheme="minorHAnsi"/>
          <w:lang w:val="en-GB" w:eastAsia="zh-CN"/>
        </w:rPr>
      </w:pPr>
    </w:p>
    <w:p w14:paraId="2DE28C6E" w14:textId="480ADF6E" w:rsidR="00BA692D" w:rsidRPr="00C81F4C" w:rsidRDefault="00BA692D" w:rsidP="005C2D69">
      <w:pPr>
        <w:rPr>
          <w:rFonts w:asciiTheme="minorHAnsi" w:hAnsiTheme="minorHAnsi" w:cstheme="minorHAnsi"/>
          <w:lang w:val="en-GB" w:eastAsia="zh-CN"/>
        </w:rPr>
      </w:pPr>
      <w:r w:rsidRPr="00C81F4C">
        <w:rPr>
          <w:rFonts w:asciiTheme="minorHAnsi" w:hAnsiTheme="minorHAnsi" w:cstheme="minorHAnsi"/>
          <w:b/>
          <w:lang w:val="en-GB" w:eastAsia="zh-CN"/>
        </w:rPr>
        <w:t>Proposal</w:t>
      </w:r>
      <w:r w:rsidR="00EB307A" w:rsidRPr="00C81F4C">
        <w:rPr>
          <w:rFonts w:asciiTheme="minorHAnsi" w:hAnsiTheme="minorHAnsi" w:cstheme="minorHAnsi"/>
          <w:b/>
          <w:lang w:val="en-GB" w:eastAsia="zh-CN"/>
        </w:rPr>
        <w:t xml:space="preserve"> </w:t>
      </w:r>
      <w:r w:rsidR="00B21D33">
        <w:rPr>
          <w:rFonts w:asciiTheme="minorHAnsi" w:hAnsiTheme="minorHAnsi" w:cstheme="minorHAnsi"/>
          <w:b/>
          <w:lang w:val="en-GB" w:eastAsia="zh-CN"/>
        </w:rPr>
        <w:t>2</w:t>
      </w:r>
      <w:r w:rsidRPr="00C81F4C">
        <w:rPr>
          <w:rFonts w:asciiTheme="minorHAnsi" w:hAnsiTheme="minorHAnsi" w:cstheme="minorHAnsi"/>
          <w:b/>
          <w:lang w:val="en-GB" w:eastAsia="zh-CN"/>
        </w:rPr>
        <w:t>:</w:t>
      </w:r>
      <w:r w:rsidR="00EB307A" w:rsidRPr="00C81F4C">
        <w:rPr>
          <w:rFonts w:asciiTheme="minorHAnsi" w:hAnsiTheme="minorHAnsi" w:cstheme="minorHAnsi"/>
          <w:b/>
          <w:lang w:val="en-GB" w:eastAsia="zh-CN"/>
        </w:rPr>
        <w:t xml:space="preserve"> </w:t>
      </w:r>
      <w:r w:rsidRPr="00C81F4C">
        <w:rPr>
          <w:rFonts w:asciiTheme="minorHAnsi" w:hAnsiTheme="minorHAnsi" w:cstheme="minorHAnsi"/>
          <w:lang w:val="en-GB" w:eastAsia="zh-CN"/>
        </w:rPr>
        <w:t>It is proposed to investigate the feasibility and frame work to indicate available subband information in the common signalling.</w:t>
      </w:r>
    </w:p>
    <w:p w14:paraId="40CC7932" w14:textId="77777777" w:rsidR="00EB307A" w:rsidRPr="00C81F4C" w:rsidRDefault="00EB307A" w:rsidP="005C2D69">
      <w:pPr>
        <w:rPr>
          <w:rFonts w:asciiTheme="minorHAnsi" w:hAnsiTheme="minorHAnsi" w:cstheme="minorHAnsi"/>
          <w:lang w:val="en-GB" w:eastAsia="zh-CN"/>
        </w:rPr>
      </w:pPr>
    </w:p>
    <w:p w14:paraId="46752351" w14:textId="77777777" w:rsidR="00157FC3" w:rsidRPr="00C81F4C" w:rsidRDefault="00747F48" w:rsidP="00CF195E">
      <w:pPr>
        <w:pStyle w:val="Heading1"/>
        <w:rPr>
          <w:rFonts w:asciiTheme="minorHAnsi" w:hAnsiTheme="minorHAnsi" w:cstheme="minorHAnsi"/>
          <w:sz w:val="22"/>
          <w:szCs w:val="22"/>
        </w:rPr>
      </w:pPr>
      <w:r w:rsidRPr="00C81F4C">
        <w:rPr>
          <w:rFonts w:asciiTheme="minorHAnsi" w:hAnsiTheme="minorHAnsi" w:cstheme="minorHAnsi"/>
          <w:sz w:val="22"/>
          <w:szCs w:val="22"/>
        </w:rPr>
        <w:t>Conclusion</w:t>
      </w:r>
      <w:r w:rsidR="006B1FD5" w:rsidRPr="00C81F4C">
        <w:rPr>
          <w:rFonts w:asciiTheme="minorHAnsi" w:hAnsiTheme="minorHAnsi" w:cstheme="minorHAnsi"/>
          <w:sz w:val="22"/>
          <w:szCs w:val="22"/>
        </w:rPr>
        <w:t>s</w:t>
      </w:r>
    </w:p>
    <w:p w14:paraId="16D8A475" w14:textId="01C16C7E" w:rsidR="00B93290" w:rsidRPr="00C81F4C" w:rsidRDefault="00751410" w:rsidP="00FB0219">
      <w:pPr>
        <w:rPr>
          <w:rFonts w:asciiTheme="minorHAnsi" w:hAnsiTheme="minorHAnsi" w:cstheme="minorHAnsi"/>
          <w:lang w:eastAsia="zh-CN"/>
        </w:rPr>
      </w:pPr>
      <w:bookmarkStart w:id="8" w:name="_Ref124589665"/>
      <w:bookmarkStart w:id="9" w:name="_Ref71620620"/>
      <w:bookmarkStart w:id="10" w:name="_Ref124671424"/>
      <w:r w:rsidRPr="00C81F4C">
        <w:rPr>
          <w:rFonts w:asciiTheme="minorHAnsi" w:hAnsiTheme="minorHAnsi" w:cstheme="minorHAnsi"/>
          <w:lang w:eastAsia="zh-CN"/>
        </w:rPr>
        <w:t xml:space="preserve">The followings proposals have been made in this </w:t>
      </w:r>
      <w:r w:rsidR="009F3C25" w:rsidRPr="00C81F4C">
        <w:rPr>
          <w:rFonts w:asciiTheme="minorHAnsi" w:hAnsiTheme="minorHAnsi" w:cstheme="minorHAnsi"/>
          <w:lang w:eastAsia="zh-CN"/>
        </w:rPr>
        <w:t>document</w:t>
      </w:r>
      <w:r w:rsidRPr="00C81F4C">
        <w:rPr>
          <w:rFonts w:asciiTheme="minorHAnsi" w:hAnsiTheme="minorHAnsi" w:cstheme="minorHAnsi"/>
          <w:lang w:eastAsia="zh-CN"/>
        </w:rPr>
        <w:t>.</w:t>
      </w:r>
    </w:p>
    <w:p w14:paraId="1CA2540C" w14:textId="77777777" w:rsidR="00C16F99" w:rsidRPr="00C81F4C" w:rsidRDefault="00C16F99" w:rsidP="00C16F99">
      <w:pPr>
        <w:rPr>
          <w:rFonts w:asciiTheme="minorHAnsi" w:hAnsiTheme="minorHAnsi" w:cstheme="minorHAnsi"/>
          <w:b/>
        </w:rPr>
      </w:pPr>
    </w:p>
    <w:p w14:paraId="4E033052" w14:textId="6B61A921" w:rsidR="00C16F99" w:rsidRPr="00C81F4C" w:rsidRDefault="00C16F99" w:rsidP="00C16F99">
      <w:pPr>
        <w:rPr>
          <w:rFonts w:asciiTheme="minorHAnsi" w:hAnsiTheme="minorHAnsi" w:cstheme="minorHAnsi"/>
        </w:rPr>
      </w:pPr>
      <w:r w:rsidRPr="00C81F4C">
        <w:rPr>
          <w:rFonts w:asciiTheme="minorHAnsi" w:hAnsiTheme="minorHAnsi" w:cstheme="minorHAnsi"/>
          <w:b/>
        </w:rPr>
        <w:t xml:space="preserve">Proposal 1: </w:t>
      </w:r>
      <w:r w:rsidRPr="00C81F4C">
        <w:rPr>
          <w:rFonts w:asciiTheme="minorHAnsi" w:hAnsiTheme="minorHAnsi" w:cstheme="minorHAnsi"/>
          <w:lang w:val="en-GB" w:eastAsia="zh-CN"/>
        </w:rPr>
        <w:t>The base station uses the unlicensed wideband carrier even when only a subset of its subbands are found to be available in a certain occasion and they may happen to be contiguous or non-contiguous.</w:t>
      </w:r>
    </w:p>
    <w:p w14:paraId="694779A2" w14:textId="77777777" w:rsidR="00B21D33" w:rsidRPr="00C81F4C" w:rsidRDefault="00B21D33" w:rsidP="00B21D33">
      <w:pPr>
        <w:rPr>
          <w:rFonts w:asciiTheme="minorHAnsi" w:hAnsiTheme="minorHAnsi" w:cstheme="minorHAnsi"/>
          <w:lang w:val="en-GB" w:eastAsia="zh-CN"/>
        </w:rPr>
      </w:pPr>
      <w:r w:rsidRPr="00C81F4C">
        <w:rPr>
          <w:rFonts w:asciiTheme="minorHAnsi" w:hAnsiTheme="minorHAnsi" w:cstheme="minorHAnsi"/>
          <w:b/>
          <w:lang w:val="en-GB" w:eastAsia="zh-CN"/>
        </w:rPr>
        <w:lastRenderedPageBreak/>
        <w:t xml:space="preserve">Proposal </w:t>
      </w:r>
      <w:r>
        <w:rPr>
          <w:rFonts w:asciiTheme="minorHAnsi" w:hAnsiTheme="minorHAnsi" w:cstheme="minorHAnsi"/>
          <w:b/>
          <w:lang w:val="en-GB" w:eastAsia="zh-CN"/>
        </w:rPr>
        <w:t>2</w:t>
      </w:r>
      <w:r w:rsidRPr="00C81F4C">
        <w:rPr>
          <w:rFonts w:asciiTheme="minorHAnsi" w:hAnsiTheme="minorHAnsi" w:cstheme="minorHAnsi"/>
          <w:b/>
          <w:lang w:val="en-GB" w:eastAsia="zh-CN"/>
        </w:rPr>
        <w:t xml:space="preserve">: </w:t>
      </w:r>
      <w:r w:rsidRPr="00C81F4C">
        <w:rPr>
          <w:rFonts w:asciiTheme="minorHAnsi" w:hAnsiTheme="minorHAnsi" w:cstheme="minorHAnsi"/>
          <w:lang w:val="en-GB" w:eastAsia="zh-CN"/>
        </w:rPr>
        <w:t>It is proposed to investigate the feasibility and frame work to indicate available subband information in the common signalling.</w:t>
      </w:r>
    </w:p>
    <w:p w14:paraId="48B1A55E" w14:textId="77777777" w:rsidR="00751410" w:rsidRPr="00C81F4C" w:rsidRDefault="00751410" w:rsidP="00751410">
      <w:pPr>
        <w:rPr>
          <w:rFonts w:asciiTheme="minorHAnsi" w:hAnsiTheme="minorHAnsi" w:cstheme="minorHAnsi"/>
          <w:lang w:val="en-GB"/>
        </w:rPr>
      </w:pPr>
    </w:p>
    <w:p w14:paraId="08B93192" w14:textId="77777777" w:rsidR="001D780E" w:rsidRPr="00C81F4C" w:rsidRDefault="001D780E" w:rsidP="006A5BCD">
      <w:pPr>
        <w:pStyle w:val="Heading1"/>
        <w:numPr>
          <w:ilvl w:val="0"/>
          <w:numId w:val="0"/>
        </w:numPr>
        <w:ind w:left="431" w:hanging="431"/>
        <w:rPr>
          <w:rFonts w:asciiTheme="minorHAnsi" w:hAnsiTheme="minorHAnsi" w:cstheme="minorHAnsi"/>
          <w:sz w:val="22"/>
          <w:szCs w:val="22"/>
        </w:rPr>
      </w:pPr>
      <w:r w:rsidRPr="00C81F4C">
        <w:rPr>
          <w:rFonts w:asciiTheme="minorHAnsi" w:hAnsiTheme="minorHAnsi" w:cstheme="minorHAnsi"/>
          <w:sz w:val="22"/>
          <w:szCs w:val="22"/>
        </w:rPr>
        <w:t>References</w:t>
      </w:r>
    </w:p>
    <w:bookmarkEnd w:id="4"/>
    <w:bookmarkEnd w:id="8"/>
    <w:bookmarkEnd w:id="9"/>
    <w:bookmarkEnd w:id="10"/>
    <w:p w14:paraId="2E26BD88" w14:textId="7A5923B7" w:rsidR="005E0D5A" w:rsidRDefault="005E0D5A" w:rsidP="005E0D5A">
      <w:pPr>
        <w:pStyle w:val="References"/>
        <w:rPr>
          <w:rFonts w:asciiTheme="minorHAnsi" w:hAnsiTheme="minorHAnsi" w:cstheme="minorHAnsi"/>
          <w:sz w:val="22"/>
          <w:szCs w:val="22"/>
        </w:rPr>
      </w:pPr>
      <w:r w:rsidRPr="00C81F4C">
        <w:rPr>
          <w:rFonts w:asciiTheme="minorHAnsi" w:hAnsiTheme="minorHAnsi" w:cstheme="minorHAnsi"/>
          <w:sz w:val="22"/>
          <w:szCs w:val="22"/>
        </w:rPr>
        <w:t>RAN1 Chairman’s Notes, 3GPP TSG RAN WG1 Meeting #</w:t>
      </w:r>
      <w:r w:rsidR="0035319C" w:rsidRPr="00C81F4C">
        <w:rPr>
          <w:rFonts w:asciiTheme="minorHAnsi" w:hAnsiTheme="minorHAnsi" w:cstheme="minorHAnsi"/>
          <w:sz w:val="22"/>
          <w:szCs w:val="22"/>
        </w:rPr>
        <w:t>9</w:t>
      </w:r>
      <w:r w:rsidR="00E97D6F">
        <w:rPr>
          <w:rFonts w:asciiTheme="minorHAnsi" w:hAnsiTheme="minorHAnsi" w:cstheme="minorHAnsi"/>
          <w:sz w:val="22"/>
          <w:szCs w:val="22"/>
        </w:rPr>
        <w:t xml:space="preserve">2 </w:t>
      </w:r>
      <w:r w:rsidR="0035319C" w:rsidRPr="00C81F4C">
        <w:rPr>
          <w:rFonts w:asciiTheme="minorHAnsi" w:hAnsiTheme="minorHAnsi" w:cstheme="minorHAnsi"/>
          <w:sz w:val="22"/>
          <w:szCs w:val="22"/>
        </w:rPr>
        <w:t>Bis</w:t>
      </w:r>
      <w:r w:rsidRPr="00C81F4C">
        <w:rPr>
          <w:rFonts w:asciiTheme="minorHAnsi" w:hAnsiTheme="minorHAnsi" w:cstheme="minorHAnsi"/>
          <w:sz w:val="22"/>
          <w:szCs w:val="22"/>
        </w:rPr>
        <w:t>.</w:t>
      </w:r>
    </w:p>
    <w:p w14:paraId="48BC2016" w14:textId="6BD53B35" w:rsidR="00E97D6F" w:rsidRPr="00E97D6F" w:rsidRDefault="00E97D6F" w:rsidP="00E97D6F">
      <w:pPr>
        <w:pStyle w:val="References"/>
        <w:rPr>
          <w:rFonts w:asciiTheme="minorHAnsi" w:hAnsiTheme="minorHAnsi" w:cstheme="minorHAnsi"/>
          <w:sz w:val="22"/>
          <w:szCs w:val="22"/>
        </w:rPr>
      </w:pPr>
      <w:r w:rsidRPr="00C81F4C">
        <w:rPr>
          <w:rFonts w:asciiTheme="minorHAnsi" w:hAnsiTheme="minorHAnsi" w:cstheme="minorHAnsi"/>
          <w:sz w:val="22"/>
          <w:szCs w:val="22"/>
        </w:rPr>
        <w:t>RAN1 Chairman’s Notes, 3GPP TSG RAN WG1 Meeting #9</w:t>
      </w:r>
      <w:r>
        <w:rPr>
          <w:rFonts w:asciiTheme="minorHAnsi" w:hAnsiTheme="minorHAnsi" w:cstheme="minorHAnsi"/>
          <w:sz w:val="22"/>
          <w:szCs w:val="22"/>
        </w:rPr>
        <w:t>7.</w:t>
      </w:r>
    </w:p>
    <w:p w14:paraId="1C5AFC05" w14:textId="77777777" w:rsidR="00EE1EE5" w:rsidRPr="00C81F4C" w:rsidRDefault="00EE1EE5" w:rsidP="00EE1EE5">
      <w:pPr>
        <w:pStyle w:val="References"/>
        <w:numPr>
          <w:ilvl w:val="0"/>
          <w:numId w:val="0"/>
        </w:numPr>
        <w:ind w:left="360"/>
        <w:rPr>
          <w:rFonts w:asciiTheme="minorHAnsi" w:hAnsiTheme="minorHAnsi" w:cstheme="minorHAnsi"/>
          <w:sz w:val="22"/>
          <w:szCs w:val="22"/>
        </w:rPr>
      </w:pPr>
    </w:p>
    <w:sectPr w:rsidR="00EE1EE5" w:rsidRPr="00C81F4C" w:rsidSect="004028E5">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29DDB9" w14:textId="77777777" w:rsidR="00822B65" w:rsidRDefault="00822B65">
      <w:r>
        <w:separator/>
      </w:r>
    </w:p>
  </w:endnote>
  <w:endnote w:type="continuationSeparator" w:id="0">
    <w:p w14:paraId="3A978D2A" w14:textId="77777777" w:rsidR="00822B65" w:rsidRDefault="00822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0A5887" w14:textId="77777777" w:rsidR="00822B65" w:rsidRDefault="00822B65">
      <w:r>
        <w:separator/>
      </w:r>
    </w:p>
  </w:footnote>
  <w:footnote w:type="continuationSeparator" w:id="0">
    <w:p w14:paraId="1501C9A3" w14:textId="77777777" w:rsidR="00822B65" w:rsidRDefault="00822B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88723E"/>
    <w:multiLevelType w:val="hybridMultilevel"/>
    <w:tmpl w:val="118478EE"/>
    <w:lvl w:ilvl="0" w:tplc="D9AAF4A4">
      <w:start w:val="1"/>
      <w:numFmt w:val="bullet"/>
      <w:lvlText w:val="•"/>
      <w:lvlJc w:val="left"/>
      <w:pPr>
        <w:tabs>
          <w:tab w:val="num" w:pos="720"/>
        </w:tabs>
        <w:ind w:left="720" w:hanging="360"/>
      </w:pPr>
      <w:rPr>
        <w:rFonts w:ascii="Arial" w:hAnsi="Arial" w:hint="default"/>
      </w:rPr>
    </w:lvl>
    <w:lvl w:ilvl="1" w:tplc="C0541006">
      <w:start w:val="3295"/>
      <w:numFmt w:val="bullet"/>
      <w:lvlText w:val="–"/>
      <w:lvlJc w:val="left"/>
      <w:pPr>
        <w:tabs>
          <w:tab w:val="num" w:pos="1440"/>
        </w:tabs>
        <w:ind w:left="1440" w:hanging="360"/>
      </w:pPr>
      <w:rPr>
        <w:rFonts w:ascii="Arial" w:hAnsi="Arial" w:hint="default"/>
      </w:rPr>
    </w:lvl>
    <w:lvl w:ilvl="2" w:tplc="0756B884">
      <w:start w:val="3295"/>
      <w:numFmt w:val="bullet"/>
      <w:lvlText w:val="•"/>
      <w:lvlJc w:val="left"/>
      <w:pPr>
        <w:tabs>
          <w:tab w:val="num" w:pos="2160"/>
        </w:tabs>
        <w:ind w:left="2160" w:hanging="360"/>
      </w:pPr>
      <w:rPr>
        <w:rFonts w:ascii="Arial" w:hAnsi="Arial" w:hint="default"/>
      </w:rPr>
    </w:lvl>
    <w:lvl w:ilvl="3" w:tplc="2F38C74E" w:tentative="1">
      <w:start w:val="1"/>
      <w:numFmt w:val="bullet"/>
      <w:lvlText w:val="•"/>
      <w:lvlJc w:val="left"/>
      <w:pPr>
        <w:tabs>
          <w:tab w:val="num" w:pos="2880"/>
        </w:tabs>
        <w:ind w:left="2880" w:hanging="360"/>
      </w:pPr>
      <w:rPr>
        <w:rFonts w:ascii="Arial" w:hAnsi="Arial" w:hint="default"/>
      </w:rPr>
    </w:lvl>
    <w:lvl w:ilvl="4" w:tplc="877AB9F8" w:tentative="1">
      <w:start w:val="1"/>
      <w:numFmt w:val="bullet"/>
      <w:lvlText w:val="•"/>
      <w:lvlJc w:val="left"/>
      <w:pPr>
        <w:tabs>
          <w:tab w:val="num" w:pos="3600"/>
        </w:tabs>
        <w:ind w:left="3600" w:hanging="360"/>
      </w:pPr>
      <w:rPr>
        <w:rFonts w:ascii="Arial" w:hAnsi="Arial" w:hint="default"/>
      </w:rPr>
    </w:lvl>
    <w:lvl w:ilvl="5" w:tplc="CF70B590" w:tentative="1">
      <w:start w:val="1"/>
      <w:numFmt w:val="bullet"/>
      <w:lvlText w:val="•"/>
      <w:lvlJc w:val="left"/>
      <w:pPr>
        <w:tabs>
          <w:tab w:val="num" w:pos="4320"/>
        </w:tabs>
        <w:ind w:left="4320" w:hanging="360"/>
      </w:pPr>
      <w:rPr>
        <w:rFonts w:ascii="Arial" w:hAnsi="Arial" w:hint="default"/>
      </w:rPr>
    </w:lvl>
    <w:lvl w:ilvl="6" w:tplc="C34A9682" w:tentative="1">
      <w:start w:val="1"/>
      <w:numFmt w:val="bullet"/>
      <w:lvlText w:val="•"/>
      <w:lvlJc w:val="left"/>
      <w:pPr>
        <w:tabs>
          <w:tab w:val="num" w:pos="5040"/>
        </w:tabs>
        <w:ind w:left="5040" w:hanging="360"/>
      </w:pPr>
      <w:rPr>
        <w:rFonts w:ascii="Arial" w:hAnsi="Arial" w:hint="default"/>
      </w:rPr>
    </w:lvl>
    <w:lvl w:ilvl="7" w:tplc="70003616" w:tentative="1">
      <w:start w:val="1"/>
      <w:numFmt w:val="bullet"/>
      <w:lvlText w:val="•"/>
      <w:lvlJc w:val="left"/>
      <w:pPr>
        <w:tabs>
          <w:tab w:val="num" w:pos="5760"/>
        </w:tabs>
        <w:ind w:left="5760" w:hanging="360"/>
      </w:pPr>
      <w:rPr>
        <w:rFonts w:ascii="Arial" w:hAnsi="Arial" w:hint="default"/>
      </w:rPr>
    </w:lvl>
    <w:lvl w:ilvl="8" w:tplc="65144BB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DD76ECE"/>
    <w:multiLevelType w:val="hybridMultilevel"/>
    <w:tmpl w:val="48403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42C2F24"/>
    <w:multiLevelType w:val="hybridMultilevel"/>
    <w:tmpl w:val="801AC98C"/>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B043AE0"/>
    <w:multiLevelType w:val="hybridMultilevel"/>
    <w:tmpl w:val="B91257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7C11D1"/>
    <w:multiLevelType w:val="hybridMultilevel"/>
    <w:tmpl w:val="4F26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4E93374"/>
    <w:multiLevelType w:val="hybridMultilevel"/>
    <w:tmpl w:val="689486B0"/>
    <w:lvl w:ilvl="0" w:tplc="9B72003E">
      <w:start w:val="1"/>
      <w:numFmt w:val="bullet"/>
      <w:lvlText w:val="•"/>
      <w:lvlJc w:val="left"/>
      <w:pPr>
        <w:tabs>
          <w:tab w:val="num" w:pos="720"/>
        </w:tabs>
        <w:ind w:left="720" w:hanging="360"/>
      </w:pPr>
      <w:rPr>
        <w:rFonts w:ascii="Arial" w:hAnsi="Arial" w:hint="default"/>
      </w:rPr>
    </w:lvl>
    <w:lvl w:ilvl="1" w:tplc="9E7441E4">
      <w:start w:val="1"/>
      <w:numFmt w:val="bullet"/>
      <w:lvlText w:val="•"/>
      <w:lvlJc w:val="left"/>
      <w:pPr>
        <w:tabs>
          <w:tab w:val="num" w:pos="1440"/>
        </w:tabs>
        <w:ind w:left="1440" w:hanging="360"/>
      </w:pPr>
      <w:rPr>
        <w:rFonts w:ascii="Arial" w:hAnsi="Arial" w:hint="default"/>
      </w:rPr>
    </w:lvl>
    <w:lvl w:ilvl="2" w:tplc="2398CB96" w:tentative="1">
      <w:start w:val="1"/>
      <w:numFmt w:val="bullet"/>
      <w:lvlText w:val="•"/>
      <w:lvlJc w:val="left"/>
      <w:pPr>
        <w:tabs>
          <w:tab w:val="num" w:pos="2160"/>
        </w:tabs>
        <w:ind w:left="2160" w:hanging="360"/>
      </w:pPr>
      <w:rPr>
        <w:rFonts w:ascii="Arial" w:hAnsi="Arial" w:hint="default"/>
      </w:rPr>
    </w:lvl>
    <w:lvl w:ilvl="3" w:tplc="C15ED370" w:tentative="1">
      <w:start w:val="1"/>
      <w:numFmt w:val="bullet"/>
      <w:lvlText w:val="•"/>
      <w:lvlJc w:val="left"/>
      <w:pPr>
        <w:tabs>
          <w:tab w:val="num" w:pos="2880"/>
        </w:tabs>
        <w:ind w:left="2880" w:hanging="360"/>
      </w:pPr>
      <w:rPr>
        <w:rFonts w:ascii="Arial" w:hAnsi="Arial" w:hint="default"/>
      </w:rPr>
    </w:lvl>
    <w:lvl w:ilvl="4" w:tplc="F10C07A2" w:tentative="1">
      <w:start w:val="1"/>
      <w:numFmt w:val="bullet"/>
      <w:lvlText w:val="•"/>
      <w:lvlJc w:val="left"/>
      <w:pPr>
        <w:tabs>
          <w:tab w:val="num" w:pos="3600"/>
        </w:tabs>
        <w:ind w:left="3600" w:hanging="360"/>
      </w:pPr>
      <w:rPr>
        <w:rFonts w:ascii="Arial" w:hAnsi="Arial" w:hint="default"/>
      </w:rPr>
    </w:lvl>
    <w:lvl w:ilvl="5" w:tplc="4CBC45CA" w:tentative="1">
      <w:start w:val="1"/>
      <w:numFmt w:val="bullet"/>
      <w:lvlText w:val="•"/>
      <w:lvlJc w:val="left"/>
      <w:pPr>
        <w:tabs>
          <w:tab w:val="num" w:pos="4320"/>
        </w:tabs>
        <w:ind w:left="4320" w:hanging="360"/>
      </w:pPr>
      <w:rPr>
        <w:rFonts w:ascii="Arial" w:hAnsi="Arial" w:hint="default"/>
      </w:rPr>
    </w:lvl>
    <w:lvl w:ilvl="6" w:tplc="BA0E4642" w:tentative="1">
      <w:start w:val="1"/>
      <w:numFmt w:val="bullet"/>
      <w:lvlText w:val="•"/>
      <w:lvlJc w:val="left"/>
      <w:pPr>
        <w:tabs>
          <w:tab w:val="num" w:pos="5040"/>
        </w:tabs>
        <w:ind w:left="5040" w:hanging="360"/>
      </w:pPr>
      <w:rPr>
        <w:rFonts w:ascii="Arial" w:hAnsi="Arial" w:hint="default"/>
      </w:rPr>
    </w:lvl>
    <w:lvl w:ilvl="7" w:tplc="B6C2B23E" w:tentative="1">
      <w:start w:val="1"/>
      <w:numFmt w:val="bullet"/>
      <w:lvlText w:val="•"/>
      <w:lvlJc w:val="left"/>
      <w:pPr>
        <w:tabs>
          <w:tab w:val="num" w:pos="5760"/>
        </w:tabs>
        <w:ind w:left="5760" w:hanging="360"/>
      </w:pPr>
      <w:rPr>
        <w:rFonts w:ascii="Arial" w:hAnsi="Arial" w:hint="default"/>
      </w:rPr>
    </w:lvl>
    <w:lvl w:ilvl="8" w:tplc="6AF6F75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D9D10A9"/>
    <w:multiLevelType w:val="hybridMultilevel"/>
    <w:tmpl w:val="91284F9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BF3B73"/>
    <w:multiLevelType w:val="hybridMultilevel"/>
    <w:tmpl w:val="B36CE2F6"/>
    <w:lvl w:ilvl="0" w:tplc="0409000F">
      <w:start w:val="1"/>
      <w:numFmt w:val="decimal"/>
      <w:lvlText w:val="%1."/>
      <w:lvlJc w:val="left"/>
      <w:pPr>
        <w:ind w:left="1788" w:hanging="360"/>
      </w:pPr>
    </w:lvl>
    <w:lvl w:ilvl="1" w:tplc="04090019" w:tentative="1">
      <w:start w:val="1"/>
      <w:numFmt w:val="lowerLetter"/>
      <w:lvlText w:val="%2."/>
      <w:lvlJc w:val="left"/>
      <w:pPr>
        <w:ind w:left="2508" w:hanging="360"/>
      </w:pPr>
    </w:lvl>
    <w:lvl w:ilvl="2" w:tplc="0409001B" w:tentative="1">
      <w:start w:val="1"/>
      <w:numFmt w:val="lowerRoman"/>
      <w:lvlText w:val="%3."/>
      <w:lvlJc w:val="right"/>
      <w:pPr>
        <w:ind w:left="3228" w:hanging="180"/>
      </w:pPr>
    </w:lvl>
    <w:lvl w:ilvl="3" w:tplc="0409000F" w:tentative="1">
      <w:start w:val="1"/>
      <w:numFmt w:val="decimal"/>
      <w:lvlText w:val="%4."/>
      <w:lvlJc w:val="left"/>
      <w:pPr>
        <w:ind w:left="3948" w:hanging="360"/>
      </w:pPr>
    </w:lvl>
    <w:lvl w:ilvl="4" w:tplc="04090019" w:tentative="1">
      <w:start w:val="1"/>
      <w:numFmt w:val="lowerLetter"/>
      <w:lvlText w:val="%5."/>
      <w:lvlJc w:val="left"/>
      <w:pPr>
        <w:ind w:left="4668" w:hanging="360"/>
      </w:pPr>
    </w:lvl>
    <w:lvl w:ilvl="5" w:tplc="0409001B" w:tentative="1">
      <w:start w:val="1"/>
      <w:numFmt w:val="lowerRoman"/>
      <w:lvlText w:val="%6."/>
      <w:lvlJc w:val="right"/>
      <w:pPr>
        <w:ind w:left="5388" w:hanging="180"/>
      </w:pPr>
    </w:lvl>
    <w:lvl w:ilvl="6" w:tplc="0409000F" w:tentative="1">
      <w:start w:val="1"/>
      <w:numFmt w:val="decimal"/>
      <w:lvlText w:val="%7."/>
      <w:lvlJc w:val="left"/>
      <w:pPr>
        <w:ind w:left="6108" w:hanging="360"/>
      </w:pPr>
    </w:lvl>
    <w:lvl w:ilvl="7" w:tplc="04090019" w:tentative="1">
      <w:start w:val="1"/>
      <w:numFmt w:val="lowerLetter"/>
      <w:lvlText w:val="%8."/>
      <w:lvlJc w:val="left"/>
      <w:pPr>
        <w:ind w:left="6828" w:hanging="360"/>
      </w:pPr>
    </w:lvl>
    <w:lvl w:ilvl="8" w:tplc="0409001B" w:tentative="1">
      <w:start w:val="1"/>
      <w:numFmt w:val="lowerRoman"/>
      <w:lvlText w:val="%9."/>
      <w:lvlJc w:val="right"/>
      <w:pPr>
        <w:ind w:left="7548" w:hanging="180"/>
      </w:pPr>
    </w:lvl>
  </w:abstractNum>
  <w:abstractNum w:abstractNumId="12" w15:restartNumberingAfterBreak="0">
    <w:nsid w:val="68B111DC"/>
    <w:multiLevelType w:val="hybridMultilevel"/>
    <w:tmpl w:val="0B5C291C"/>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5883456"/>
    <w:multiLevelType w:val="hybridMultilevel"/>
    <w:tmpl w:val="7864F702"/>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78CD2740"/>
    <w:multiLevelType w:val="hybridMultilevel"/>
    <w:tmpl w:val="0B287380"/>
    <w:lvl w:ilvl="0" w:tplc="04090001">
      <w:start w:val="1"/>
      <w:numFmt w:val="bullet"/>
      <w:lvlText w:val=""/>
      <w:lvlJc w:val="left"/>
      <w:pPr>
        <w:ind w:left="845" w:hanging="420"/>
      </w:pPr>
      <w:rPr>
        <w:rFonts w:ascii="Symbol" w:hAnsi="Symbol" w:hint="default"/>
      </w:rPr>
    </w:lvl>
    <w:lvl w:ilvl="1" w:tplc="E2E86E72">
      <w:start w:val="4038"/>
      <w:numFmt w:val="bullet"/>
      <w:lvlText w:val="−"/>
      <w:lvlJc w:val="left"/>
      <w:pPr>
        <w:ind w:left="1265" w:hanging="420"/>
      </w:pPr>
      <w:rPr>
        <w:rFonts w:ascii="Calibri" w:hAnsi="Calibri"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7FFC2CA9"/>
    <w:multiLevelType w:val="hybridMultilevel"/>
    <w:tmpl w:val="32B259E2"/>
    <w:lvl w:ilvl="0" w:tplc="ABE85616">
      <w:start w:val="1"/>
      <w:numFmt w:val="bullet"/>
      <w:lvlText w:val="•"/>
      <w:lvlJc w:val="left"/>
      <w:pPr>
        <w:tabs>
          <w:tab w:val="num" w:pos="720"/>
        </w:tabs>
        <w:ind w:left="720" w:hanging="360"/>
      </w:pPr>
      <w:rPr>
        <w:rFonts w:ascii="Arial" w:hAnsi="Arial" w:hint="default"/>
      </w:rPr>
    </w:lvl>
    <w:lvl w:ilvl="1" w:tplc="08090001">
      <w:start w:val="1"/>
      <w:numFmt w:val="bullet"/>
      <w:lvlText w:val=""/>
      <w:lvlJc w:val="left"/>
      <w:pPr>
        <w:tabs>
          <w:tab w:val="num" w:pos="1440"/>
        </w:tabs>
        <w:ind w:left="1440" w:hanging="360"/>
      </w:pPr>
      <w:rPr>
        <w:rFonts w:ascii="Symbol" w:hAnsi="Symbol" w:hint="default"/>
      </w:rPr>
    </w:lvl>
    <w:lvl w:ilvl="2" w:tplc="054C7B16" w:tentative="1">
      <w:start w:val="1"/>
      <w:numFmt w:val="bullet"/>
      <w:lvlText w:val="•"/>
      <w:lvlJc w:val="left"/>
      <w:pPr>
        <w:tabs>
          <w:tab w:val="num" w:pos="2160"/>
        </w:tabs>
        <w:ind w:left="2160" w:hanging="360"/>
      </w:pPr>
      <w:rPr>
        <w:rFonts w:ascii="Arial" w:hAnsi="Arial" w:hint="default"/>
      </w:rPr>
    </w:lvl>
    <w:lvl w:ilvl="3" w:tplc="87764E9E" w:tentative="1">
      <w:start w:val="1"/>
      <w:numFmt w:val="bullet"/>
      <w:lvlText w:val="•"/>
      <w:lvlJc w:val="left"/>
      <w:pPr>
        <w:tabs>
          <w:tab w:val="num" w:pos="2880"/>
        </w:tabs>
        <w:ind w:left="2880" w:hanging="360"/>
      </w:pPr>
      <w:rPr>
        <w:rFonts w:ascii="Arial" w:hAnsi="Arial" w:hint="default"/>
      </w:rPr>
    </w:lvl>
    <w:lvl w:ilvl="4" w:tplc="6540BD48" w:tentative="1">
      <w:start w:val="1"/>
      <w:numFmt w:val="bullet"/>
      <w:lvlText w:val="•"/>
      <w:lvlJc w:val="left"/>
      <w:pPr>
        <w:tabs>
          <w:tab w:val="num" w:pos="3600"/>
        </w:tabs>
        <w:ind w:left="3600" w:hanging="360"/>
      </w:pPr>
      <w:rPr>
        <w:rFonts w:ascii="Arial" w:hAnsi="Arial" w:hint="default"/>
      </w:rPr>
    </w:lvl>
    <w:lvl w:ilvl="5" w:tplc="129EA526" w:tentative="1">
      <w:start w:val="1"/>
      <w:numFmt w:val="bullet"/>
      <w:lvlText w:val="•"/>
      <w:lvlJc w:val="left"/>
      <w:pPr>
        <w:tabs>
          <w:tab w:val="num" w:pos="4320"/>
        </w:tabs>
        <w:ind w:left="4320" w:hanging="360"/>
      </w:pPr>
      <w:rPr>
        <w:rFonts w:ascii="Arial" w:hAnsi="Arial" w:hint="default"/>
      </w:rPr>
    </w:lvl>
    <w:lvl w:ilvl="6" w:tplc="2C620F60" w:tentative="1">
      <w:start w:val="1"/>
      <w:numFmt w:val="bullet"/>
      <w:lvlText w:val="•"/>
      <w:lvlJc w:val="left"/>
      <w:pPr>
        <w:tabs>
          <w:tab w:val="num" w:pos="5040"/>
        </w:tabs>
        <w:ind w:left="5040" w:hanging="360"/>
      </w:pPr>
      <w:rPr>
        <w:rFonts w:ascii="Arial" w:hAnsi="Arial" w:hint="default"/>
      </w:rPr>
    </w:lvl>
    <w:lvl w:ilvl="7" w:tplc="382072BE" w:tentative="1">
      <w:start w:val="1"/>
      <w:numFmt w:val="bullet"/>
      <w:lvlText w:val="•"/>
      <w:lvlJc w:val="left"/>
      <w:pPr>
        <w:tabs>
          <w:tab w:val="num" w:pos="5760"/>
        </w:tabs>
        <w:ind w:left="5760" w:hanging="360"/>
      </w:pPr>
      <w:rPr>
        <w:rFonts w:ascii="Arial" w:hAnsi="Arial" w:hint="default"/>
      </w:rPr>
    </w:lvl>
    <w:lvl w:ilvl="8" w:tplc="3BB04432"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3"/>
  </w:num>
  <w:num w:numId="3">
    <w:abstractNumId w:val="11"/>
  </w:num>
  <w:num w:numId="4">
    <w:abstractNumId w:val="13"/>
  </w:num>
  <w:num w:numId="5">
    <w:abstractNumId w:val="12"/>
  </w:num>
  <w:num w:numId="6">
    <w:abstractNumId w:val="15"/>
  </w:num>
  <w:num w:numId="7">
    <w:abstractNumId w:val="14"/>
  </w:num>
  <w:num w:numId="8">
    <w:abstractNumId w:val="2"/>
  </w:num>
  <w:num w:numId="9">
    <w:abstractNumId w:val="7"/>
  </w:num>
  <w:num w:numId="10">
    <w:abstractNumId w:val="0"/>
  </w:num>
  <w:num w:numId="11">
    <w:abstractNumId w:val="8"/>
  </w:num>
  <w:num w:numId="12">
    <w:abstractNumId w:val="10"/>
  </w:num>
  <w:num w:numId="13">
    <w:abstractNumId w:val="9"/>
  </w:num>
  <w:num w:numId="14">
    <w:abstractNumId w:val="16"/>
  </w:num>
  <w:num w:numId="15">
    <w:abstractNumId w:val="1"/>
  </w:num>
  <w:num w:numId="16">
    <w:abstractNumId w:val="6"/>
  </w:num>
  <w:num w:numId="1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59A"/>
    <w:rsid w:val="0001087E"/>
    <w:rsid w:val="000109E6"/>
    <w:rsid w:val="00011F67"/>
    <w:rsid w:val="00012812"/>
    <w:rsid w:val="00012862"/>
    <w:rsid w:val="000128E6"/>
    <w:rsid w:val="00012C78"/>
    <w:rsid w:val="00013983"/>
    <w:rsid w:val="00015EFB"/>
    <w:rsid w:val="00015F70"/>
    <w:rsid w:val="000165E2"/>
    <w:rsid w:val="000172BE"/>
    <w:rsid w:val="00017CC3"/>
    <w:rsid w:val="00017D8A"/>
    <w:rsid w:val="0002258A"/>
    <w:rsid w:val="00022639"/>
    <w:rsid w:val="00023388"/>
    <w:rsid w:val="00023425"/>
    <w:rsid w:val="00023EE0"/>
    <w:rsid w:val="000241BE"/>
    <w:rsid w:val="000242F2"/>
    <w:rsid w:val="00025391"/>
    <w:rsid w:val="00025EFE"/>
    <w:rsid w:val="00026D4B"/>
    <w:rsid w:val="000275C6"/>
    <w:rsid w:val="00027AD6"/>
    <w:rsid w:val="0003024C"/>
    <w:rsid w:val="00031ADB"/>
    <w:rsid w:val="00031FD8"/>
    <w:rsid w:val="00032056"/>
    <w:rsid w:val="00032658"/>
    <w:rsid w:val="000328CA"/>
    <w:rsid w:val="00032E40"/>
    <w:rsid w:val="0003376B"/>
    <w:rsid w:val="00034676"/>
    <w:rsid w:val="000346E6"/>
    <w:rsid w:val="000352AA"/>
    <w:rsid w:val="000352B3"/>
    <w:rsid w:val="00037253"/>
    <w:rsid w:val="00037AF3"/>
    <w:rsid w:val="0004023E"/>
    <w:rsid w:val="0004024B"/>
    <w:rsid w:val="00041C57"/>
    <w:rsid w:val="000434B7"/>
    <w:rsid w:val="000435E4"/>
    <w:rsid w:val="0004471A"/>
    <w:rsid w:val="00046796"/>
    <w:rsid w:val="000467FD"/>
    <w:rsid w:val="00046820"/>
    <w:rsid w:val="00046AAF"/>
    <w:rsid w:val="0004700E"/>
    <w:rsid w:val="00047225"/>
    <w:rsid w:val="00047647"/>
    <w:rsid w:val="00047E60"/>
    <w:rsid w:val="00050D56"/>
    <w:rsid w:val="00052AD2"/>
    <w:rsid w:val="00052E50"/>
    <w:rsid w:val="000530DF"/>
    <w:rsid w:val="00054E0C"/>
    <w:rsid w:val="0005541D"/>
    <w:rsid w:val="000565C8"/>
    <w:rsid w:val="00057DC8"/>
    <w:rsid w:val="00060CD0"/>
    <w:rsid w:val="000612E1"/>
    <w:rsid w:val="000614FE"/>
    <w:rsid w:val="00061512"/>
    <w:rsid w:val="00061C5C"/>
    <w:rsid w:val="0006408F"/>
    <w:rsid w:val="000659CE"/>
    <w:rsid w:val="00065D38"/>
    <w:rsid w:val="00066676"/>
    <w:rsid w:val="00066DF5"/>
    <w:rsid w:val="00066F39"/>
    <w:rsid w:val="00067DD1"/>
    <w:rsid w:val="00070447"/>
    <w:rsid w:val="000706E7"/>
    <w:rsid w:val="00070EF8"/>
    <w:rsid w:val="00071192"/>
    <w:rsid w:val="000713A7"/>
    <w:rsid w:val="00072A80"/>
    <w:rsid w:val="000731A0"/>
    <w:rsid w:val="000736C1"/>
    <w:rsid w:val="00073797"/>
    <w:rsid w:val="0007386D"/>
    <w:rsid w:val="00073DEC"/>
    <w:rsid w:val="000745AA"/>
    <w:rsid w:val="00074E86"/>
    <w:rsid w:val="00075812"/>
    <w:rsid w:val="00076097"/>
    <w:rsid w:val="00076541"/>
    <w:rsid w:val="00076E01"/>
    <w:rsid w:val="000772F4"/>
    <w:rsid w:val="000776EB"/>
    <w:rsid w:val="00080F76"/>
    <w:rsid w:val="00081424"/>
    <w:rsid w:val="000823B0"/>
    <w:rsid w:val="00082C7C"/>
    <w:rsid w:val="000830EB"/>
    <w:rsid w:val="0008335B"/>
    <w:rsid w:val="00083379"/>
    <w:rsid w:val="00083587"/>
    <w:rsid w:val="00083838"/>
    <w:rsid w:val="00083B6A"/>
    <w:rsid w:val="00085321"/>
    <w:rsid w:val="00085E04"/>
    <w:rsid w:val="00086800"/>
    <w:rsid w:val="00086D56"/>
    <w:rsid w:val="00087537"/>
    <w:rsid w:val="00087913"/>
    <w:rsid w:val="000902DC"/>
    <w:rsid w:val="00090583"/>
    <w:rsid w:val="000911AE"/>
    <w:rsid w:val="0009226D"/>
    <w:rsid w:val="00093364"/>
    <w:rsid w:val="000933C7"/>
    <w:rsid w:val="00093697"/>
    <w:rsid w:val="00093D42"/>
    <w:rsid w:val="00093DD0"/>
    <w:rsid w:val="00093E2F"/>
    <w:rsid w:val="0009452C"/>
    <w:rsid w:val="00094A16"/>
    <w:rsid w:val="00094DCD"/>
    <w:rsid w:val="00094DE6"/>
    <w:rsid w:val="00095ABD"/>
    <w:rsid w:val="00096356"/>
    <w:rsid w:val="00097313"/>
    <w:rsid w:val="00097C99"/>
    <w:rsid w:val="000A01D5"/>
    <w:rsid w:val="000A0F14"/>
    <w:rsid w:val="000A1284"/>
    <w:rsid w:val="000A1441"/>
    <w:rsid w:val="000A1797"/>
    <w:rsid w:val="000A1A06"/>
    <w:rsid w:val="000A1B60"/>
    <w:rsid w:val="000A21B4"/>
    <w:rsid w:val="000A2CC7"/>
    <w:rsid w:val="000A2ED6"/>
    <w:rsid w:val="000A4205"/>
    <w:rsid w:val="000A4A19"/>
    <w:rsid w:val="000A4CF5"/>
    <w:rsid w:val="000A6351"/>
    <w:rsid w:val="000A63D6"/>
    <w:rsid w:val="000A68C8"/>
    <w:rsid w:val="000A7B38"/>
    <w:rsid w:val="000A7D23"/>
    <w:rsid w:val="000B0343"/>
    <w:rsid w:val="000B1B4F"/>
    <w:rsid w:val="000B20D7"/>
    <w:rsid w:val="000B2985"/>
    <w:rsid w:val="000B2A47"/>
    <w:rsid w:val="000B2C88"/>
    <w:rsid w:val="000B3342"/>
    <w:rsid w:val="000B51FA"/>
    <w:rsid w:val="000B5905"/>
    <w:rsid w:val="000B5975"/>
    <w:rsid w:val="000B6D59"/>
    <w:rsid w:val="000B6E2C"/>
    <w:rsid w:val="000B76C5"/>
    <w:rsid w:val="000B7A10"/>
    <w:rsid w:val="000C05F8"/>
    <w:rsid w:val="000C115D"/>
    <w:rsid w:val="000C1535"/>
    <w:rsid w:val="000C2146"/>
    <w:rsid w:val="000C2406"/>
    <w:rsid w:val="000C252B"/>
    <w:rsid w:val="000C2913"/>
    <w:rsid w:val="000C2FBD"/>
    <w:rsid w:val="000C3B0C"/>
    <w:rsid w:val="000C422D"/>
    <w:rsid w:val="000C5F91"/>
    <w:rsid w:val="000C6025"/>
    <w:rsid w:val="000C62F3"/>
    <w:rsid w:val="000C636C"/>
    <w:rsid w:val="000C7556"/>
    <w:rsid w:val="000D0565"/>
    <w:rsid w:val="000D0E4E"/>
    <w:rsid w:val="000D113C"/>
    <w:rsid w:val="000D12D1"/>
    <w:rsid w:val="000D159A"/>
    <w:rsid w:val="000D1796"/>
    <w:rsid w:val="000D22CC"/>
    <w:rsid w:val="000D3310"/>
    <w:rsid w:val="000D36AE"/>
    <w:rsid w:val="000D38A1"/>
    <w:rsid w:val="000D4C4E"/>
    <w:rsid w:val="000D5077"/>
    <w:rsid w:val="000D5362"/>
    <w:rsid w:val="000D57F8"/>
    <w:rsid w:val="000D5851"/>
    <w:rsid w:val="000D5C60"/>
    <w:rsid w:val="000D62C1"/>
    <w:rsid w:val="000D71E2"/>
    <w:rsid w:val="000D73A5"/>
    <w:rsid w:val="000E01E6"/>
    <w:rsid w:val="000E07D6"/>
    <w:rsid w:val="000E1380"/>
    <w:rsid w:val="000E18DF"/>
    <w:rsid w:val="000E2D4F"/>
    <w:rsid w:val="000E3BBB"/>
    <w:rsid w:val="000E59A0"/>
    <w:rsid w:val="000E7A84"/>
    <w:rsid w:val="000F15BC"/>
    <w:rsid w:val="000F180A"/>
    <w:rsid w:val="000F19AF"/>
    <w:rsid w:val="000F1C92"/>
    <w:rsid w:val="000F2141"/>
    <w:rsid w:val="000F2EEE"/>
    <w:rsid w:val="000F3697"/>
    <w:rsid w:val="000F4AFC"/>
    <w:rsid w:val="000F6160"/>
    <w:rsid w:val="000F67D0"/>
    <w:rsid w:val="000F7F58"/>
    <w:rsid w:val="00100128"/>
    <w:rsid w:val="00100FF3"/>
    <w:rsid w:val="001026CA"/>
    <w:rsid w:val="001043C2"/>
    <w:rsid w:val="001043E1"/>
    <w:rsid w:val="0010505A"/>
    <w:rsid w:val="0010558F"/>
    <w:rsid w:val="00105CC7"/>
    <w:rsid w:val="00107779"/>
    <w:rsid w:val="001078C2"/>
    <w:rsid w:val="00107E1C"/>
    <w:rsid w:val="00110243"/>
    <w:rsid w:val="001111B9"/>
    <w:rsid w:val="001112C4"/>
    <w:rsid w:val="001113E1"/>
    <w:rsid w:val="001113F2"/>
    <w:rsid w:val="00111444"/>
    <w:rsid w:val="00111723"/>
    <w:rsid w:val="00112647"/>
    <w:rsid w:val="001129B5"/>
    <w:rsid w:val="00113E39"/>
    <w:rsid w:val="001141E3"/>
    <w:rsid w:val="001144DF"/>
    <w:rsid w:val="0011557B"/>
    <w:rsid w:val="00115C14"/>
    <w:rsid w:val="0011683D"/>
    <w:rsid w:val="001171CA"/>
    <w:rsid w:val="00117C85"/>
    <w:rsid w:val="00120B13"/>
    <w:rsid w:val="001216FC"/>
    <w:rsid w:val="00124D84"/>
    <w:rsid w:val="001250DD"/>
    <w:rsid w:val="0012532E"/>
    <w:rsid w:val="00125733"/>
    <w:rsid w:val="001257CA"/>
    <w:rsid w:val="001263AA"/>
    <w:rsid w:val="00126628"/>
    <w:rsid w:val="00130779"/>
    <w:rsid w:val="001307A1"/>
    <w:rsid w:val="001321D3"/>
    <w:rsid w:val="00133599"/>
    <w:rsid w:val="00133BF7"/>
    <w:rsid w:val="00134B88"/>
    <w:rsid w:val="00136A23"/>
    <w:rsid w:val="00136B99"/>
    <w:rsid w:val="00136D2A"/>
    <w:rsid w:val="00137EC0"/>
    <w:rsid w:val="0014063E"/>
    <w:rsid w:val="0014087D"/>
    <w:rsid w:val="00140DCF"/>
    <w:rsid w:val="00140F28"/>
    <w:rsid w:val="00140F74"/>
    <w:rsid w:val="00141191"/>
    <w:rsid w:val="001414BF"/>
    <w:rsid w:val="0014159C"/>
    <w:rsid w:val="00142665"/>
    <w:rsid w:val="0014384A"/>
    <w:rsid w:val="0014450F"/>
    <w:rsid w:val="00144D8F"/>
    <w:rsid w:val="00144F63"/>
    <w:rsid w:val="00145C74"/>
    <w:rsid w:val="00145DD1"/>
    <w:rsid w:val="001462E9"/>
    <w:rsid w:val="00146849"/>
    <w:rsid w:val="00146E32"/>
    <w:rsid w:val="001472B9"/>
    <w:rsid w:val="0015092D"/>
    <w:rsid w:val="00151619"/>
    <w:rsid w:val="00152835"/>
    <w:rsid w:val="001535E7"/>
    <w:rsid w:val="001559FA"/>
    <w:rsid w:val="001562E9"/>
    <w:rsid w:val="00156374"/>
    <w:rsid w:val="0015737C"/>
    <w:rsid w:val="001577D8"/>
    <w:rsid w:val="00157FC3"/>
    <w:rsid w:val="00160739"/>
    <w:rsid w:val="00161B2A"/>
    <w:rsid w:val="00161FBA"/>
    <w:rsid w:val="0016249F"/>
    <w:rsid w:val="0016271E"/>
    <w:rsid w:val="00162D7A"/>
    <w:rsid w:val="00164DAB"/>
    <w:rsid w:val="00165BBB"/>
    <w:rsid w:val="0016613F"/>
    <w:rsid w:val="00166215"/>
    <w:rsid w:val="00166591"/>
    <w:rsid w:val="00171143"/>
    <w:rsid w:val="001713BA"/>
    <w:rsid w:val="00172864"/>
    <w:rsid w:val="00172B82"/>
    <w:rsid w:val="00172EFA"/>
    <w:rsid w:val="00173608"/>
    <w:rsid w:val="00173E08"/>
    <w:rsid w:val="001745EC"/>
    <w:rsid w:val="001747B7"/>
    <w:rsid w:val="0017489A"/>
    <w:rsid w:val="00175969"/>
    <w:rsid w:val="00175C30"/>
    <w:rsid w:val="00177069"/>
    <w:rsid w:val="00177C4B"/>
    <w:rsid w:val="00177FC1"/>
    <w:rsid w:val="001815A2"/>
    <w:rsid w:val="00181FC1"/>
    <w:rsid w:val="00183034"/>
    <w:rsid w:val="001830F7"/>
    <w:rsid w:val="00183EC3"/>
    <w:rsid w:val="00183EE6"/>
    <w:rsid w:val="0018588A"/>
    <w:rsid w:val="00186229"/>
    <w:rsid w:val="00187252"/>
    <w:rsid w:val="00191C91"/>
    <w:rsid w:val="00191E71"/>
    <w:rsid w:val="00192DD9"/>
    <w:rsid w:val="0019346F"/>
    <w:rsid w:val="00193C71"/>
    <w:rsid w:val="00194339"/>
    <w:rsid w:val="00194515"/>
    <w:rsid w:val="00194848"/>
    <w:rsid w:val="00194CED"/>
    <w:rsid w:val="001958EA"/>
    <w:rsid w:val="00195E0E"/>
    <w:rsid w:val="001A122F"/>
    <w:rsid w:val="001A180D"/>
    <w:rsid w:val="001A1A69"/>
    <w:rsid w:val="001A1BAC"/>
    <w:rsid w:val="001A23CE"/>
    <w:rsid w:val="001A2C89"/>
    <w:rsid w:val="001A673E"/>
    <w:rsid w:val="001A6E82"/>
    <w:rsid w:val="001A7763"/>
    <w:rsid w:val="001B0726"/>
    <w:rsid w:val="001B0CF9"/>
    <w:rsid w:val="001B2280"/>
    <w:rsid w:val="001B26DF"/>
    <w:rsid w:val="001B28C9"/>
    <w:rsid w:val="001B29D1"/>
    <w:rsid w:val="001B3964"/>
    <w:rsid w:val="001B4452"/>
    <w:rsid w:val="001B4555"/>
    <w:rsid w:val="001B466C"/>
    <w:rsid w:val="001B4F34"/>
    <w:rsid w:val="001B52EC"/>
    <w:rsid w:val="001B554A"/>
    <w:rsid w:val="001B5DB2"/>
    <w:rsid w:val="001B6564"/>
    <w:rsid w:val="001B691A"/>
    <w:rsid w:val="001B6CD6"/>
    <w:rsid w:val="001C02D8"/>
    <w:rsid w:val="001C04E3"/>
    <w:rsid w:val="001C1B07"/>
    <w:rsid w:val="001C2378"/>
    <w:rsid w:val="001C385D"/>
    <w:rsid w:val="001C3EE9"/>
    <w:rsid w:val="001C3FA4"/>
    <w:rsid w:val="001C40F9"/>
    <w:rsid w:val="001C458B"/>
    <w:rsid w:val="001C49EF"/>
    <w:rsid w:val="001C5D4F"/>
    <w:rsid w:val="001C64C0"/>
    <w:rsid w:val="001C69DA"/>
    <w:rsid w:val="001C6F06"/>
    <w:rsid w:val="001D08B3"/>
    <w:rsid w:val="001D1458"/>
    <w:rsid w:val="001D2360"/>
    <w:rsid w:val="001D3109"/>
    <w:rsid w:val="001D332E"/>
    <w:rsid w:val="001D4028"/>
    <w:rsid w:val="001D4229"/>
    <w:rsid w:val="001D5033"/>
    <w:rsid w:val="001D5C88"/>
    <w:rsid w:val="001D6193"/>
    <w:rsid w:val="001D6567"/>
    <w:rsid w:val="001D695C"/>
    <w:rsid w:val="001D6E02"/>
    <w:rsid w:val="001D6FD9"/>
    <w:rsid w:val="001D780E"/>
    <w:rsid w:val="001E05C3"/>
    <w:rsid w:val="001E0AD3"/>
    <w:rsid w:val="001E179E"/>
    <w:rsid w:val="001E32A1"/>
    <w:rsid w:val="001E332C"/>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109"/>
    <w:rsid w:val="002012E0"/>
    <w:rsid w:val="002019D8"/>
    <w:rsid w:val="00201EC7"/>
    <w:rsid w:val="0020349A"/>
    <w:rsid w:val="002034B4"/>
    <w:rsid w:val="00204032"/>
    <w:rsid w:val="00204365"/>
    <w:rsid w:val="0020478E"/>
    <w:rsid w:val="00204BAD"/>
    <w:rsid w:val="00204D60"/>
    <w:rsid w:val="00205627"/>
    <w:rsid w:val="002056D0"/>
    <w:rsid w:val="00210860"/>
    <w:rsid w:val="00210B6A"/>
    <w:rsid w:val="002117EE"/>
    <w:rsid w:val="00212CB6"/>
    <w:rsid w:val="00212E37"/>
    <w:rsid w:val="002132F0"/>
    <w:rsid w:val="002140FF"/>
    <w:rsid w:val="00214655"/>
    <w:rsid w:val="00220894"/>
    <w:rsid w:val="00220A29"/>
    <w:rsid w:val="002226FB"/>
    <w:rsid w:val="00224330"/>
    <w:rsid w:val="00224952"/>
    <w:rsid w:val="00224DD2"/>
    <w:rsid w:val="00225A6A"/>
    <w:rsid w:val="00225AC7"/>
    <w:rsid w:val="00225ACC"/>
    <w:rsid w:val="002266F5"/>
    <w:rsid w:val="0022769C"/>
    <w:rsid w:val="002278E5"/>
    <w:rsid w:val="00231C25"/>
    <w:rsid w:val="00231C6F"/>
    <w:rsid w:val="00232A90"/>
    <w:rsid w:val="00232F9C"/>
    <w:rsid w:val="00234151"/>
    <w:rsid w:val="00234F8C"/>
    <w:rsid w:val="0023543B"/>
    <w:rsid w:val="00235542"/>
    <w:rsid w:val="002369B0"/>
    <w:rsid w:val="00236AD8"/>
    <w:rsid w:val="002401DA"/>
    <w:rsid w:val="002401F5"/>
    <w:rsid w:val="00240E54"/>
    <w:rsid w:val="002426E9"/>
    <w:rsid w:val="00242C85"/>
    <w:rsid w:val="002441C4"/>
    <w:rsid w:val="002447D0"/>
    <w:rsid w:val="00244A14"/>
    <w:rsid w:val="0024502B"/>
    <w:rsid w:val="002451C5"/>
    <w:rsid w:val="00245F1F"/>
    <w:rsid w:val="0024606C"/>
    <w:rsid w:val="0024619A"/>
    <w:rsid w:val="0024663B"/>
    <w:rsid w:val="00247103"/>
    <w:rsid w:val="00250067"/>
    <w:rsid w:val="002516DE"/>
    <w:rsid w:val="00251C29"/>
    <w:rsid w:val="00251F81"/>
    <w:rsid w:val="00252BE0"/>
    <w:rsid w:val="00253588"/>
    <w:rsid w:val="002546F4"/>
    <w:rsid w:val="002551D0"/>
    <w:rsid w:val="00255374"/>
    <w:rsid w:val="002571F0"/>
    <w:rsid w:val="00257359"/>
    <w:rsid w:val="00257BF4"/>
    <w:rsid w:val="00257D3A"/>
    <w:rsid w:val="00257D95"/>
    <w:rsid w:val="00260003"/>
    <w:rsid w:val="0026035D"/>
    <w:rsid w:val="002606D6"/>
    <w:rsid w:val="00260B49"/>
    <w:rsid w:val="00261C98"/>
    <w:rsid w:val="00261FE6"/>
    <w:rsid w:val="0026248E"/>
    <w:rsid w:val="00262914"/>
    <w:rsid w:val="00263366"/>
    <w:rsid w:val="00263FD5"/>
    <w:rsid w:val="002647BF"/>
    <w:rsid w:val="002647D5"/>
    <w:rsid w:val="00265032"/>
    <w:rsid w:val="002651FB"/>
    <w:rsid w:val="0026538C"/>
    <w:rsid w:val="00265781"/>
    <w:rsid w:val="002669BD"/>
    <w:rsid w:val="00266AC5"/>
    <w:rsid w:val="00266B13"/>
    <w:rsid w:val="002700B0"/>
    <w:rsid w:val="00270728"/>
    <w:rsid w:val="00270D42"/>
    <w:rsid w:val="0027195D"/>
    <w:rsid w:val="00272B03"/>
    <w:rsid w:val="002733E2"/>
    <w:rsid w:val="00274360"/>
    <w:rsid w:val="00274B8F"/>
    <w:rsid w:val="002750B1"/>
    <w:rsid w:val="002760DF"/>
    <w:rsid w:val="00276A35"/>
    <w:rsid w:val="00277835"/>
    <w:rsid w:val="00277DF0"/>
    <w:rsid w:val="00280806"/>
    <w:rsid w:val="00280AB1"/>
    <w:rsid w:val="00283EA1"/>
    <w:rsid w:val="00284BAE"/>
    <w:rsid w:val="002859AF"/>
    <w:rsid w:val="00286AE7"/>
    <w:rsid w:val="00286EF8"/>
    <w:rsid w:val="00287243"/>
    <w:rsid w:val="00287BFD"/>
    <w:rsid w:val="00290647"/>
    <w:rsid w:val="00290DDD"/>
    <w:rsid w:val="00291385"/>
    <w:rsid w:val="00291422"/>
    <w:rsid w:val="002917F5"/>
    <w:rsid w:val="0029237F"/>
    <w:rsid w:val="00292715"/>
    <w:rsid w:val="00293E57"/>
    <w:rsid w:val="002947D1"/>
    <w:rsid w:val="002948DF"/>
    <w:rsid w:val="00294D90"/>
    <w:rsid w:val="00296BC1"/>
    <w:rsid w:val="002A1E92"/>
    <w:rsid w:val="002A204D"/>
    <w:rsid w:val="002A2542"/>
    <w:rsid w:val="002A2616"/>
    <w:rsid w:val="002A26E1"/>
    <w:rsid w:val="002A368A"/>
    <w:rsid w:val="002A3D76"/>
    <w:rsid w:val="002A4065"/>
    <w:rsid w:val="002A59F0"/>
    <w:rsid w:val="002A5E60"/>
    <w:rsid w:val="002A6432"/>
    <w:rsid w:val="002A6485"/>
    <w:rsid w:val="002A6F25"/>
    <w:rsid w:val="002A6FD3"/>
    <w:rsid w:val="002A7534"/>
    <w:rsid w:val="002A7B07"/>
    <w:rsid w:val="002A7E1D"/>
    <w:rsid w:val="002A7E69"/>
    <w:rsid w:val="002B01CE"/>
    <w:rsid w:val="002B0955"/>
    <w:rsid w:val="002B0A7D"/>
    <w:rsid w:val="002B0F61"/>
    <w:rsid w:val="002B1A69"/>
    <w:rsid w:val="002B2723"/>
    <w:rsid w:val="002B303A"/>
    <w:rsid w:val="002B52C7"/>
    <w:rsid w:val="002B538E"/>
    <w:rsid w:val="002B5DCA"/>
    <w:rsid w:val="002B6521"/>
    <w:rsid w:val="002B6BDC"/>
    <w:rsid w:val="002B75B0"/>
    <w:rsid w:val="002B7EAF"/>
    <w:rsid w:val="002C060B"/>
    <w:rsid w:val="002C099C"/>
    <w:rsid w:val="002C0B74"/>
    <w:rsid w:val="002C0C8B"/>
    <w:rsid w:val="002C0CBB"/>
    <w:rsid w:val="002C1201"/>
    <w:rsid w:val="002C1460"/>
    <w:rsid w:val="002C20F2"/>
    <w:rsid w:val="002C38B2"/>
    <w:rsid w:val="002C3F9C"/>
    <w:rsid w:val="002C4704"/>
    <w:rsid w:val="002C48EF"/>
    <w:rsid w:val="002C5AFA"/>
    <w:rsid w:val="002C5FBF"/>
    <w:rsid w:val="002C60CF"/>
    <w:rsid w:val="002C691F"/>
    <w:rsid w:val="002C6A9C"/>
    <w:rsid w:val="002C7DE5"/>
    <w:rsid w:val="002D0439"/>
    <w:rsid w:val="002D11B7"/>
    <w:rsid w:val="002D1675"/>
    <w:rsid w:val="002D3BBC"/>
    <w:rsid w:val="002D401E"/>
    <w:rsid w:val="002D438A"/>
    <w:rsid w:val="002D5624"/>
    <w:rsid w:val="002D5738"/>
    <w:rsid w:val="002D5E53"/>
    <w:rsid w:val="002D7F06"/>
    <w:rsid w:val="002E0319"/>
    <w:rsid w:val="002E179B"/>
    <w:rsid w:val="002E1C9E"/>
    <w:rsid w:val="002E257B"/>
    <w:rsid w:val="002E3C65"/>
    <w:rsid w:val="002E3F5B"/>
    <w:rsid w:val="002E4362"/>
    <w:rsid w:val="002E4401"/>
    <w:rsid w:val="002E63D9"/>
    <w:rsid w:val="002E640E"/>
    <w:rsid w:val="002F09D9"/>
    <w:rsid w:val="002F0C28"/>
    <w:rsid w:val="002F3CDE"/>
    <w:rsid w:val="002F5DD6"/>
    <w:rsid w:val="002F5FEA"/>
    <w:rsid w:val="002F63E7"/>
    <w:rsid w:val="002F7BE3"/>
    <w:rsid w:val="002F7E6A"/>
    <w:rsid w:val="00300165"/>
    <w:rsid w:val="003010CF"/>
    <w:rsid w:val="0030199F"/>
    <w:rsid w:val="00303440"/>
    <w:rsid w:val="003035EF"/>
    <w:rsid w:val="00304D9B"/>
    <w:rsid w:val="00305366"/>
    <w:rsid w:val="003057A4"/>
    <w:rsid w:val="00305FF9"/>
    <w:rsid w:val="00306E6B"/>
    <w:rsid w:val="003100C8"/>
    <w:rsid w:val="00311161"/>
    <w:rsid w:val="00311272"/>
    <w:rsid w:val="00311D38"/>
    <w:rsid w:val="00312400"/>
    <w:rsid w:val="00312736"/>
    <w:rsid w:val="00312739"/>
    <w:rsid w:val="00312D10"/>
    <w:rsid w:val="00314BF9"/>
    <w:rsid w:val="00315960"/>
    <w:rsid w:val="003178DA"/>
    <w:rsid w:val="00317DB8"/>
    <w:rsid w:val="00320618"/>
    <w:rsid w:val="0032100B"/>
    <w:rsid w:val="003211E3"/>
    <w:rsid w:val="00321BD7"/>
    <w:rsid w:val="0032260F"/>
    <w:rsid w:val="003228DA"/>
    <w:rsid w:val="00322A35"/>
    <w:rsid w:val="00322CD8"/>
    <w:rsid w:val="00322E93"/>
    <w:rsid w:val="00323D6B"/>
    <w:rsid w:val="00325C7E"/>
    <w:rsid w:val="00326957"/>
    <w:rsid w:val="00326AE2"/>
    <w:rsid w:val="00331426"/>
    <w:rsid w:val="0033171D"/>
    <w:rsid w:val="00331FC3"/>
    <w:rsid w:val="003322A0"/>
    <w:rsid w:val="003328BE"/>
    <w:rsid w:val="003336B3"/>
    <w:rsid w:val="00335B75"/>
    <w:rsid w:val="00335C72"/>
    <w:rsid w:val="00335D8C"/>
    <w:rsid w:val="00336072"/>
    <w:rsid w:val="003363A1"/>
    <w:rsid w:val="00336D8A"/>
    <w:rsid w:val="00342084"/>
    <w:rsid w:val="0034226D"/>
    <w:rsid w:val="00342972"/>
    <w:rsid w:val="00342FDD"/>
    <w:rsid w:val="0034410E"/>
    <w:rsid w:val="0034429B"/>
    <w:rsid w:val="00344866"/>
    <w:rsid w:val="003449DC"/>
    <w:rsid w:val="0034638C"/>
    <w:rsid w:val="00346F7F"/>
    <w:rsid w:val="00350108"/>
    <w:rsid w:val="00350762"/>
    <w:rsid w:val="003507C4"/>
    <w:rsid w:val="003519A1"/>
    <w:rsid w:val="00352480"/>
    <w:rsid w:val="00352FAD"/>
    <w:rsid w:val="003530D2"/>
    <w:rsid w:val="0035319C"/>
    <w:rsid w:val="0035331A"/>
    <w:rsid w:val="003533C3"/>
    <w:rsid w:val="003534E1"/>
    <w:rsid w:val="00354445"/>
    <w:rsid w:val="003548D8"/>
    <w:rsid w:val="003554CA"/>
    <w:rsid w:val="00360232"/>
    <w:rsid w:val="003602E0"/>
    <w:rsid w:val="00360D01"/>
    <w:rsid w:val="00362569"/>
    <w:rsid w:val="00363433"/>
    <w:rsid w:val="00363590"/>
    <w:rsid w:val="003636CD"/>
    <w:rsid w:val="003637B3"/>
    <w:rsid w:val="0036487C"/>
    <w:rsid w:val="00365411"/>
    <w:rsid w:val="003658FE"/>
    <w:rsid w:val="00365FA2"/>
    <w:rsid w:val="00366BA7"/>
    <w:rsid w:val="00366C69"/>
    <w:rsid w:val="00366DA8"/>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AAC"/>
    <w:rsid w:val="00382C66"/>
    <w:rsid w:val="00382D60"/>
    <w:rsid w:val="00382F29"/>
    <w:rsid w:val="00383AA9"/>
    <w:rsid w:val="00383C8D"/>
    <w:rsid w:val="00384469"/>
    <w:rsid w:val="003852FB"/>
    <w:rsid w:val="00385429"/>
    <w:rsid w:val="00385B05"/>
    <w:rsid w:val="00386382"/>
    <w:rsid w:val="003865EF"/>
    <w:rsid w:val="00386BA9"/>
    <w:rsid w:val="00390017"/>
    <w:rsid w:val="003901A3"/>
    <w:rsid w:val="00390376"/>
    <w:rsid w:val="0039072F"/>
    <w:rsid w:val="003940CE"/>
    <w:rsid w:val="00396A07"/>
    <w:rsid w:val="00397C1D"/>
    <w:rsid w:val="00397C38"/>
    <w:rsid w:val="003A005F"/>
    <w:rsid w:val="003A180F"/>
    <w:rsid w:val="003A18DD"/>
    <w:rsid w:val="003A20C8"/>
    <w:rsid w:val="003A2C29"/>
    <w:rsid w:val="003A2EC3"/>
    <w:rsid w:val="003A36F2"/>
    <w:rsid w:val="003A3D39"/>
    <w:rsid w:val="003A3EC7"/>
    <w:rsid w:val="003A40B4"/>
    <w:rsid w:val="003A7834"/>
    <w:rsid w:val="003B0B5B"/>
    <w:rsid w:val="003B0E79"/>
    <w:rsid w:val="003B22EC"/>
    <w:rsid w:val="003B3575"/>
    <w:rsid w:val="003B50BC"/>
    <w:rsid w:val="003B5C14"/>
    <w:rsid w:val="003B5D97"/>
    <w:rsid w:val="003B63A4"/>
    <w:rsid w:val="003B68FE"/>
    <w:rsid w:val="003B6C20"/>
    <w:rsid w:val="003B6D7D"/>
    <w:rsid w:val="003B7D7E"/>
    <w:rsid w:val="003C1012"/>
    <w:rsid w:val="003C11C9"/>
    <w:rsid w:val="003C1229"/>
    <w:rsid w:val="003C1FD4"/>
    <w:rsid w:val="003C213D"/>
    <w:rsid w:val="003C25AD"/>
    <w:rsid w:val="003C2D21"/>
    <w:rsid w:val="003C57D5"/>
    <w:rsid w:val="003C5E6B"/>
    <w:rsid w:val="003C6542"/>
    <w:rsid w:val="003C6CB5"/>
    <w:rsid w:val="003C7AD7"/>
    <w:rsid w:val="003C7C24"/>
    <w:rsid w:val="003D0FC3"/>
    <w:rsid w:val="003D278D"/>
    <w:rsid w:val="003D2C1D"/>
    <w:rsid w:val="003D2C34"/>
    <w:rsid w:val="003D3DDD"/>
    <w:rsid w:val="003D5CBF"/>
    <w:rsid w:val="003D66D2"/>
    <w:rsid w:val="003E07AE"/>
    <w:rsid w:val="003E145A"/>
    <w:rsid w:val="003E14FC"/>
    <w:rsid w:val="003E208C"/>
    <w:rsid w:val="003E2976"/>
    <w:rsid w:val="003E31FA"/>
    <w:rsid w:val="003E4858"/>
    <w:rsid w:val="003E536E"/>
    <w:rsid w:val="003E5602"/>
    <w:rsid w:val="003E6316"/>
    <w:rsid w:val="003E6884"/>
    <w:rsid w:val="003E6AC5"/>
    <w:rsid w:val="003E72E9"/>
    <w:rsid w:val="003F0096"/>
    <w:rsid w:val="003F0850"/>
    <w:rsid w:val="003F0D12"/>
    <w:rsid w:val="003F160C"/>
    <w:rsid w:val="003F2E69"/>
    <w:rsid w:val="003F324F"/>
    <w:rsid w:val="003F33BC"/>
    <w:rsid w:val="003F3D4E"/>
    <w:rsid w:val="003F477E"/>
    <w:rsid w:val="003F53A2"/>
    <w:rsid w:val="003F6CD2"/>
    <w:rsid w:val="003F788D"/>
    <w:rsid w:val="0040000F"/>
    <w:rsid w:val="00400374"/>
    <w:rsid w:val="00401038"/>
    <w:rsid w:val="0040126E"/>
    <w:rsid w:val="004020D4"/>
    <w:rsid w:val="004021B6"/>
    <w:rsid w:val="004028E5"/>
    <w:rsid w:val="00403F3D"/>
    <w:rsid w:val="0040463B"/>
    <w:rsid w:val="004047C4"/>
    <w:rsid w:val="0040570B"/>
    <w:rsid w:val="00405EDB"/>
    <w:rsid w:val="00405FB1"/>
    <w:rsid w:val="00406460"/>
    <w:rsid w:val="00406BA3"/>
    <w:rsid w:val="0040746E"/>
    <w:rsid w:val="00407CF2"/>
    <w:rsid w:val="00410877"/>
    <w:rsid w:val="00412461"/>
    <w:rsid w:val="004124F4"/>
    <w:rsid w:val="00412546"/>
    <w:rsid w:val="004125B6"/>
    <w:rsid w:val="00413053"/>
    <w:rsid w:val="0041319C"/>
    <w:rsid w:val="0041335E"/>
    <w:rsid w:val="004137B6"/>
    <w:rsid w:val="00413A54"/>
    <w:rsid w:val="00413C10"/>
    <w:rsid w:val="00413CD9"/>
    <w:rsid w:val="00413F9A"/>
    <w:rsid w:val="004140CA"/>
    <w:rsid w:val="00414C65"/>
    <w:rsid w:val="00415D76"/>
    <w:rsid w:val="00416665"/>
    <w:rsid w:val="00416A67"/>
    <w:rsid w:val="00416ACB"/>
    <w:rsid w:val="00420DBE"/>
    <w:rsid w:val="00421DCF"/>
    <w:rsid w:val="004221AC"/>
    <w:rsid w:val="00422341"/>
    <w:rsid w:val="00423641"/>
    <w:rsid w:val="00425389"/>
    <w:rsid w:val="00426239"/>
    <w:rsid w:val="00426266"/>
    <w:rsid w:val="004271A4"/>
    <w:rsid w:val="0042775E"/>
    <w:rsid w:val="00430134"/>
    <w:rsid w:val="00430A2D"/>
    <w:rsid w:val="00431505"/>
    <w:rsid w:val="00431AF0"/>
    <w:rsid w:val="00431F9C"/>
    <w:rsid w:val="0043213A"/>
    <w:rsid w:val="00432D8B"/>
    <w:rsid w:val="004330F4"/>
    <w:rsid w:val="00433590"/>
    <w:rsid w:val="0043393D"/>
    <w:rsid w:val="004344C7"/>
    <w:rsid w:val="00435274"/>
    <w:rsid w:val="004352AD"/>
    <w:rsid w:val="0043545D"/>
    <w:rsid w:val="00435E61"/>
    <w:rsid w:val="00435FE2"/>
    <w:rsid w:val="00436BEB"/>
    <w:rsid w:val="00436E2F"/>
    <w:rsid w:val="00436EAB"/>
    <w:rsid w:val="00440DF1"/>
    <w:rsid w:val="00441F93"/>
    <w:rsid w:val="0044415B"/>
    <w:rsid w:val="00444AB0"/>
    <w:rsid w:val="004461D9"/>
    <w:rsid w:val="004463BA"/>
    <w:rsid w:val="00446AC6"/>
    <w:rsid w:val="0044759B"/>
    <w:rsid w:val="00447F54"/>
    <w:rsid w:val="00450AEE"/>
    <w:rsid w:val="00450B7E"/>
    <w:rsid w:val="0045136B"/>
    <w:rsid w:val="00451C7E"/>
    <w:rsid w:val="00453169"/>
    <w:rsid w:val="00453BB6"/>
    <w:rsid w:val="00453CAA"/>
    <w:rsid w:val="00454174"/>
    <w:rsid w:val="00455113"/>
    <w:rsid w:val="00455F50"/>
    <w:rsid w:val="00456421"/>
    <w:rsid w:val="00456DAB"/>
    <w:rsid w:val="0045704B"/>
    <w:rsid w:val="0046008B"/>
    <w:rsid w:val="00460CC3"/>
    <w:rsid w:val="00460E86"/>
    <w:rsid w:val="00462AB6"/>
    <w:rsid w:val="004646B4"/>
    <w:rsid w:val="00464A88"/>
    <w:rsid w:val="00464F7D"/>
    <w:rsid w:val="004651A0"/>
    <w:rsid w:val="00466532"/>
    <w:rsid w:val="00466D88"/>
    <w:rsid w:val="00467488"/>
    <w:rsid w:val="00470149"/>
    <w:rsid w:val="00470384"/>
    <w:rsid w:val="0047083E"/>
    <w:rsid w:val="00470B34"/>
    <w:rsid w:val="00470C5A"/>
    <w:rsid w:val="00470EB5"/>
    <w:rsid w:val="0047286B"/>
    <w:rsid w:val="00472955"/>
    <w:rsid w:val="00472E27"/>
    <w:rsid w:val="00474220"/>
    <w:rsid w:val="004752D3"/>
    <w:rsid w:val="004754E1"/>
    <w:rsid w:val="00475CE0"/>
    <w:rsid w:val="00476827"/>
    <w:rsid w:val="00476BD4"/>
    <w:rsid w:val="00477C35"/>
    <w:rsid w:val="004804F0"/>
    <w:rsid w:val="00480988"/>
    <w:rsid w:val="00480E05"/>
    <w:rsid w:val="0048168B"/>
    <w:rsid w:val="00481DD9"/>
    <w:rsid w:val="004829BE"/>
    <w:rsid w:val="00482BBE"/>
    <w:rsid w:val="00483A12"/>
    <w:rsid w:val="00484A77"/>
    <w:rsid w:val="00484C52"/>
    <w:rsid w:val="0048540F"/>
    <w:rsid w:val="00485970"/>
    <w:rsid w:val="00485C0D"/>
    <w:rsid w:val="00486575"/>
    <w:rsid w:val="004866D0"/>
    <w:rsid w:val="004875E0"/>
    <w:rsid w:val="00487EBC"/>
    <w:rsid w:val="0049218A"/>
    <w:rsid w:val="00493BAF"/>
    <w:rsid w:val="00494242"/>
    <w:rsid w:val="00494813"/>
    <w:rsid w:val="00494E8E"/>
    <w:rsid w:val="004955BC"/>
    <w:rsid w:val="00495B23"/>
    <w:rsid w:val="00495D63"/>
    <w:rsid w:val="0049648F"/>
    <w:rsid w:val="00496606"/>
    <w:rsid w:val="00496B00"/>
    <w:rsid w:val="00496F05"/>
    <w:rsid w:val="00497370"/>
    <w:rsid w:val="00497859"/>
    <w:rsid w:val="004A0F39"/>
    <w:rsid w:val="004A1F45"/>
    <w:rsid w:val="004A224F"/>
    <w:rsid w:val="004A251F"/>
    <w:rsid w:val="004A2644"/>
    <w:rsid w:val="004A3264"/>
    <w:rsid w:val="004A3720"/>
    <w:rsid w:val="004A3BF1"/>
    <w:rsid w:val="004A3E42"/>
    <w:rsid w:val="004A4715"/>
    <w:rsid w:val="004A4A6D"/>
    <w:rsid w:val="004A5046"/>
    <w:rsid w:val="004A565E"/>
    <w:rsid w:val="004A5DF3"/>
    <w:rsid w:val="004A6134"/>
    <w:rsid w:val="004A689A"/>
    <w:rsid w:val="004A6B46"/>
    <w:rsid w:val="004A7092"/>
    <w:rsid w:val="004B281D"/>
    <w:rsid w:val="004B49E6"/>
    <w:rsid w:val="004B4D69"/>
    <w:rsid w:val="004B4F2C"/>
    <w:rsid w:val="004B63E1"/>
    <w:rsid w:val="004B6CE1"/>
    <w:rsid w:val="004B6F0B"/>
    <w:rsid w:val="004C00A0"/>
    <w:rsid w:val="004C01A8"/>
    <w:rsid w:val="004C0D0E"/>
    <w:rsid w:val="004C1840"/>
    <w:rsid w:val="004C24C9"/>
    <w:rsid w:val="004C2651"/>
    <w:rsid w:val="004C2D13"/>
    <w:rsid w:val="004C31B6"/>
    <w:rsid w:val="004C39FF"/>
    <w:rsid w:val="004C3CE7"/>
    <w:rsid w:val="004C5319"/>
    <w:rsid w:val="004C5424"/>
    <w:rsid w:val="004C621F"/>
    <w:rsid w:val="004C7948"/>
    <w:rsid w:val="004C7BB8"/>
    <w:rsid w:val="004C7C60"/>
    <w:rsid w:val="004D0DFE"/>
    <w:rsid w:val="004D1D91"/>
    <w:rsid w:val="004D22C3"/>
    <w:rsid w:val="004D2FF9"/>
    <w:rsid w:val="004D33E7"/>
    <w:rsid w:val="004D4FD2"/>
    <w:rsid w:val="004D6EFD"/>
    <w:rsid w:val="004D6F4D"/>
    <w:rsid w:val="004D6F95"/>
    <w:rsid w:val="004D72FE"/>
    <w:rsid w:val="004D7CEB"/>
    <w:rsid w:val="004D7E91"/>
    <w:rsid w:val="004E003A"/>
    <w:rsid w:val="004E05B8"/>
    <w:rsid w:val="004E05BE"/>
    <w:rsid w:val="004E0768"/>
    <w:rsid w:val="004E1A31"/>
    <w:rsid w:val="004E2DE0"/>
    <w:rsid w:val="004E4060"/>
    <w:rsid w:val="004E409A"/>
    <w:rsid w:val="004F01D2"/>
    <w:rsid w:val="004F0FB9"/>
    <w:rsid w:val="004F2F7E"/>
    <w:rsid w:val="004F32B5"/>
    <w:rsid w:val="004F407E"/>
    <w:rsid w:val="004F4B82"/>
    <w:rsid w:val="004F5479"/>
    <w:rsid w:val="004F56D1"/>
    <w:rsid w:val="004F5E88"/>
    <w:rsid w:val="004F7528"/>
    <w:rsid w:val="004F7BCA"/>
    <w:rsid w:val="004F7D89"/>
    <w:rsid w:val="00500536"/>
    <w:rsid w:val="00501981"/>
    <w:rsid w:val="00501A85"/>
    <w:rsid w:val="00501BB3"/>
    <w:rsid w:val="005021DD"/>
    <w:rsid w:val="005026CA"/>
    <w:rsid w:val="00502726"/>
    <w:rsid w:val="00502B72"/>
    <w:rsid w:val="00502C55"/>
    <w:rsid w:val="005034E6"/>
    <w:rsid w:val="00504BC1"/>
    <w:rsid w:val="00505134"/>
    <w:rsid w:val="00505C04"/>
    <w:rsid w:val="005073D8"/>
    <w:rsid w:val="0051180C"/>
    <w:rsid w:val="00511F15"/>
    <w:rsid w:val="0051217F"/>
    <w:rsid w:val="0051318C"/>
    <w:rsid w:val="005142CD"/>
    <w:rsid w:val="005143C9"/>
    <w:rsid w:val="005157A9"/>
    <w:rsid w:val="00516191"/>
    <w:rsid w:val="005173A7"/>
    <w:rsid w:val="005177E1"/>
    <w:rsid w:val="00517976"/>
    <w:rsid w:val="00520C0A"/>
    <w:rsid w:val="005218B6"/>
    <w:rsid w:val="00522589"/>
    <w:rsid w:val="00524545"/>
    <w:rsid w:val="00524DFE"/>
    <w:rsid w:val="005255BF"/>
    <w:rsid w:val="005257DE"/>
    <w:rsid w:val="00526574"/>
    <w:rsid w:val="00527200"/>
    <w:rsid w:val="00530157"/>
    <w:rsid w:val="00530C84"/>
    <w:rsid w:val="00531EBE"/>
    <w:rsid w:val="00532443"/>
    <w:rsid w:val="00532BED"/>
    <w:rsid w:val="00532F8B"/>
    <w:rsid w:val="00533737"/>
    <w:rsid w:val="00535B79"/>
    <w:rsid w:val="00535D7C"/>
    <w:rsid w:val="00536579"/>
    <w:rsid w:val="00536C1E"/>
    <w:rsid w:val="00540560"/>
    <w:rsid w:val="0054343A"/>
    <w:rsid w:val="00543974"/>
    <w:rsid w:val="005439A8"/>
    <w:rsid w:val="00543EBF"/>
    <w:rsid w:val="00544ABA"/>
    <w:rsid w:val="0054593A"/>
    <w:rsid w:val="005467FB"/>
    <w:rsid w:val="00546AE9"/>
    <w:rsid w:val="00546D42"/>
    <w:rsid w:val="00547989"/>
    <w:rsid w:val="00550A63"/>
    <w:rsid w:val="00551320"/>
    <w:rsid w:val="005514F8"/>
    <w:rsid w:val="005518A4"/>
    <w:rsid w:val="005525EA"/>
    <w:rsid w:val="00552768"/>
    <w:rsid w:val="00552935"/>
    <w:rsid w:val="00553127"/>
    <w:rsid w:val="005537D5"/>
    <w:rsid w:val="00554BE7"/>
    <w:rsid w:val="005565CD"/>
    <w:rsid w:val="00556D68"/>
    <w:rsid w:val="00557173"/>
    <w:rsid w:val="005576A1"/>
    <w:rsid w:val="00557A64"/>
    <w:rsid w:val="005605C0"/>
    <w:rsid w:val="00560D23"/>
    <w:rsid w:val="005615D8"/>
    <w:rsid w:val="005626D6"/>
    <w:rsid w:val="005638D4"/>
    <w:rsid w:val="00563E7B"/>
    <w:rsid w:val="005656ED"/>
    <w:rsid w:val="00566544"/>
    <w:rsid w:val="00566608"/>
    <w:rsid w:val="00566C83"/>
    <w:rsid w:val="0056727F"/>
    <w:rsid w:val="005700FE"/>
    <w:rsid w:val="00570A11"/>
    <w:rsid w:val="00570E24"/>
    <w:rsid w:val="00572760"/>
    <w:rsid w:val="00574389"/>
    <w:rsid w:val="005743DE"/>
    <w:rsid w:val="00574BBC"/>
    <w:rsid w:val="00574F3F"/>
    <w:rsid w:val="0057562C"/>
    <w:rsid w:val="005759F6"/>
    <w:rsid w:val="00575E3E"/>
    <w:rsid w:val="005765BF"/>
    <w:rsid w:val="005765F5"/>
    <w:rsid w:val="00576D6C"/>
    <w:rsid w:val="005777D6"/>
    <w:rsid w:val="00577A2E"/>
    <w:rsid w:val="00580E48"/>
    <w:rsid w:val="00580E9D"/>
    <w:rsid w:val="00580F0A"/>
    <w:rsid w:val="00581246"/>
    <w:rsid w:val="00582C3A"/>
    <w:rsid w:val="00582E1A"/>
    <w:rsid w:val="00583147"/>
    <w:rsid w:val="0058395D"/>
    <w:rsid w:val="00583A85"/>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6DEA"/>
    <w:rsid w:val="00596EBE"/>
    <w:rsid w:val="005A054D"/>
    <w:rsid w:val="005A0A46"/>
    <w:rsid w:val="005A10B9"/>
    <w:rsid w:val="005A11EA"/>
    <w:rsid w:val="005A1868"/>
    <w:rsid w:val="005A2199"/>
    <w:rsid w:val="005A269F"/>
    <w:rsid w:val="005A305E"/>
    <w:rsid w:val="005A30BB"/>
    <w:rsid w:val="005A3887"/>
    <w:rsid w:val="005A3D60"/>
    <w:rsid w:val="005A3F5F"/>
    <w:rsid w:val="005A5313"/>
    <w:rsid w:val="005A63BD"/>
    <w:rsid w:val="005B0542"/>
    <w:rsid w:val="005B075C"/>
    <w:rsid w:val="005B2225"/>
    <w:rsid w:val="005B2799"/>
    <w:rsid w:val="005B2B77"/>
    <w:rsid w:val="005B37CB"/>
    <w:rsid w:val="005B3D4A"/>
    <w:rsid w:val="005B49E2"/>
    <w:rsid w:val="005B4D87"/>
    <w:rsid w:val="005B58D6"/>
    <w:rsid w:val="005B7084"/>
    <w:rsid w:val="005B7396"/>
    <w:rsid w:val="005B7DD1"/>
    <w:rsid w:val="005C00A0"/>
    <w:rsid w:val="005C08FA"/>
    <w:rsid w:val="005C114F"/>
    <w:rsid w:val="005C28FA"/>
    <w:rsid w:val="005C2D69"/>
    <w:rsid w:val="005C40F4"/>
    <w:rsid w:val="005C43BE"/>
    <w:rsid w:val="005C44F3"/>
    <w:rsid w:val="005C712D"/>
    <w:rsid w:val="005C7C75"/>
    <w:rsid w:val="005D01B0"/>
    <w:rsid w:val="005D0D5A"/>
    <w:rsid w:val="005D0E4F"/>
    <w:rsid w:val="005D1157"/>
    <w:rsid w:val="005D1E32"/>
    <w:rsid w:val="005D206B"/>
    <w:rsid w:val="005D21DD"/>
    <w:rsid w:val="005D22B7"/>
    <w:rsid w:val="005D2BDE"/>
    <w:rsid w:val="005D3D76"/>
    <w:rsid w:val="005D415F"/>
    <w:rsid w:val="005D4578"/>
    <w:rsid w:val="005D4EFA"/>
    <w:rsid w:val="005D4FD5"/>
    <w:rsid w:val="005D55BA"/>
    <w:rsid w:val="005D5ADB"/>
    <w:rsid w:val="005D648A"/>
    <w:rsid w:val="005D7E0D"/>
    <w:rsid w:val="005D7F62"/>
    <w:rsid w:val="005E0C59"/>
    <w:rsid w:val="005E0D5A"/>
    <w:rsid w:val="005E0F8D"/>
    <w:rsid w:val="005E14A0"/>
    <w:rsid w:val="005E234A"/>
    <w:rsid w:val="005E2837"/>
    <w:rsid w:val="005E35CC"/>
    <w:rsid w:val="005E371E"/>
    <w:rsid w:val="005E3B97"/>
    <w:rsid w:val="005E46A2"/>
    <w:rsid w:val="005E53F9"/>
    <w:rsid w:val="005E7230"/>
    <w:rsid w:val="005E775D"/>
    <w:rsid w:val="005E78FB"/>
    <w:rsid w:val="005F08F6"/>
    <w:rsid w:val="005F0A43"/>
    <w:rsid w:val="005F1BA9"/>
    <w:rsid w:val="005F27BF"/>
    <w:rsid w:val="005F323A"/>
    <w:rsid w:val="005F3589"/>
    <w:rsid w:val="005F4171"/>
    <w:rsid w:val="005F46D6"/>
    <w:rsid w:val="005F4C09"/>
    <w:rsid w:val="005F4DD6"/>
    <w:rsid w:val="005F50D8"/>
    <w:rsid w:val="005F53A1"/>
    <w:rsid w:val="005F5AC7"/>
    <w:rsid w:val="005F6B77"/>
    <w:rsid w:val="005F722D"/>
    <w:rsid w:val="005F7487"/>
    <w:rsid w:val="005F7E5F"/>
    <w:rsid w:val="006002C7"/>
    <w:rsid w:val="00600DD9"/>
    <w:rsid w:val="00600F95"/>
    <w:rsid w:val="0060132A"/>
    <w:rsid w:val="00601839"/>
    <w:rsid w:val="0060242D"/>
    <w:rsid w:val="00602759"/>
    <w:rsid w:val="0060277A"/>
    <w:rsid w:val="00602B7C"/>
    <w:rsid w:val="00603312"/>
    <w:rsid w:val="00604108"/>
    <w:rsid w:val="00604DC7"/>
    <w:rsid w:val="00604E47"/>
    <w:rsid w:val="00605441"/>
    <w:rsid w:val="00605B0C"/>
    <w:rsid w:val="00605F44"/>
    <w:rsid w:val="00606970"/>
    <w:rsid w:val="00606A20"/>
    <w:rsid w:val="00606DC6"/>
    <w:rsid w:val="00606E59"/>
    <w:rsid w:val="006072C6"/>
    <w:rsid w:val="00607A2E"/>
    <w:rsid w:val="00610C58"/>
    <w:rsid w:val="006130F7"/>
    <w:rsid w:val="00613AF8"/>
    <w:rsid w:val="00613D8E"/>
    <w:rsid w:val="00613FC5"/>
    <w:rsid w:val="006142E0"/>
    <w:rsid w:val="00615B00"/>
    <w:rsid w:val="00616112"/>
    <w:rsid w:val="00616E19"/>
    <w:rsid w:val="00617429"/>
    <w:rsid w:val="006201F0"/>
    <w:rsid w:val="006205CA"/>
    <w:rsid w:val="00621F53"/>
    <w:rsid w:val="00622065"/>
    <w:rsid w:val="0062210A"/>
    <w:rsid w:val="00622E2A"/>
    <w:rsid w:val="00623089"/>
    <w:rsid w:val="0062308E"/>
    <w:rsid w:val="006234C4"/>
    <w:rsid w:val="006244C9"/>
    <w:rsid w:val="006245F6"/>
    <w:rsid w:val="0062475D"/>
    <w:rsid w:val="0062495F"/>
    <w:rsid w:val="00625C5E"/>
    <w:rsid w:val="0062660B"/>
    <w:rsid w:val="00626AD1"/>
    <w:rsid w:val="006304BC"/>
    <w:rsid w:val="00630DCE"/>
    <w:rsid w:val="0063120A"/>
    <w:rsid w:val="0063150B"/>
    <w:rsid w:val="00631585"/>
    <w:rsid w:val="006336A6"/>
    <w:rsid w:val="00634ACF"/>
    <w:rsid w:val="00635035"/>
    <w:rsid w:val="006352A9"/>
    <w:rsid w:val="0063580D"/>
    <w:rsid w:val="00635CAE"/>
    <w:rsid w:val="00637240"/>
    <w:rsid w:val="00641950"/>
    <w:rsid w:val="00643660"/>
    <w:rsid w:val="00643739"/>
    <w:rsid w:val="0064562F"/>
    <w:rsid w:val="00647346"/>
    <w:rsid w:val="00650139"/>
    <w:rsid w:val="00652756"/>
    <w:rsid w:val="00652AD8"/>
    <w:rsid w:val="00652B79"/>
    <w:rsid w:val="006533C3"/>
    <w:rsid w:val="00654068"/>
    <w:rsid w:val="00654B38"/>
    <w:rsid w:val="00654B83"/>
    <w:rsid w:val="00655061"/>
    <w:rsid w:val="0065510C"/>
    <w:rsid w:val="00655B63"/>
    <w:rsid w:val="00655B79"/>
    <w:rsid w:val="00656C14"/>
    <w:rsid w:val="006571F6"/>
    <w:rsid w:val="00657465"/>
    <w:rsid w:val="006618CC"/>
    <w:rsid w:val="00662111"/>
    <w:rsid w:val="00662118"/>
    <w:rsid w:val="00663682"/>
    <w:rsid w:val="006638AD"/>
    <w:rsid w:val="00664E33"/>
    <w:rsid w:val="00664E6A"/>
    <w:rsid w:val="006657EE"/>
    <w:rsid w:val="00666565"/>
    <w:rsid w:val="0066732C"/>
    <w:rsid w:val="006679F5"/>
    <w:rsid w:val="00667B77"/>
    <w:rsid w:val="006716DA"/>
    <w:rsid w:val="006728ED"/>
    <w:rsid w:val="006732B1"/>
    <w:rsid w:val="0067446F"/>
    <w:rsid w:val="006746A4"/>
    <w:rsid w:val="0067533A"/>
    <w:rsid w:val="00675558"/>
    <w:rsid w:val="00675611"/>
    <w:rsid w:val="00675A60"/>
    <w:rsid w:val="0067697E"/>
    <w:rsid w:val="00677443"/>
    <w:rsid w:val="00677685"/>
    <w:rsid w:val="0067769A"/>
    <w:rsid w:val="006806A3"/>
    <w:rsid w:val="006806A6"/>
    <w:rsid w:val="0068084C"/>
    <w:rsid w:val="00680906"/>
    <w:rsid w:val="00680E87"/>
    <w:rsid w:val="00681211"/>
    <w:rsid w:val="00681241"/>
    <w:rsid w:val="006817D3"/>
    <w:rsid w:val="00681987"/>
    <w:rsid w:val="00681B36"/>
    <w:rsid w:val="00682E14"/>
    <w:rsid w:val="0068436C"/>
    <w:rsid w:val="0068545E"/>
    <w:rsid w:val="006856CE"/>
    <w:rsid w:val="00685FD4"/>
    <w:rsid w:val="00686612"/>
    <w:rsid w:val="0068661E"/>
    <w:rsid w:val="0068794D"/>
    <w:rsid w:val="006879D2"/>
    <w:rsid w:val="006902D9"/>
    <w:rsid w:val="00690A49"/>
    <w:rsid w:val="00690BB6"/>
    <w:rsid w:val="00691B30"/>
    <w:rsid w:val="00693E1F"/>
    <w:rsid w:val="00693ECB"/>
    <w:rsid w:val="00694797"/>
    <w:rsid w:val="006956C9"/>
    <w:rsid w:val="00695887"/>
    <w:rsid w:val="00697733"/>
    <w:rsid w:val="006A1DC1"/>
    <w:rsid w:val="006A254E"/>
    <w:rsid w:val="006A2C30"/>
    <w:rsid w:val="006A301C"/>
    <w:rsid w:val="006A3E2B"/>
    <w:rsid w:val="006A4D85"/>
    <w:rsid w:val="006A5A9B"/>
    <w:rsid w:val="006A5BCD"/>
    <w:rsid w:val="006A6E17"/>
    <w:rsid w:val="006B0980"/>
    <w:rsid w:val="006B0D56"/>
    <w:rsid w:val="006B120D"/>
    <w:rsid w:val="006B1506"/>
    <w:rsid w:val="006B17E7"/>
    <w:rsid w:val="006B19E8"/>
    <w:rsid w:val="006B1A8A"/>
    <w:rsid w:val="006B1FD5"/>
    <w:rsid w:val="006B20D3"/>
    <w:rsid w:val="006B371E"/>
    <w:rsid w:val="006B5148"/>
    <w:rsid w:val="006B517D"/>
    <w:rsid w:val="006B555A"/>
    <w:rsid w:val="006B600A"/>
    <w:rsid w:val="006B6635"/>
    <w:rsid w:val="006B6909"/>
    <w:rsid w:val="006B7D22"/>
    <w:rsid w:val="006B7D2C"/>
    <w:rsid w:val="006C00F6"/>
    <w:rsid w:val="006C1019"/>
    <w:rsid w:val="006C231E"/>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6F9"/>
    <w:rsid w:val="006D38FA"/>
    <w:rsid w:val="006D3BE1"/>
    <w:rsid w:val="006D3BF7"/>
    <w:rsid w:val="006D3DC6"/>
    <w:rsid w:val="006D4399"/>
    <w:rsid w:val="006D48FC"/>
    <w:rsid w:val="006D62BC"/>
    <w:rsid w:val="006D6450"/>
    <w:rsid w:val="006D6939"/>
    <w:rsid w:val="006D6F53"/>
    <w:rsid w:val="006D7EB0"/>
    <w:rsid w:val="006E0138"/>
    <w:rsid w:val="006E0BB0"/>
    <w:rsid w:val="006E12C3"/>
    <w:rsid w:val="006E170D"/>
    <w:rsid w:val="006E2529"/>
    <w:rsid w:val="006E2DFD"/>
    <w:rsid w:val="006E2E1B"/>
    <w:rsid w:val="006E37FE"/>
    <w:rsid w:val="006E45F3"/>
    <w:rsid w:val="006E4A2F"/>
    <w:rsid w:val="006E4ED4"/>
    <w:rsid w:val="006E50A2"/>
    <w:rsid w:val="006E5753"/>
    <w:rsid w:val="006E5E19"/>
    <w:rsid w:val="006E61C3"/>
    <w:rsid w:val="006E6659"/>
    <w:rsid w:val="006E6987"/>
    <w:rsid w:val="006E799D"/>
    <w:rsid w:val="006F0593"/>
    <w:rsid w:val="006F1064"/>
    <w:rsid w:val="006F11E5"/>
    <w:rsid w:val="006F1BB9"/>
    <w:rsid w:val="006F1EB7"/>
    <w:rsid w:val="006F2F2D"/>
    <w:rsid w:val="006F3642"/>
    <w:rsid w:val="006F3C64"/>
    <w:rsid w:val="006F52E5"/>
    <w:rsid w:val="006F6066"/>
    <w:rsid w:val="006F6850"/>
    <w:rsid w:val="006F707E"/>
    <w:rsid w:val="006F719A"/>
    <w:rsid w:val="007001DC"/>
    <w:rsid w:val="007008DE"/>
    <w:rsid w:val="007025CB"/>
    <w:rsid w:val="00703300"/>
    <w:rsid w:val="0070342D"/>
    <w:rsid w:val="007034AA"/>
    <w:rsid w:val="00703C9D"/>
    <w:rsid w:val="00704573"/>
    <w:rsid w:val="0070490C"/>
    <w:rsid w:val="00705C38"/>
    <w:rsid w:val="00706465"/>
    <w:rsid w:val="0070695A"/>
    <w:rsid w:val="0070782D"/>
    <w:rsid w:val="007109C2"/>
    <w:rsid w:val="00711340"/>
    <w:rsid w:val="00712C42"/>
    <w:rsid w:val="00713D26"/>
    <w:rsid w:val="00713DE4"/>
    <w:rsid w:val="00714193"/>
    <w:rsid w:val="00714C47"/>
    <w:rsid w:val="00716017"/>
    <w:rsid w:val="00716462"/>
    <w:rsid w:val="00721084"/>
    <w:rsid w:val="00721262"/>
    <w:rsid w:val="00721D9B"/>
    <w:rsid w:val="00722121"/>
    <w:rsid w:val="007223D0"/>
    <w:rsid w:val="007224B9"/>
    <w:rsid w:val="00722F94"/>
    <w:rsid w:val="007237BE"/>
    <w:rsid w:val="00723AA7"/>
    <w:rsid w:val="00724145"/>
    <w:rsid w:val="0072432E"/>
    <w:rsid w:val="00724612"/>
    <w:rsid w:val="00725288"/>
    <w:rsid w:val="00726036"/>
    <w:rsid w:val="00726279"/>
    <w:rsid w:val="00726A9B"/>
    <w:rsid w:val="00727530"/>
    <w:rsid w:val="00731047"/>
    <w:rsid w:val="00731E7C"/>
    <w:rsid w:val="00732101"/>
    <w:rsid w:val="007329EF"/>
    <w:rsid w:val="0073327A"/>
    <w:rsid w:val="00734EBE"/>
    <w:rsid w:val="00735854"/>
    <w:rsid w:val="0073609B"/>
    <w:rsid w:val="0073665F"/>
    <w:rsid w:val="00736B3E"/>
    <w:rsid w:val="00736DD8"/>
    <w:rsid w:val="00737619"/>
    <w:rsid w:val="0074076A"/>
    <w:rsid w:val="00741AF4"/>
    <w:rsid w:val="00741DCC"/>
    <w:rsid w:val="0074203A"/>
    <w:rsid w:val="007427B5"/>
    <w:rsid w:val="00742865"/>
    <w:rsid w:val="0074296C"/>
    <w:rsid w:val="00742C83"/>
    <w:rsid w:val="0074360F"/>
    <w:rsid w:val="00744271"/>
    <w:rsid w:val="00744A64"/>
    <w:rsid w:val="00744D47"/>
    <w:rsid w:val="00744D70"/>
    <w:rsid w:val="00744EA0"/>
    <w:rsid w:val="00745A91"/>
    <w:rsid w:val="0074638D"/>
    <w:rsid w:val="00746484"/>
    <w:rsid w:val="0074704F"/>
    <w:rsid w:val="00747F48"/>
    <w:rsid w:val="00747F4C"/>
    <w:rsid w:val="00751091"/>
    <w:rsid w:val="00751410"/>
    <w:rsid w:val="00751784"/>
    <w:rsid w:val="00751B83"/>
    <w:rsid w:val="00752605"/>
    <w:rsid w:val="00754359"/>
    <w:rsid w:val="00754411"/>
    <w:rsid w:val="00754A43"/>
    <w:rsid w:val="00754BD9"/>
    <w:rsid w:val="00754E7A"/>
    <w:rsid w:val="0075540C"/>
    <w:rsid w:val="00755DB1"/>
    <w:rsid w:val="00756071"/>
    <w:rsid w:val="0075672E"/>
    <w:rsid w:val="007574FC"/>
    <w:rsid w:val="00760975"/>
    <w:rsid w:val="0076154E"/>
    <w:rsid w:val="00761CC3"/>
    <w:rsid w:val="00761FDA"/>
    <w:rsid w:val="007621FF"/>
    <w:rsid w:val="007634E3"/>
    <w:rsid w:val="00764194"/>
    <w:rsid w:val="00765ED3"/>
    <w:rsid w:val="0076681D"/>
    <w:rsid w:val="00766A65"/>
    <w:rsid w:val="007671F5"/>
    <w:rsid w:val="007676B8"/>
    <w:rsid w:val="0077175C"/>
    <w:rsid w:val="00771870"/>
    <w:rsid w:val="00771BF9"/>
    <w:rsid w:val="007725DC"/>
    <w:rsid w:val="00772F8A"/>
    <w:rsid w:val="007739C6"/>
    <w:rsid w:val="00774889"/>
    <w:rsid w:val="00774FF5"/>
    <w:rsid w:val="007750B3"/>
    <w:rsid w:val="00775208"/>
    <w:rsid w:val="00775F76"/>
    <w:rsid w:val="00776AEA"/>
    <w:rsid w:val="007770F1"/>
    <w:rsid w:val="00777BA0"/>
    <w:rsid w:val="00777D44"/>
    <w:rsid w:val="007803BD"/>
    <w:rsid w:val="0078102C"/>
    <w:rsid w:val="007811DC"/>
    <w:rsid w:val="007817A7"/>
    <w:rsid w:val="00781D27"/>
    <w:rsid w:val="007820FA"/>
    <w:rsid w:val="007827DA"/>
    <w:rsid w:val="0078285F"/>
    <w:rsid w:val="00783207"/>
    <w:rsid w:val="00783E1D"/>
    <w:rsid w:val="0078483B"/>
    <w:rsid w:val="00784EED"/>
    <w:rsid w:val="00785900"/>
    <w:rsid w:val="00786958"/>
    <w:rsid w:val="00786E71"/>
    <w:rsid w:val="00790A6E"/>
    <w:rsid w:val="0079162F"/>
    <w:rsid w:val="00792DE8"/>
    <w:rsid w:val="00792F5E"/>
    <w:rsid w:val="00794924"/>
    <w:rsid w:val="007958AF"/>
    <w:rsid w:val="007958C3"/>
    <w:rsid w:val="00796239"/>
    <w:rsid w:val="00796716"/>
    <w:rsid w:val="007A00A3"/>
    <w:rsid w:val="007A0BC2"/>
    <w:rsid w:val="007A1CC8"/>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6955"/>
    <w:rsid w:val="007B7DC1"/>
    <w:rsid w:val="007B7EDB"/>
    <w:rsid w:val="007C19AD"/>
    <w:rsid w:val="007C3598"/>
    <w:rsid w:val="007C3B50"/>
    <w:rsid w:val="007C3FA8"/>
    <w:rsid w:val="007C48AD"/>
    <w:rsid w:val="007C493C"/>
    <w:rsid w:val="007C5907"/>
    <w:rsid w:val="007C68DA"/>
    <w:rsid w:val="007C69E1"/>
    <w:rsid w:val="007D0D6F"/>
    <w:rsid w:val="007D229A"/>
    <w:rsid w:val="007D2F44"/>
    <w:rsid w:val="007D2F4D"/>
    <w:rsid w:val="007D4178"/>
    <w:rsid w:val="007D4AB6"/>
    <w:rsid w:val="007D4D33"/>
    <w:rsid w:val="007D53AC"/>
    <w:rsid w:val="007D5B55"/>
    <w:rsid w:val="007D7043"/>
    <w:rsid w:val="007D7175"/>
    <w:rsid w:val="007E109E"/>
    <w:rsid w:val="007E1369"/>
    <w:rsid w:val="007E1A1B"/>
    <w:rsid w:val="007E1A88"/>
    <w:rsid w:val="007E2A7E"/>
    <w:rsid w:val="007E37E8"/>
    <w:rsid w:val="007E3CD9"/>
    <w:rsid w:val="007E41D9"/>
    <w:rsid w:val="007E49D6"/>
    <w:rsid w:val="007E4C88"/>
    <w:rsid w:val="007E585E"/>
    <w:rsid w:val="007E799D"/>
    <w:rsid w:val="007E7DDF"/>
    <w:rsid w:val="007F06C9"/>
    <w:rsid w:val="007F11C8"/>
    <w:rsid w:val="007F1CFB"/>
    <w:rsid w:val="007F220B"/>
    <w:rsid w:val="007F27DD"/>
    <w:rsid w:val="007F381B"/>
    <w:rsid w:val="007F3AB1"/>
    <w:rsid w:val="007F4606"/>
    <w:rsid w:val="007F52B2"/>
    <w:rsid w:val="007F5A7E"/>
    <w:rsid w:val="007F6880"/>
    <w:rsid w:val="007F76B4"/>
    <w:rsid w:val="008001B4"/>
    <w:rsid w:val="00800769"/>
    <w:rsid w:val="00800ED2"/>
    <w:rsid w:val="00802E74"/>
    <w:rsid w:val="00803D07"/>
    <w:rsid w:val="00804B92"/>
    <w:rsid w:val="00804E21"/>
    <w:rsid w:val="00805092"/>
    <w:rsid w:val="00805213"/>
    <w:rsid w:val="00806AAF"/>
    <w:rsid w:val="008070AC"/>
    <w:rsid w:val="00807189"/>
    <w:rsid w:val="008101FD"/>
    <w:rsid w:val="00810D8D"/>
    <w:rsid w:val="00811835"/>
    <w:rsid w:val="0081234E"/>
    <w:rsid w:val="00812694"/>
    <w:rsid w:val="008155A8"/>
    <w:rsid w:val="0081581D"/>
    <w:rsid w:val="0081686A"/>
    <w:rsid w:val="008172BE"/>
    <w:rsid w:val="00817B71"/>
    <w:rsid w:val="00820244"/>
    <w:rsid w:val="008221B3"/>
    <w:rsid w:val="0082248E"/>
    <w:rsid w:val="00822A82"/>
    <w:rsid w:val="00822B65"/>
    <w:rsid w:val="0082397D"/>
    <w:rsid w:val="00824421"/>
    <w:rsid w:val="008245C8"/>
    <w:rsid w:val="008246FE"/>
    <w:rsid w:val="00824A07"/>
    <w:rsid w:val="00824FDF"/>
    <w:rsid w:val="0082501B"/>
    <w:rsid w:val="00825125"/>
    <w:rsid w:val="008257CC"/>
    <w:rsid w:val="00825C86"/>
    <w:rsid w:val="008274BF"/>
    <w:rsid w:val="00830DC3"/>
    <w:rsid w:val="00831555"/>
    <w:rsid w:val="00831F52"/>
    <w:rsid w:val="00832154"/>
    <w:rsid w:val="00832F5C"/>
    <w:rsid w:val="00834605"/>
    <w:rsid w:val="00834742"/>
    <w:rsid w:val="008359E0"/>
    <w:rsid w:val="008367B0"/>
    <w:rsid w:val="008376F6"/>
    <w:rsid w:val="00837707"/>
    <w:rsid w:val="00837918"/>
    <w:rsid w:val="00837B5A"/>
    <w:rsid w:val="00837D5B"/>
    <w:rsid w:val="00840607"/>
    <w:rsid w:val="00841CD2"/>
    <w:rsid w:val="00841D82"/>
    <w:rsid w:val="00842B77"/>
    <w:rsid w:val="0084309F"/>
    <w:rsid w:val="00844563"/>
    <w:rsid w:val="008447EF"/>
    <w:rsid w:val="00845C12"/>
    <w:rsid w:val="008469D9"/>
    <w:rsid w:val="00846DC0"/>
    <w:rsid w:val="008474A7"/>
    <w:rsid w:val="00847CE4"/>
    <w:rsid w:val="008506B6"/>
    <w:rsid w:val="00850847"/>
    <w:rsid w:val="00850AE0"/>
    <w:rsid w:val="008524D2"/>
    <w:rsid w:val="00852E19"/>
    <w:rsid w:val="00852F4F"/>
    <w:rsid w:val="00852F5E"/>
    <w:rsid w:val="008550DC"/>
    <w:rsid w:val="008565FA"/>
    <w:rsid w:val="00856833"/>
    <w:rsid w:val="00856840"/>
    <w:rsid w:val="00857EA4"/>
    <w:rsid w:val="0086087C"/>
    <w:rsid w:val="00860D8E"/>
    <w:rsid w:val="00861D12"/>
    <w:rsid w:val="0086275E"/>
    <w:rsid w:val="00862B61"/>
    <w:rsid w:val="00863682"/>
    <w:rsid w:val="00863CB3"/>
    <w:rsid w:val="00864440"/>
    <w:rsid w:val="00864D76"/>
    <w:rsid w:val="008650FC"/>
    <w:rsid w:val="00865349"/>
    <w:rsid w:val="008664A1"/>
    <w:rsid w:val="00866EB3"/>
    <w:rsid w:val="0086701A"/>
    <w:rsid w:val="00867BD2"/>
    <w:rsid w:val="008712FD"/>
    <w:rsid w:val="008716A1"/>
    <w:rsid w:val="00872B26"/>
    <w:rsid w:val="00872D3F"/>
    <w:rsid w:val="008733E4"/>
    <w:rsid w:val="00873B77"/>
    <w:rsid w:val="00873F15"/>
    <w:rsid w:val="00874096"/>
    <w:rsid w:val="008756A4"/>
    <w:rsid w:val="00875F73"/>
    <w:rsid w:val="00876360"/>
    <w:rsid w:val="0087670F"/>
    <w:rsid w:val="008771F5"/>
    <w:rsid w:val="00877947"/>
    <w:rsid w:val="00880F30"/>
    <w:rsid w:val="00880F7A"/>
    <w:rsid w:val="00882792"/>
    <w:rsid w:val="00882A60"/>
    <w:rsid w:val="008833E8"/>
    <w:rsid w:val="00885942"/>
    <w:rsid w:val="00887B48"/>
    <w:rsid w:val="00890159"/>
    <w:rsid w:val="0089176E"/>
    <w:rsid w:val="008917E0"/>
    <w:rsid w:val="00892365"/>
    <w:rsid w:val="00892BE5"/>
    <w:rsid w:val="0089387C"/>
    <w:rsid w:val="00893AEF"/>
    <w:rsid w:val="0089444E"/>
    <w:rsid w:val="008949DF"/>
    <w:rsid w:val="0089515E"/>
    <w:rsid w:val="008951DB"/>
    <w:rsid w:val="00896C81"/>
    <w:rsid w:val="00896D83"/>
    <w:rsid w:val="00897E9D"/>
    <w:rsid w:val="008A0AB2"/>
    <w:rsid w:val="008A0CFC"/>
    <w:rsid w:val="008A10D3"/>
    <w:rsid w:val="008A12FE"/>
    <w:rsid w:val="008A201D"/>
    <w:rsid w:val="008A28B6"/>
    <w:rsid w:val="008A2BB1"/>
    <w:rsid w:val="008A3466"/>
    <w:rsid w:val="008A389F"/>
    <w:rsid w:val="008A3D02"/>
    <w:rsid w:val="008A43E5"/>
    <w:rsid w:val="008A51E1"/>
    <w:rsid w:val="008A5940"/>
    <w:rsid w:val="008A5DDA"/>
    <w:rsid w:val="008A6DF1"/>
    <w:rsid w:val="008A73B2"/>
    <w:rsid w:val="008B043F"/>
    <w:rsid w:val="008B0808"/>
    <w:rsid w:val="008B0AEC"/>
    <w:rsid w:val="008B0B2E"/>
    <w:rsid w:val="008B1569"/>
    <w:rsid w:val="008B1650"/>
    <w:rsid w:val="008B1E53"/>
    <w:rsid w:val="008B1E5B"/>
    <w:rsid w:val="008B389D"/>
    <w:rsid w:val="008B3C5C"/>
    <w:rsid w:val="008B488A"/>
    <w:rsid w:val="008B5299"/>
    <w:rsid w:val="008B5A5F"/>
    <w:rsid w:val="008B5AB0"/>
    <w:rsid w:val="008B6054"/>
    <w:rsid w:val="008B61D4"/>
    <w:rsid w:val="008B7B08"/>
    <w:rsid w:val="008C13F0"/>
    <w:rsid w:val="008C1F26"/>
    <w:rsid w:val="008C24B1"/>
    <w:rsid w:val="008C2A3A"/>
    <w:rsid w:val="008C4C7E"/>
    <w:rsid w:val="008C5C46"/>
    <w:rsid w:val="008C6184"/>
    <w:rsid w:val="008C64F9"/>
    <w:rsid w:val="008C785E"/>
    <w:rsid w:val="008D0AFB"/>
    <w:rsid w:val="008D1511"/>
    <w:rsid w:val="008D32DF"/>
    <w:rsid w:val="008D35E9"/>
    <w:rsid w:val="008D3959"/>
    <w:rsid w:val="008D3966"/>
    <w:rsid w:val="008D4352"/>
    <w:rsid w:val="008D47F9"/>
    <w:rsid w:val="008D5353"/>
    <w:rsid w:val="008D60BC"/>
    <w:rsid w:val="008D60D0"/>
    <w:rsid w:val="008D6D7B"/>
    <w:rsid w:val="008D7EB7"/>
    <w:rsid w:val="008E0181"/>
    <w:rsid w:val="008E0B2D"/>
    <w:rsid w:val="008E0B8D"/>
    <w:rsid w:val="008E0EB8"/>
    <w:rsid w:val="008E10A6"/>
    <w:rsid w:val="008E1271"/>
    <w:rsid w:val="008E2251"/>
    <w:rsid w:val="008E24B3"/>
    <w:rsid w:val="008E24CA"/>
    <w:rsid w:val="008E26EB"/>
    <w:rsid w:val="008E2F6E"/>
    <w:rsid w:val="008E38AD"/>
    <w:rsid w:val="008E3CFF"/>
    <w:rsid w:val="008E3EEC"/>
    <w:rsid w:val="008E5BF2"/>
    <w:rsid w:val="008E5C81"/>
    <w:rsid w:val="008E6DA7"/>
    <w:rsid w:val="008F027B"/>
    <w:rsid w:val="008F0A38"/>
    <w:rsid w:val="008F0F84"/>
    <w:rsid w:val="008F1014"/>
    <w:rsid w:val="008F11C9"/>
    <w:rsid w:val="008F23D8"/>
    <w:rsid w:val="008F2FBA"/>
    <w:rsid w:val="008F2FD5"/>
    <w:rsid w:val="008F364E"/>
    <w:rsid w:val="008F37E5"/>
    <w:rsid w:val="008F3E72"/>
    <w:rsid w:val="008F48C2"/>
    <w:rsid w:val="008F5840"/>
    <w:rsid w:val="008F5EEF"/>
    <w:rsid w:val="008F66FE"/>
    <w:rsid w:val="008F72CC"/>
    <w:rsid w:val="008F72CD"/>
    <w:rsid w:val="008F7B6B"/>
    <w:rsid w:val="00900A9F"/>
    <w:rsid w:val="00900CB4"/>
    <w:rsid w:val="00901242"/>
    <w:rsid w:val="00901847"/>
    <w:rsid w:val="00903802"/>
    <w:rsid w:val="0090696D"/>
    <w:rsid w:val="00906CD6"/>
    <w:rsid w:val="00906E4D"/>
    <w:rsid w:val="00906F31"/>
    <w:rsid w:val="00907149"/>
    <w:rsid w:val="0090734E"/>
    <w:rsid w:val="009078B3"/>
    <w:rsid w:val="00907A77"/>
    <w:rsid w:val="00907E00"/>
    <w:rsid w:val="0091088D"/>
    <w:rsid w:val="00910FC9"/>
    <w:rsid w:val="009120C6"/>
    <w:rsid w:val="0091291A"/>
    <w:rsid w:val="00913612"/>
    <w:rsid w:val="0091366A"/>
    <w:rsid w:val="00913824"/>
    <w:rsid w:val="00913F4F"/>
    <w:rsid w:val="009147F1"/>
    <w:rsid w:val="00915757"/>
    <w:rsid w:val="009159B3"/>
    <w:rsid w:val="00915E26"/>
    <w:rsid w:val="00916181"/>
    <w:rsid w:val="009204C5"/>
    <w:rsid w:val="0092180D"/>
    <w:rsid w:val="009221B6"/>
    <w:rsid w:val="009232C9"/>
    <w:rsid w:val="00923608"/>
    <w:rsid w:val="009238E5"/>
    <w:rsid w:val="00923F12"/>
    <w:rsid w:val="00924B26"/>
    <w:rsid w:val="00924E53"/>
    <w:rsid w:val="00924FF8"/>
    <w:rsid w:val="009250E9"/>
    <w:rsid w:val="00925BA8"/>
    <w:rsid w:val="00925D83"/>
    <w:rsid w:val="00925E2E"/>
    <w:rsid w:val="00926DA7"/>
    <w:rsid w:val="009270D2"/>
    <w:rsid w:val="00927F8B"/>
    <w:rsid w:val="0093094D"/>
    <w:rsid w:val="009328C7"/>
    <w:rsid w:val="009336EC"/>
    <w:rsid w:val="00933F56"/>
    <w:rsid w:val="00934C13"/>
    <w:rsid w:val="00935228"/>
    <w:rsid w:val="009355A2"/>
    <w:rsid w:val="00935F9E"/>
    <w:rsid w:val="009360D0"/>
    <w:rsid w:val="00936D98"/>
    <w:rsid w:val="009378A9"/>
    <w:rsid w:val="009413A6"/>
    <w:rsid w:val="0094205F"/>
    <w:rsid w:val="00942C80"/>
    <w:rsid w:val="00943197"/>
    <w:rsid w:val="009435F2"/>
    <w:rsid w:val="00945180"/>
    <w:rsid w:val="0094590C"/>
    <w:rsid w:val="00946355"/>
    <w:rsid w:val="009468B7"/>
    <w:rsid w:val="0094724E"/>
    <w:rsid w:val="00947973"/>
    <w:rsid w:val="00947BE6"/>
    <w:rsid w:val="0095048D"/>
    <w:rsid w:val="00951ADB"/>
    <w:rsid w:val="00952493"/>
    <w:rsid w:val="0095380C"/>
    <w:rsid w:val="00954353"/>
    <w:rsid w:val="00954561"/>
    <w:rsid w:val="0095506C"/>
    <w:rsid w:val="00955C0A"/>
    <w:rsid w:val="00955C4F"/>
    <w:rsid w:val="00956EF0"/>
    <w:rsid w:val="00962585"/>
    <w:rsid w:val="0096302B"/>
    <w:rsid w:val="009657F1"/>
    <w:rsid w:val="00965B3A"/>
    <w:rsid w:val="0096625D"/>
    <w:rsid w:val="00966510"/>
    <w:rsid w:val="00966E7C"/>
    <w:rsid w:val="009701EA"/>
    <w:rsid w:val="009709F8"/>
    <w:rsid w:val="00971D66"/>
    <w:rsid w:val="009722B7"/>
    <w:rsid w:val="00972929"/>
    <w:rsid w:val="00972F91"/>
    <w:rsid w:val="00973827"/>
    <w:rsid w:val="009742D3"/>
    <w:rsid w:val="009752B3"/>
    <w:rsid w:val="009766C7"/>
    <w:rsid w:val="00977511"/>
    <w:rsid w:val="0097766F"/>
    <w:rsid w:val="0097793D"/>
    <w:rsid w:val="00977BA7"/>
    <w:rsid w:val="009808EE"/>
    <w:rsid w:val="0098194F"/>
    <w:rsid w:val="009826C8"/>
    <w:rsid w:val="009836E4"/>
    <w:rsid w:val="0098412F"/>
    <w:rsid w:val="00984E0E"/>
    <w:rsid w:val="0098501E"/>
    <w:rsid w:val="00985F28"/>
    <w:rsid w:val="00986149"/>
    <w:rsid w:val="00986176"/>
    <w:rsid w:val="0098693C"/>
    <w:rsid w:val="00986E7F"/>
    <w:rsid w:val="00987536"/>
    <w:rsid w:val="00990BD5"/>
    <w:rsid w:val="0099196F"/>
    <w:rsid w:val="00992B98"/>
    <w:rsid w:val="0099359F"/>
    <w:rsid w:val="00993AAC"/>
    <w:rsid w:val="00994871"/>
    <w:rsid w:val="00994E08"/>
    <w:rsid w:val="009951F9"/>
    <w:rsid w:val="00995C95"/>
    <w:rsid w:val="00995E85"/>
    <w:rsid w:val="00996468"/>
    <w:rsid w:val="00996876"/>
    <w:rsid w:val="00996E92"/>
    <w:rsid w:val="00996FFA"/>
    <w:rsid w:val="009973F1"/>
    <w:rsid w:val="009973F3"/>
    <w:rsid w:val="009A010D"/>
    <w:rsid w:val="009A089D"/>
    <w:rsid w:val="009A0C6F"/>
    <w:rsid w:val="009A0C74"/>
    <w:rsid w:val="009A14EF"/>
    <w:rsid w:val="009A1EAD"/>
    <w:rsid w:val="009A2DF9"/>
    <w:rsid w:val="009A3A86"/>
    <w:rsid w:val="009A4869"/>
    <w:rsid w:val="009A6226"/>
    <w:rsid w:val="009A6A6B"/>
    <w:rsid w:val="009A78DF"/>
    <w:rsid w:val="009B06C9"/>
    <w:rsid w:val="009B1EF9"/>
    <w:rsid w:val="009B26AC"/>
    <w:rsid w:val="009B2A43"/>
    <w:rsid w:val="009B37E2"/>
    <w:rsid w:val="009B4519"/>
    <w:rsid w:val="009B506B"/>
    <w:rsid w:val="009B57EF"/>
    <w:rsid w:val="009B5B85"/>
    <w:rsid w:val="009B7204"/>
    <w:rsid w:val="009B7447"/>
    <w:rsid w:val="009C0074"/>
    <w:rsid w:val="009C0564"/>
    <w:rsid w:val="009C1660"/>
    <w:rsid w:val="009C18FA"/>
    <w:rsid w:val="009C1B0E"/>
    <w:rsid w:val="009C2685"/>
    <w:rsid w:val="009C39BC"/>
    <w:rsid w:val="009C4BC2"/>
    <w:rsid w:val="009C4D22"/>
    <w:rsid w:val="009C6D32"/>
    <w:rsid w:val="009C6F10"/>
    <w:rsid w:val="009C7320"/>
    <w:rsid w:val="009D0729"/>
    <w:rsid w:val="009D0F66"/>
    <w:rsid w:val="009D1A06"/>
    <w:rsid w:val="009D1BA4"/>
    <w:rsid w:val="009D22E4"/>
    <w:rsid w:val="009D22F7"/>
    <w:rsid w:val="009D24E6"/>
    <w:rsid w:val="009D319C"/>
    <w:rsid w:val="009D5BAB"/>
    <w:rsid w:val="009D6037"/>
    <w:rsid w:val="009D6A0A"/>
    <w:rsid w:val="009E058F"/>
    <w:rsid w:val="009E071A"/>
    <w:rsid w:val="009E0A9E"/>
    <w:rsid w:val="009E1821"/>
    <w:rsid w:val="009E19A2"/>
    <w:rsid w:val="009E2713"/>
    <w:rsid w:val="009E35F2"/>
    <w:rsid w:val="009E3AFD"/>
    <w:rsid w:val="009E3CDD"/>
    <w:rsid w:val="009E43EB"/>
    <w:rsid w:val="009E463E"/>
    <w:rsid w:val="009E4B16"/>
    <w:rsid w:val="009E57E7"/>
    <w:rsid w:val="009E5C60"/>
    <w:rsid w:val="009E635E"/>
    <w:rsid w:val="009E64DB"/>
    <w:rsid w:val="009E6794"/>
    <w:rsid w:val="009E7189"/>
    <w:rsid w:val="009E7E46"/>
    <w:rsid w:val="009E7FC1"/>
    <w:rsid w:val="009F01E1"/>
    <w:rsid w:val="009F0B4D"/>
    <w:rsid w:val="009F1096"/>
    <w:rsid w:val="009F150E"/>
    <w:rsid w:val="009F27AD"/>
    <w:rsid w:val="009F3C25"/>
    <w:rsid w:val="009F3FB5"/>
    <w:rsid w:val="009F4C0A"/>
    <w:rsid w:val="009F521F"/>
    <w:rsid w:val="009F553C"/>
    <w:rsid w:val="009F59F8"/>
    <w:rsid w:val="009F75F6"/>
    <w:rsid w:val="009F7D29"/>
    <w:rsid w:val="00A0007F"/>
    <w:rsid w:val="00A005B0"/>
    <w:rsid w:val="00A01F17"/>
    <w:rsid w:val="00A022A5"/>
    <w:rsid w:val="00A03A22"/>
    <w:rsid w:val="00A04634"/>
    <w:rsid w:val="00A04F32"/>
    <w:rsid w:val="00A06119"/>
    <w:rsid w:val="00A06E94"/>
    <w:rsid w:val="00A07A48"/>
    <w:rsid w:val="00A108EE"/>
    <w:rsid w:val="00A10BB8"/>
    <w:rsid w:val="00A10EC1"/>
    <w:rsid w:val="00A1200D"/>
    <w:rsid w:val="00A12FB9"/>
    <w:rsid w:val="00A137E4"/>
    <w:rsid w:val="00A1443E"/>
    <w:rsid w:val="00A14813"/>
    <w:rsid w:val="00A14FCC"/>
    <w:rsid w:val="00A152B4"/>
    <w:rsid w:val="00A1566A"/>
    <w:rsid w:val="00A16115"/>
    <w:rsid w:val="00A1637E"/>
    <w:rsid w:val="00A165BF"/>
    <w:rsid w:val="00A16616"/>
    <w:rsid w:val="00A172E8"/>
    <w:rsid w:val="00A179FF"/>
    <w:rsid w:val="00A20C56"/>
    <w:rsid w:val="00A215FE"/>
    <w:rsid w:val="00A21A36"/>
    <w:rsid w:val="00A2270C"/>
    <w:rsid w:val="00A22874"/>
    <w:rsid w:val="00A23950"/>
    <w:rsid w:val="00A24E64"/>
    <w:rsid w:val="00A24E8C"/>
    <w:rsid w:val="00A25294"/>
    <w:rsid w:val="00A254EE"/>
    <w:rsid w:val="00A2576E"/>
    <w:rsid w:val="00A25BE7"/>
    <w:rsid w:val="00A26A3F"/>
    <w:rsid w:val="00A27008"/>
    <w:rsid w:val="00A27CDF"/>
    <w:rsid w:val="00A309C6"/>
    <w:rsid w:val="00A30D13"/>
    <w:rsid w:val="00A314F9"/>
    <w:rsid w:val="00A31720"/>
    <w:rsid w:val="00A319D0"/>
    <w:rsid w:val="00A31FDE"/>
    <w:rsid w:val="00A32316"/>
    <w:rsid w:val="00A3247E"/>
    <w:rsid w:val="00A32E22"/>
    <w:rsid w:val="00A33172"/>
    <w:rsid w:val="00A3432B"/>
    <w:rsid w:val="00A346BA"/>
    <w:rsid w:val="00A34C67"/>
    <w:rsid w:val="00A34D62"/>
    <w:rsid w:val="00A358C8"/>
    <w:rsid w:val="00A3611D"/>
    <w:rsid w:val="00A36339"/>
    <w:rsid w:val="00A366E4"/>
    <w:rsid w:val="00A41017"/>
    <w:rsid w:val="00A4139A"/>
    <w:rsid w:val="00A4376F"/>
    <w:rsid w:val="00A452D2"/>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2953"/>
    <w:rsid w:val="00A630A2"/>
    <w:rsid w:val="00A632B8"/>
    <w:rsid w:val="00A63BF3"/>
    <w:rsid w:val="00A6474F"/>
    <w:rsid w:val="00A64942"/>
    <w:rsid w:val="00A64A4C"/>
    <w:rsid w:val="00A65911"/>
    <w:rsid w:val="00A6643C"/>
    <w:rsid w:val="00A66913"/>
    <w:rsid w:val="00A67544"/>
    <w:rsid w:val="00A7075B"/>
    <w:rsid w:val="00A70BC4"/>
    <w:rsid w:val="00A71CE6"/>
    <w:rsid w:val="00A71D23"/>
    <w:rsid w:val="00A7333A"/>
    <w:rsid w:val="00A73D0D"/>
    <w:rsid w:val="00A74A92"/>
    <w:rsid w:val="00A74CF1"/>
    <w:rsid w:val="00A75CC1"/>
    <w:rsid w:val="00A75E88"/>
    <w:rsid w:val="00A76AF4"/>
    <w:rsid w:val="00A8042B"/>
    <w:rsid w:val="00A8056E"/>
    <w:rsid w:val="00A80C3B"/>
    <w:rsid w:val="00A80C3E"/>
    <w:rsid w:val="00A82D58"/>
    <w:rsid w:val="00A8399D"/>
    <w:rsid w:val="00A83E3D"/>
    <w:rsid w:val="00A8443A"/>
    <w:rsid w:val="00A8479C"/>
    <w:rsid w:val="00A8557B"/>
    <w:rsid w:val="00A85A05"/>
    <w:rsid w:val="00A86D63"/>
    <w:rsid w:val="00A87797"/>
    <w:rsid w:val="00A90E72"/>
    <w:rsid w:val="00A91910"/>
    <w:rsid w:val="00A92073"/>
    <w:rsid w:val="00A922A2"/>
    <w:rsid w:val="00A9327B"/>
    <w:rsid w:val="00A93B69"/>
    <w:rsid w:val="00A963C7"/>
    <w:rsid w:val="00A96A3E"/>
    <w:rsid w:val="00AA09D9"/>
    <w:rsid w:val="00AA15F8"/>
    <w:rsid w:val="00AA1626"/>
    <w:rsid w:val="00AA1C25"/>
    <w:rsid w:val="00AA3B2F"/>
    <w:rsid w:val="00AA3DB7"/>
    <w:rsid w:val="00AA51F5"/>
    <w:rsid w:val="00AA5D09"/>
    <w:rsid w:val="00AA5E3B"/>
    <w:rsid w:val="00AA68B4"/>
    <w:rsid w:val="00AB0543"/>
    <w:rsid w:val="00AB0AC9"/>
    <w:rsid w:val="00AB185A"/>
    <w:rsid w:val="00AB1948"/>
    <w:rsid w:val="00AB1BA7"/>
    <w:rsid w:val="00AB1E04"/>
    <w:rsid w:val="00AB29CF"/>
    <w:rsid w:val="00AB3113"/>
    <w:rsid w:val="00AB348A"/>
    <w:rsid w:val="00AB362F"/>
    <w:rsid w:val="00AB3F38"/>
    <w:rsid w:val="00AB43EC"/>
    <w:rsid w:val="00AB4BF4"/>
    <w:rsid w:val="00AB5ADF"/>
    <w:rsid w:val="00AB5E57"/>
    <w:rsid w:val="00AB5EDE"/>
    <w:rsid w:val="00AB725F"/>
    <w:rsid w:val="00AB77BF"/>
    <w:rsid w:val="00AB78C5"/>
    <w:rsid w:val="00AC0705"/>
    <w:rsid w:val="00AC109B"/>
    <w:rsid w:val="00AC4017"/>
    <w:rsid w:val="00AC5404"/>
    <w:rsid w:val="00AC63E1"/>
    <w:rsid w:val="00AC74DA"/>
    <w:rsid w:val="00AC7A2B"/>
    <w:rsid w:val="00AC7C25"/>
    <w:rsid w:val="00AD0A51"/>
    <w:rsid w:val="00AD0B37"/>
    <w:rsid w:val="00AD11F7"/>
    <w:rsid w:val="00AD196A"/>
    <w:rsid w:val="00AD1DB7"/>
    <w:rsid w:val="00AD1FF4"/>
    <w:rsid w:val="00AD2852"/>
    <w:rsid w:val="00AD3976"/>
    <w:rsid w:val="00AD3BE7"/>
    <w:rsid w:val="00AD4D2A"/>
    <w:rsid w:val="00AD542F"/>
    <w:rsid w:val="00AD552C"/>
    <w:rsid w:val="00AD6667"/>
    <w:rsid w:val="00AD7305"/>
    <w:rsid w:val="00AD7E64"/>
    <w:rsid w:val="00AE053C"/>
    <w:rsid w:val="00AE096F"/>
    <w:rsid w:val="00AE0B9C"/>
    <w:rsid w:val="00AE0C56"/>
    <w:rsid w:val="00AE1233"/>
    <w:rsid w:val="00AE149E"/>
    <w:rsid w:val="00AE22F2"/>
    <w:rsid w:val="00AE29FC"/>
    <w:rsid w:val="00AE2F3F"/>
    <w:rsid w:val="00AE3B4E"/>
    <w:rsid w:val="00AE59EC"/>
    <w:rsid w:val="00AE67B3"/>
    <w:rsid w:val="00AE7864"/>
    <w:rsid w:val="00AE7949"/>
    <w:rsid w:val="00AF25D5"/>
    <w:rsid w:val="00AF352E"/>
    <w:rsid w:val="00AF3967"/>
    <w:rsid w:val="00AF3DBB"/>
    <w:rsid w:val="00AF5194"/>
    <w:rsid w:val="00AF53EF"/>
    <w:rsid w:val="00AF65E7"/>
    <w:rsid w:val="00AF6FAF"/>
    <w:rsid w:val="00AF73C3"/>
    <w:rsid w:val="00AF795C"/>
    <w:rsid w:val="00B00752"/>
    <w:rsid w:val="00B02387"/>
    <w:rsid w:val="00B026C1"/>
    <w:rsid w:val="00B02B9C"/>
    <w:rsid w:val="00B0353B"/>
    <w:rsid w:val="00B040B2"/>
    <w:rsid w:val="00B05A77"/>
    <w:rsid w:val="00B06124"/>
    <w:rsid w:val="00B0737F"/>
    <w:rsid w:val="00B10558"/>
    <w:rsid w:val="00B10FDF"/>
    <w:rsid w:val="00B13973"/>
    <w:rsid w:val="00B13E77"/>
    <w:rsid w:val="00B13F20"/>
    <w:rsid w:val="00B14437"/>
    <w:rsid w:val="00B14CF9"/>
    <w:rsid w:val="00B156A9"/>
    <w:rsid w:val="00B15F83"/>
    <w:rsid w:val="00B160FF"/>
    <w:rsid w:val="00B16322"/>
    <w:rsid w:val="00B1662E"/>
    <w:rsid w:val="00B16A6F"/>
    <w:rsid w:val="00B17A1E"/>
    <w:rsid w:val="00B21D33"/>
    <w:rsid w:val="00B22C0D"/>
    <w:rsid w:val="00B23AF4"/>
    <w:rsid w:val="00B23C15"/>
    <w:rsid w:val="00B2438F"/>
    <w:rsid w:val="00B25762"/>
    <w:rsid w:val="00B25B40"/>
    <w:rsid w:val="00B25FDE"/>
    <w:rsid w:val="00B26AB0"/>
    <w:rsid w:val="00B26AD2"/>
    <w:rsid w:val="00B26CA2"/>
    <w:rsid w:val="00B27C86"/>
    <w:rsid w:val="00B303B8"/>
    <w:rsid w:val="00B30B4E"/>
    <w:rsid w:val="00B31134"/>
    <w:rsid w:val="00B31246"/>
    <w:rsid w:val="00B326FF"/>
    <w:rsid w:val="00B339C1"/>
    <w:rsid w:val="00B340AA"/>
    <w:rsid w:val="00B34A9F"/>
    <w:rsid w:val="00B34B80"/>
    <w:rsid w:val="00B35CDA"/>
    <w:rsid w:val="00B36AE7"/>
    <w:rsid w:val="00B37D97"/>
    <w:rsid w:val="00B4105F"/>
    <w:rsid w:val="00B411BD"/>
    <w:rsid w:val="00B41559"/>
    <w:rsid w:val="00B418E8"/>
    <w:rsid w:val="00B41D20"/>
    <w:rsid w:val="00B42285"/>
    <w:rsid w:val="00B4274B"/>
    <w:rsid w:val="00B43033"/>
    <w:rsid w:val="00B435B1"/>
    <w:rsid w:val="00B4367F"/>
    <w:rsid w:val="00B438BA"/>
    <w:rsid w:val="00B44F99"/>
    <w:rsid w:val="00B45876"/>
    <w:rsid w:val="00B45DF5"/>
    <w:rsid w:val="00B51542"/>
    <w:rsid w:val="00B515A7"/>
    <w:rsid w:val="00B51D1D"/>
    <w:rsid w:val="00B5310E"/>
    <w:rsid w:val="00B546AF"/>
    <w:rsid w:val="00B54ACC"/>
    <w:rsid w:val="00B54DCB"/>
    <w:rsid w:val="00B558C1"/>
    <w:rsid w:val="00B55AC2"/>
    <w:rsid w:val="00B560C9"/>
    <w:rsid w:val="00B56533"/>
    <w:rsid w:val="00B5694C"/>
    <w:rsid w:val="00B56CFC"/>
    <w:rsid w:val="00B57777"/>
    <w:rsid w:val="00B57A17"/>
    <w:rsid w:val="00B60434"/>
    <w:rsid w:val="00B6106C"/>
    <w:rsid w:val="00B61BE2"/>
    <w:rsid w:val="00B6266F"/>
    <w:rsid w:val="00B62E0B"/>
    <w:rsid w:val="00B63C32"/>
    <w:rsid w:val="00B64434"/>
    <w:rsid w:val="00B64C20"/>
    <w:rsid w:val="00B66B46"/>
    <w:rsid w:val="00B70BDC"/>
    <w:rsid w:val="00B711CE"/>
    <w:rsid w:val="00B71486"/>
    <w:rsid w:val="00B71DC8"/>
    <w:rsid w:val="00B74304"/>
    <w:rsid w:val="00B746C6"/>
    <w:rsid w:val="00B7604C"/>
    <w:rsid w:val="00B7652C"/>
    <w:rsid w:val="00B766BF"/>
    <w:rsid w:val="00B76FA6"/>
    <w:rsid w:val="00B803B8"/>
    <w:rsid w:val="00B80910"/>
    <w:rsid w:val="00B818F4"/>
    <w:rsid w:val="00B818F5"/>
    <w:rsid w:val="00B81A62"/>
    <w:rsid w:val="00B81BC9"/>
    <w:rsid w:val="00B8222F"/>
    <w:rsid w:val="00B82615"/>
    <w:rsid w:val="00B82C09"/>
    <w:rsid w:val="00B83444"/>
    <w:rsid w:val="00B836ED"/>
    <w:rsid w:val="00B853BE"/>
    <w:rsid w:val="00B85D84"/>
    <w:rsid w:val="00B86476"/>
    <w:rsid w:val="00B86A3D"/>
    <w:rsid w:val="00B875C7"/>
    <w:rsid w:val="00B90D10"/>
    <w:rsid w:val="00B90F8E"/>
    <w:rsid w:val="00B90FE5"/>
    <w:rsid w:val="00B91450"/>
    <w:rsid w:val="00B919AD"/>
    <w:rsid w:val="00B91A2B"/>
    <w:rsid w:val="00B92BE8"/>
    <w:rsid w:val="00B92CA8"/>
    <w:rsid w:val="00B93204"/>
    <w:rsid w:val="00B93290"/>
    <w:rsid w:val="00B94E17"/>
    <w:rsid w:val="00B957FE"/>
    <w:rsid w:val="00B95F02"/>
    <w:rsid w:val="00B96BEF"/>
    <w:rsid w:val="00B96FC0"/>
    <w:rsid w:val="00B97260"/>
    <w:rsid w:val="00B972C7"/>
    <w:rsid w:val="00B972D1"/>
    <w:rsid w:val="00B97A69"/>
    <w:rsid w:val="00B97AF5"/>
    <w:rsid w:val="00BA0632"/>
    <w:rsid w:val="00BA0748"/>
    <w:rsid w:val="00BA0AAA"/>
    <w:rsid w:val="00BA0DFB"/>
    <w:rsid w:val="00BA0FA4"/>
    <w:rsid w:val="00BA2474"/>
    <w:rsid w:val="00BA2FEF"/>
    <w:rsid w:val="00BA692D"/>
    <w:rsid w:val="00BA7C9C"/>
    <w:rsid w:val="00BB1548"/>
    <w:rsid w:val="00BB1C06"/>
    <w:rsid w:val="00BB1CE7"/>
    <w:rsid w:val="00BB218A"/>
    <w:rsid w:val="00BB23EE"/>
    <w:rsid w:val="00BB2D70"/>
    <w:rsid w:val="00BB2FD3"/>
    <w:rsid w:val="00BB2FDF"/>
    <w:rsid w:val="00BB2FFF"/>
    <w:rsid w:val="00BB3131"/>
    <w:rsid w:val="00BB5FCB"/>
    <w:rsid w:val="00BB604B"/>
    <w:rsid w:val="00BB6912"/>
    <w:rsid w:val="00BC0016"/>
    <w:rsid w:val="00BC00EC"/>
    <w:rsid w:val="00BC08C5"/>
    <w:rsid w:val="00BC0984"/>
    <w:rsid w:val="00BC12FB"/>
    <w:rsid w:val="00BC143F"/>
    <w:rsid w:val="00BC1C3C"/>
    <w:rsid w:val="00BC2777"/>
    <w:rsid w:val="00BC2E36"/>
    <w:rsid w:val="00BC307F"/>
    <w:rsid w:val="00BC3159"/>
    <w:rsid w:val="00BC3257"/>
    <w:rsid w:val="00BC3472"/>
    <w:rsid w:val="00BC39DB"/>
    <w:rsid w:val="00BC3A32"/>
    <w:rsid w:val="00BC3B07"/>
    <w:rsid w:val="00BC46EF"/>
    <w:rsid w:val="00BC48AB"/>
    <w:rsid w:val="00BC6FD6"/>
    <w:rsid w:val="00BC7F98"/>
    <w:rsid w:val="00BD008E"/>
    <w:rsid w:val="00BD0955"/>
    <w:rsid w:val="00BD0D3B"/>
    <w:rsid w:val="00BD2AF8"/>
    <w:rsid w:val="00BD2F3B"/>
    <w:rsid w:val="00BD3372"/>
    <w:rsid w:val="00BD50AA"/>
    <w:rsid w:val="00BD5135"/>
    <w:rsid w:val="00BD5792"/>
    <w:rsid w:val="00BD588C"/>
    <w:rsid w:val="00BD6D4F"/>
    <w:rsid w:val="00BD7291"/>
    <w:rsid w:val="00BD7826"/>
    <w:rsid w:val="00BD7EA3"/>
    <w:rsid w:val="00BD7FE2"/>
    <w:rsid w:val="00BE0B19"/>
    <w:rsid w:val="00BE0DD8"/>
    <w:rsid w:val="00BE109E"/>
    <w:rsid w:val="00BE1D82"/>
    <w:rsid w:val="00BE1EE4"/>
    <w:rsid w:val="00BE1F89"/>
    <w:rsid w:val="00BE1F8B"/>
    <w:rsid w:val="00BE28F7"/>
    <w:rsid w:val="00BE2B4F"/>
    <w:rsid w:val="00BE2F39"/>
    <w:rsid w:val="00BE332D"/>
    <w:rsid w:val="00BE3CF1"/>
    <w:rsid w:val="00BE43DD"/>
    <w:rsid w:val="00BE4B20"/>
    <w:rsid w:val="00BE5FC4"/>
    <w:rsid w:val="00BE7C4D"/>
    <w:rsid w:val="00BE7F6A"/>
    <w:rsid w:val="00BF0274"/>
    <w:rsid w:val="00BF08C4"/>
    <w:rsid w:val="00BF0BAF"/>
    <w:rsid w:val="00BF19CE"/>
    <w:rsid w:val="00BF1DC6"/>
    <w:rsid w:val="00BF2B6F"/>
    <w:rsid w:val="00BF351A"/>
    <w:rsid w:val="00BF3914"/>
    <w:rsid w:val="00BF49B1"/>
    <w:rsid w:val="00BF5103"/>
    <w:rsid w:val="00BF5552"/>
    <w:rsid w:val="00BF56BE"/>
    <w:rsid w:val="00BF69E8"/>
    <w:rsid w:val="00BF73F2"/>
    <w:rsid w:val="00BF7FEF"/>
    <w:rsid w:val="00C011A9"/>
    <w:rsid w:val="00C01671"/>
    <w:rsid w:val="00C02419"/>
    <w:rsid w:val="00C02766"/>
    <w:rsid w:val="00C03EE8"/>
    <w:rsid w:val="00C0455E"/>
    <w:rsid w:val="00C05BEC"/>
    <w:rsid w:val="00C06E7D"/>
    <w:rsid w:val="00C075F9"/>
    <w:rsid w:val="00C1112B"/>
    <w:rsid w:val="00C11A88"/>
    <w:rsid w:val="00C12012"/>
    <w:rsid w:val="00C12874"/>
    <w:rsid w:val="00C12BC1"/>
    <w:rsid w:val="00C13BDA"/>
    <w:rsid w:val="00C13FFD"/>
    <w:rsid w:val="00C14632"/>
    <w:rsid w:val="00C16C30"/>
    <w:rsid w:val="00C16F99"/>
    <w:rsid w:val="00C170F3"/>
    <w:rsid w:val="00C20498"/>
    <w:rsid w:val="00C20A00"/>
    <w:rsid w:val="00C21673"/>
    <w:rsid w:val="00C21C7A"/>
    <w:rsid w:val="00C23130"/>
    <w:rsid w:val="00C24E82"/>
    <w:rsid w:val="00C255A5"/>
    <w:rsid w:val="00C2584B"/>
    <w:rsid w:val="00C25942"/>
    <w:rsid w:val="00C25DD9"/>
    <w:rsid w:val="00C2663F"/>
    <w:rsid w:val="00C26C39"/>
    <w:rsid w:val="00C26DB8"/>
    <w:rsid w:val="00C274CD"/>
    <w:rsid w:val="00C33793"/>
    <w:rsid w:val="00C3400F"/>
    <w:rsid w:val="00C34B64"/>
    <w:rsid w:val="00C34C36"/>
    <w:rsid w:val="00C34C93"/>
    <w:rsid w:val="00C351D0"/>
    <w:rsid w:val="00C352B3"/>
    <w:rsid w:val="00C35FA7"/>
    <w:rsid w:val="00C3654C"/>
    <w:rsid w:val="00C366A7"/>
    <w:rsid w:val="00C36BF5"/>
    <w:rsid w:val="00C36DBC"/>
    <w:rsid w:val="00C36ECB"/>
    <w:rsid w:val="00C37507"/>
    <w:rsid w:val="00C376BA"/>
    <w:rsid w:val="00C37A10"/>
    <w:rsid w:val="00C37B0A"/>
    <w:rsid w:val="00C40373"/>
    <w:rsid w:val="00C4082D"/>
    <w:rsid w:val="00C40AE6"/>
    <w:rsid w:val="00C411AF"/>
    <w:rsid w:val="00C4138D"/>
    <w:rsid w:val="00C41E3A"/>
    <w:rsid w:val="00C4304C"/>
    <w:rsid w:val="00C43315"/>
    <w:rsid w:val="00C435F9"/>
    <w:rsid w:val="00C4426B"/>
    <w:rsid w:val="00C44376"/>
    <w:rsid w:val="00C452F5"/>
    <w:rsid w:val="00C46124"/>
    <w:rsid w:val="00C46555"/>
    <w:rsid w:val="00C46B15"/>
    <w:rsid w:val="00C46F7D"/>
    <w:rsid w:val="00C479B5"/>
    <w:rsid w:val="00C50242"/>
    <w:rsid w:val="00C5034D"/>
    <w:rsid w:val="00C5050E"/>
    <w:rsid w:val="00C50E99"/>
    <w:rsid w:val="00C52744"/>
    <w:rsid w:val="00C52815"/>
    <w:rsid w:val="00C52DD1"/>
    <w:rsid w:val="00C53EB3"/>
    <w:rsid w:val="00C5428E"/>
    <w:rsid w:val="00C542D4"/>
    <w:rsid w:val="00C54D71"/>
    <w:rsid w:val="00C563F5"/>
    <w:rsid w:val="00C570F7"/>
    <w:rsid w:val="00C57F4A"/>
    <w:rsid w:val="00C62CD5"/>
    <w:rsid w:val="00C636E6"/>
    <w:rsid w:val="00C639D6"/>
    <w:rsid w:val="00C63C4E"/>
    <w:rsid w:val="00C63F8E"/>
    <w:rsid w:val="00C647FB"/>
    <w:rsid w:val="00C654E0"/>
    <w:rsid w:val="00C67EAB"/>
    <w:rsid w:val="00C70DFF"/>
    <w:rsid w:val="00C712B1"/>
    <w:rsid w:val="00C71559"/>
    <w:rsid w:val="00C757C7"/>
    <w:rsid w:val="00C75A6B"/>
    <w:rsid w:val="00C763B6"/>
    <w:rsid w:val="00C7644F"/>
    <w:rsid w:val="00C768F6"/>
    <w:rsid w:val="00C76B7C"/>
    <w:rsid w:val="00C77257"/>
    <w:rsid w:val="00C77916"/>
    <w:rsid w:val="00C80073"/>
    <w:rsid w:val="00C80DEA"/>
    <w:rsid w:val="00C81F4C"/>
    <w:rsid w:val="00C832DC"/>
    <w:rsid w:val="00C8377F"/>
    <w:rsid w:val="00C8646D"/>
    <w:rsid w:val="00C867F6"/>
    <w:rsid w:val="00C8693F"/>
    <w:rsid w:val="00C90C71"/>
    <w:rsid w:val="00C91DE3"/>
    <w:rsid w:val="00C92C7F"/>
    <w:rsid w:val="00C9369D"/>
    <w:rsid w:val="00C9430B"/>
    <w:rsid w:val="00C944FA"/>
    <w:rsid w:val="00C9534C"/>
    <w:rsid w:val="00C95854"/>
    <w:rsid w:val="00C95EFF"/>
    <w:rsid w:val="00C96899"/>
    <w:rsid w:val="00C96E6F"/>
    <w:rsid w:val="00C97872"/>
    <w:rsid w:val="00CA0532"/>
    <w:rsid w:val="00CA134F"/>
    <w:rsid w:val="00CA156A"/>
    <w:rsid w:val="00CA184C"/>
    <w:rsid w:val="00CA2241"/>
    <w:rsid w:val="00CA3CDD"/>
    <w:rsid w:val="00CA403B"/>
    <w:rsid w:val="00CA505A"/>
    <w:rsid w:val="00CA59DD"/>
    <w:rsid w:val="00CA70B1"/>
    <w:rsid w:val="00CB008E"/>
    <w:rsid w:val="00CB01FA"/>
    <w:rsid w:val="00CB0737"/>
    <w:rsid w:val="00CB097A"/>
    <w:rsid w:val="00CB26EC"/>
    <w:rsid w:val="00CB2D2A"/>
    <w:rsid w:val="00CB5B1E"/>
    <w:rsid w:val="00CB5F29"/>
    <w:rsid w:val="00CB6DE2"/>
    <w:rsid w:val="00CB787A"/>
    <w:rsid w:val="00CC0C4A"/>
    <w:rsid w:val="00CC10E6"/>
    <w:rsid w:val="00CC17F0"/>
    <w:rsid w:val="00CC1853"/>
    <w:rsid w:val="00CC1FAE"/>
    <w:rsid w:val="00CC3200"/>
    <w:rsid w:val="00CC3A23"/>
    <w:rsid w:val="00CC3DAB"/>
    <w:rsid w:val="00CC4C29"/>
    <w:rsid w:val="00CC5845"/>
    <w:rsid w:val="00CC5ABB"/>
    <w:rsid w:val="00CC6475"/>
    <w:rsid w:val="00CC737C"/>
    <w:rsid w:val="00CD087D"/>
    <w:rsid w:val="00CD0B89"/>
    <w:rsid w:val="00CD0F5D"/>
    <w:rsid w:val="00CD1C0B"/>
    <w:rsid w:val="00CD239A"/>
    <w:rsid w:val="00CD45C8"/>
    <w:rsid w:val="00CD51DC"/>
    <w:rsid w:val="00CD5512"/>
    <w:rsid w:val="00CD6E3D"/>
    <w:rsid w:val="00CD71AB"/>
    <w:rsid w:val="00CE0109"/>
    <w:rsid w:val="00CE1FC5"/>
    <w:rsid w:val="00CE2997"/>
    <w:rsid w:val="00CE46E5"/>
    <w:rsid w:val="00CE485A"/>
    <w:rsid w:val="00CE5279"/>
    <w:rsid w:val="00CE5A78"/>
    <w:rsid w:val="00CE78AE"/>
    <w:rsid w:val="00CE7E62"/>
    <w:rsid w:val="00CF195E"/>
    <w:rsid w:val="00CF19DA"/>
    <w:rsid w:val="00CF1C7F"/>
    <w:rsid w:val="00CF1CC0"/>
    <w:rsid w:val="00CF213B"/>
    <w:rsid w:val="00CF24F8"/>
    <w:rsid w:val="00CF2653"/>
    <w:rsid w:val="00CF4247"/>
    <w:rsid w:val="00CF5263"/>
    <w:rsid w:val="00CF5E1D"/>
    <w:rsid w:val="00CF60B5"/>
    <w:rsid w:val="00CF6C09"/>
    <w:rsid w:val="00CF75B4"/>
    <w:rsid w:val="00D004FA"/>
    <w:rsid w:val="00D019FA"/>
    <w:rsid w:val="00D01B21"/>
    <w:rsid w:val="00D01E2F"/>
    <w:rsid w:val="00D03102"/>
    <w:rsid w:val="00D03727"/>
    <w:rsid w:val="00D0378A"/>
    <w:rsid w:val="00D05132"/>
    <w:rsid w:val="00D0570B"/>
    <w:rsid w:val="00D05EA9"/>
    <w:rsid w:val="00D06EBF"/>
    <w:rsid w:val="00D071F8"/>
    <w:rsid w:val="00D07252"/>
    <w:rsid w:val="00D074F4"/>
    <w:rsid w:val="00D07CE1"/>
    <w:rsid w:val="00D07E3F"/>
    <w:rsid w:val="00D1026A"/>
    <w:rsid w:val="00D106BB"/>
    <w:rsid w:val="00D1078F"/>
    <w:rsid w:val="00D107CF"/>
    <w:rsid w:val="00D10A0C"/>
    <w:rsid w:val="00D10D2A"/>
    <w:rsid w:val="00D113CD"/>
    <w:rsid w:val="00D115CB"/>
    <w:rsid w:val="00D11B0B"/>
    <w:rsid w:val="00D12293"/>
    <w:rsid w:val="00D13AA5"/>
    <w:rsid w:val="00D13CB7"/>
    <w:rsid w:val="00D1417A"/>
    <w:rsid w:val="00D14236"/>
    <w:rsid w:val="00D14553"/>
    <w:rsid w:val="00D14DB1"/>
    <w:rsid w:val="00D1502A"/>
    <w:rsid w:val="00D15F43"/>
    <w:rsid w:val="00D16C5B"/>
    <w:rsid w:val="00D16E87"/>
    <w:rsid w:val="00D20B8B"/>
    <w:rsid w:val="00D20ED0"/>
    <w:rsid w:val="00D2162C"/>
    <w:rsid w:val="00D21A3C"/>
    <w:rsid w:val="00D228E0"/>
    <w:rsid w:val="00D233F1"/>
    <w:rsid w:val="00D256F8"/>
    <w:rsid w:val="00D26723"/>
    <w:rsid w:val="00D2685C"/>
    <w:rsid w:val="00D26A3B"/>
    <w:rsid w:val="00D26AD0"/>
    <w:rsid w:val="00D302FD"/>
    <w:rsid w:val="00D3038A"/>
    <w:rsid w:val="00D3098D"/>
    <w:rsid w:val="00D317C4"/>
    <w:rsid w:val="00D31A02"/>
    <w:rsid w:val="00D3281A"/>
    <w:rsid w:val="00D3323C"/>
    <w:rsid w:val="00D33456"/>
    <w:rsid w:val="00D3396F"/>
    <w:rsid w:val="00D33D4D"/>
    <w:rsid w:val="00D34945"/>
    <w:rsid w:val="00D34A0B"/>
    <w:rsid w:val="00D35AA3"/>
    <w:rsid w:val="00D36234"/>
    <w:rsid w:val="00D36371"/>
    <w:rsid w:val="00D41A9A"/>
    <w:rsid w:val="00D41B42"/>
    <w:rsid w:val="00D4265E"/>
    <w:rsid w:val="00D437D8"/>
    <w:rsid w:val="00D44994"/>
    <w:rsid w:val="00D45DF3"/>
    <w:rsid w:val="00D46174"/>
    <w:rsid w:val="00D4645F"/>
    <w:rsid w:val="00D467BB"/>
    <w:rsid w:val="00D47DD0"/>
    <w:rsid w:val="00D50183"/>
    <w:rsid w:val="00D50518"/>
    <w:rsid w:val="00D51D12"/>
    <w:rsid w:val="00D51DD5"/>
    <w:rsid w:val="00D5362B"/>
    <w:rsid w:val="00D55072"/>
    <w:rsid w:val="00D551B5"/>
    <w:rsid w:val="00D553AB"/>
    <w:rsid w:val="00D55EA3"/>
    <w:rsid w:val="00D56DB2"/>
    <w:rsid w:val="00D5747F"/>
    <w:rsid w:val="00D57495"/>
    <w:rsid w:val="00D574FA"/>
    <w:rsid w:val="00D57E25"/>
    <w:rsid w:val="00D60C8D"/>
    <w:rsid w:val="00D61374"/>
    <w:rsid w:val="00D6168A"/>
    <w:rsid w:val="00D616A5"/>
    <w:rsid w:val="00D61FF0"/>
    <w:rsid w:val="00D6211D"/>
    <w:rsid w:val="00D62C97"/>
    <w:rsid w:val="00D63517"/>
    <w:rsid w:val="00D63B75"/>
    <w:rsid w:val="00D659B1"/>
    <w:rsid w:val="00D66308"/>
    <w:rsid w:val="00D66E18"/>
    <w:rsid w:val="00D6734D"/>
    <w:rsid w:val="00D679CF"/>
    <w:rsid w:val="00D679D3"/>
    <w:rsid w:val="00D7356F"/>
    <w:rsid w:val="00D73587"/>
    <w:rsid w:val="00D73EBB"/>
    <w:rsid w:val="00D74A53"/>
    <w:rsid w:val="00D751FB"/>
    <w:rsid w:val="00D754D6"/>
    <w:rsid w:val="00D761AA"/>
    <w:rsid w:val="00D76FAE"/>
    <w:rsid w:val="00D777D7"/>
    <w:rsid w:val="00D77CBA"/>
    <w:rsid w:val="00D802C0"/>
    <w:rsid w:val="00D80AB8"/>
    <w:rsid w:val="00D81792"/>
    <w:rsid w:val="00D819B1"/>
    <w:rsid w:val="00D82494"/>
    <w:rsid w:val="00D83398"/>
    <w:rsid w:val="00D83AE9"/>
    <w:rsid w:val="00D83E3D"/>
    <w:rsid w:val="00D852CA"/>
    <w:rsid w:val="00D857B8"/>
    <w:rsid w:val="00D87175"/>
    <w:rsid w:val="00D87ABF"/>
    <w:rsid w:val="00D90CD3"/>
    <w:rsid w:val="00D919E6"/>
    <w:rsid w:val="00D91BE1"/>
    <w:rsid w:val="00D92C29"/>
    <w:rsid w:val="00D936E2"/>
    <w:rsid w:val="00D93AF8"/>
    <w:rsid w:val="00D9405C"/>
    <w:rsid w:val="00D95065"/>
    <w:rsid w:val="00D95104"/>
    <w:rsid w:val="00D95600"/>
    <w:rsid w:val="00D962B0"/>
    <w:rsid w:val="00D962FF"/>
    <w:rsid w:val="00D9683C"/>
    <w:rsid w:val="00D96C6C"/>
    <w:rsid w:val="00D97884"/>
    <w:rsid w:val="00DA0A7F"/>
    <w:rsid w:val="00DA0CF0"/>
    <w:rsid w:val="00DA1C31"/>
    <w:rsid w:val="00DA20BC"/>
    <w:rsid w:val="00DA24C2"/>
    <w:rsid w:val="00DA2ED7"/>
    <w:rsid w:val="00DA3E7A"/>
    <w:rsid w:val="00DA430C"/>
    <w:rsid w:val="00DA462A"/>
    <w:rsid w:val="00DA46E8"/>
    <w:rsid w:val="00DA615D"/>
    <w:rsid w:val="00DA6598"/>
    <w:rsid w:val="00DA6C0F"/>
    <w:rsid w:val="00DA6C8D"/>
    <w:rsid w:val="00DA702F"/>
    <w:rsid w:val="00DA7F8A"/>
    <w:rsid w:val="00DB0176"/>
    <w:rsid w:val="00DB0404"/>
    <w:rsid w:val="00DB1052"/>
    <w:rsid w:val="00DB11F8"/>
    <w:rsid w:val="00DB1455"/>
    <w:rsid w:val="00DB1603"/>
    <w:rsid w:val="00DB18F8"/>
    <w:rsid w:val="00DB1F2A"/>
    <w:rsid w:val="00DB297F"/>
    <w:rsid w:val="00DB3153"/>
    <w:rsid w:val="00DB317A"/>
    <w:rsid w:val="00DB3B82"/>
    <w:rsid w:val="00DB485D"/>
    <w:rsid w:val="00DC1327"/>
    <w:rsid w:val="00DC1350"/>
    <w:rsid w:val="00DC1DC5"/>
    <w:rsid w:val="00DC2ACC"/>
    <w:rsid w:val="00DC2BA2"/>
    <w:rsid w:val="00DC3237"/>
    <w:rsid w:val="00DC41A4"/>
    <w:rsid w:val="00DC4CB9"/>
    <w:rsid w:val="00DC5672"/>
    <w:rsid w:val="00DC60A2"/>
    <w:rsid w:val="00DC6600"/>
    <w:rsid w:val="00DC67BD"/>
    <w:rsid w:val="00DC6924"/>
    <w:rsid w:val="00DC71F2"/>
    <w:rsid w:val="00DD0076"/>
    <w:rsid w:val="00DD1478"/>
    <w:rsid w:val="00DD1824"/>
    <w:rsid w:val="00DD2025"/>
    <w:rsid w:val="00DD22EA"/>
    <w:rsid w:val="00DD23A0"/>
    <w:rsid w:val="00DD3EF5"/>
    <w:rsid w:val="00DD49C5"/>
    <w:rsid w:val="00DD53FA"/>
    <w:rsid w:val="00DD5F42"/>
    <w:rsid w:val="00DD617B"/>
    <w:rsid w:val="00DD6428"/>
    <w:rsid w:val="00DD7B20"/>
    <w:rsid w:val="00DE08D9"/>
    <w:rsid w:val="00DE096D"/>
    <w:rsid w:val="00DE0E59"/>
    <w:rsid w:val="00DE0F6C"/>
    <w:rsid w:val="00DE108D"/>
    <w:rsid w:val="00DE12F7"/>
    <w:rsid w:val="00DE219B"/>
    <w:rsid w:val="00DE332C"/>
    <w:rsid w:val="00DE52E3"/>
    <w:rsid w:val="00DE7C00"/>
    <w:rsid w:val="00DE7EF6"/>
    <w:rsid w:val="00DF03E9"/>
    <w:rsid w:val="00DF03ED"/>
    <w:rsid w:val="00DF04EE"/>
    <w:rsid w:val="00DF0BF4"/>
    <w:rsid w:val="00DF179D"/>
    <w:rsid w:val="00DF1E9C"/>
    <w:rsid w:val="00DF1ECB"/>
    <w:rsid w:val="00DF2BC5"/>
    <w:rsid w:val="00DF4572"/>
    <w:rsid w:val="00DF4658"/>
    <w:rsid w:val="00DF6688"/>
    <w:rsid w:val="00DF6C8B"/>
    <w:rsid w:val="00DF6F17"/>
    <w:rsid w:val="00DF78FA"/>
    <w:rsid w:val="00E002F1"/>
    <w:rsid w:val="00E0082C"/>
    <w:rsid w:val="00E00C84"/>
    <w:rsid w:val="00E01DAA"/>
    <w:rsid w:val="00E023E5"/>
    <w:rsid w:val="00E02432"/>
    <w:rsid w:val="00E04022"/>
    <w:rsid w:val="00E0622D"/>
    <w:rsid w:val="00E0728F"/>
    <w:rsid w:val="00E072CD"/>
    <w:rsid w:val="00E0755C"/>
    <w:rsid w:val="00E10A06"/>
    <w:rsid w:val="00E116C6"/>
    <w:rsid w:val="00E11BCC"/>
    <w:rsid w:val="00E149ED"/>
    <w:rsid w:val="00E14A7E"/>
    <w:rsid w:val="00E151E1"/>
    <w:rsid w:val="00E16367"/>
    <w:rsid w:val="00E164A7"/>
    <w:rsid w:val="00E17174"/>
    <w:rsid w:val="00E17619"/>
    <w:rsid w:val="00E17805"/>
    <w:rsid w:val="00E20F78"/>
    <w:rsid w:val="00E20F79"/>
    <w:rsid w:val="00E21065"/>
    <w:rsid w:val="00E21278"/>
    <w:rsid w:val="00E22CCD"/>
    <w:rsid w:val="00E23A11"/>
    <w:rsid w:val="00E23FB7"/>
    <w:rsid w:val="00E24A27"/>
    <w:rsid w:val="00E2588D"/>
    <w:rsid w:val="00E25F89"/>
    <w:rsid w:val="00E2629C"/>
    <w:rsid w:val="00E268FF"/>
    <w:rsid w:val="00E27CEE"/>
    <w:rsid w:val="00E32D62"/>
    <w:rsid w:val="00E339DC"/>
    <w:rsid w:val="00E33E15"/>
    <w:rsid w:val="00E34192"/>
    <w:rsid w:val="00E34340"/>
    <w:rsid w:val="00E361B8"/>
    <w:rsid w:val="00E36A1B"/>
    <w:rsid w:val="00E37188"/>
    <w:rsid w:val="00E429ED"/>
    <w:rsid w:val="00E42B05"/>
    <w:rsid w:val="00E42F11"/>
    <w:rsid w:val="00E43C66"/>
    <w:rsid w:val="00E43E9F"/>
    <w:rsid w:val="00E43F37"/>
    <w:rsid w:val="00E4411F"/>
    <w:rsid w:val="00E450ED"/>
    <w:rsid w:val="00E461E3"/>
    <w:rsid w:val="00E4791B"/>
    <w:rsid w:val="00E47E31"/>
    <w:rsid w:val="00E50128"/>
    <w:rsid w:val="00E50186"/>
    <w:rsid w:val="00E50AC6"/>
    <w:rsid w:val="00E513D1"/>
    <w:rsid w:val="00E51C3E"/>
    <w:rsid w:val="00E51DDD"/>
    <w:rsid w:val="00E51FDD"/>
    <w:rsid w:val="00E52435"/>
    <w:rsid w:val="00E53122"/>
    <w:rsid w:val="00E5351B"/>
    <w:rsid w:val="00E539F9"/>
    <w:rsid w:val="00E53FA9"/>
    <w:rsid w:val="00E5414C"/>
    <w:rsid w:val="00E547B3"/>
    <w:rsid w:val="00E54E0D"/>
    <w:rsid w:val="00E5733D"/>
    <w:rsid w:val="00E6093C"/>
    <w:rsid w:val="00E61751"/>
    <w:rsid w:val="00E618BE"/>
    <w:rsid w:val="00E61CC0"/>
    <w:rsid w:val="00E6277B"/>
    <w:rsid w:val="00E62E27"/>
    <w:rsid w:val="00E64424"/>
    <w:rsid w:val="00E64881"/>
    <w:rsid w:val="00E64C99"/>
    <w:rsid w:val="00E64CD3"/>
    <w:rsid w:val="00E671C9"/>
    <w:rsid w:val="00E67277"/>
    <w:rsid w:val="00E67375"/>
    <w:rsid w:val="00E6743F"/>
    <w:rsid w:val="00E6758E"/>
    <w:rsid w:val="00E67E23"/>
    <w:rsid w:val="00E70016"/>
    <w:rsid w:val="00E70BC7"/>
    <w:rsid w:val="00E70FBC"/>
    <w:rsid w:val="00E722C9"/>
    <w:rsid w:val="00E72C01"/>
    <w:rsid w:val="00E73C52"/>
    <w:rsid w:val="00E741AC"/>
    <w:rsid w:val="00E75174"/>
    <w:rsid w:val="00E75EBA"/>
    <w:rsid w:val="00E763B4"/>
    <w:rsid w:val="00E77848"/>
    <w:rsid w:val="00E80514"/>
    <w:rsid w:val="00E80E5B"/>
    <w:rsid w:val="00E816C5"/>
    <w:rsid w:val="00E81CE0"/>
    <w:rsid w:val="00E81E7C"/>
    <w:rsid w:val="00E8224D"/>
    <w:rsid w:val="00E83574"/>
    <w:rsid w:val="00E84792"/>
    <w:rsid w:val="00E8480B"/>
    <w:rsid w:val="00E8519F"/>
    <w:rsid w:val="00E85354"/>
    <w:rsid w:val="00E85CC3"/>
    <w:rsid w:val="00E8644A"/>
    <w:rsid w:val="00E866D5"/>
    <w:rsid w:val="00E90279"/>
    <w:rsid w:val="00E90635"/>
    <w:rsid w:val="00E909A1"/>
    <w:rsid w:val="00E90BFF"/>
    <w:rsid w:val="00E91F04"/>
    <w:rsid w:val="00E91F35"/>
    <w:rsid w:val="00E92F1E"/>
    <w:rsid w:val="00E95BA6"/>
    <w:rsid w:val="00E96E03"/>
    <w:rsid w:val="00E96F01"/>
    <w:rsid w:val="00E97648"/>
    <w:rsid w:val="00E976C0"/>
    <w:rsid w:val="00E978D4"/>
    <w:rsid w:val="00E97D6F"/>
    <w:rsid w:val="00EA0E4A"/>
    <w:rsid w:val="00EA1A54"/>
    <w:rsid w:val="00EA21D8"/>
    <w:rsid w:val="00EA2226"/>
    <w:rsid w:val="00EA25C0"/>
    <w:rsid w:val="00EA26FC"/>
    <w:rsid w:val="00EA291F"/>
    <w:rsid w:val="00EA3B5A"/>
    <w:rsid w:val="00EA410E"/>
    <w:rsid w:val="00EA4FD1"/>
    <w:rsid w:val="00EA53C2"/>
    <w:rsid w:val="00EA5695"/>
    <w:rsid w:val="00EA5B0A"/>
    <w:rsid w:val="00EA5D82"/>
    <w:rsid w:val="00EA6375"/>
    <w:rsid w:val="00EA65AD"/>
    <w:rsid w:val="00EA6DA2"/>
    <w:rsid w:val="00EA70CC"/>
    <w:rsid w:val="00EA75A0"/>
    <w:rsid w:val="00EA7FCF"/>
    <w:rsid w:val="00EB0CA3"/>
    <w:rsid w:val="00EB104F"/>
    <w:rsid w:val="00EB1B27"/>
    <w:rsid w:val="00EB1DA8"/>
    <w:rsid w:val="00EB20D6"/>
    <w:rsid w:val="00EB307A"/>
    <w:rsid w:val="00EB4CFF"/>
    <w:rsid w:val="00EB5476"/>
    <w:rsid w:val="00EB605A"/>
    <w:rsid w:val="00EB61C0"/>
    <w:rsid w:val="00EB6AE7"/>
    <w:rsid w:val="00EB70B0"/>
    <w:rsid w:val="00EB7633"/>
    <w:rsid w:val="00EB7736"/>
    <w:rsid w:val="00EC07AB"/>
    <w:rsid w:val="00EC0CC0"/>
    <w:rsid w:val="00EC2E2D"/>
    <w:rsid w:val="00EC392A"/>
    <w:rsid w:val="00EC462B"/>
    <w:rsid w:val="00EC4723"/>
    <w:rsid w:val="00EC56E0"/>
    <w:rsid w:val="00EC6057"/>
    <w:rsid w:val="00EC6847"/>
    <w:rsid w:val="00EC7DB6"/>
    <w:rsid w:val="00ED162F"/>
    <w:rsid w:val="00ED1C4C"/>
    <w:rsid w:val="00ED22C5"/>
    <w:rsid w:val="00ED253D"/>
    <w:rsid w:val="00ED2558"/>
    <w:rsid w:val="00ED2E52"/>
    <w:rsid w:val="00ED3024"/>
    <w:rsid w:val="00ED5FE4"/>
    <w:rsid w:val="00ED71C5"/>
    <w:rsid w:val="00ED7598"/>
    <w:rsid w:val="00EE16FA"/>
    <w:rsid w:val="00EE1EE5"/>
    <w:rsid w:val="00EE208F"/>
    <w:rsid w:val="00EE2443"/>
    <w:rsid w:val="00EE267D"/>
    <w:rsid w:val="00EE3747"/>
    <w:rsid w:val="00EE3C42"/>
    <w:rsid w:val="00EE3D4F"/>
    <w:rsid w:val="00EE4A0C"/>
    <w:rsid w:val="00EE534D"/>
    <w:rsid w:val="00EE5560"/>
    <w:rsid w:val="00EE60B6"/>
    <w:rsid w:val="00EE6F1E"/>
    <w:rsid w:val="00EE7E72"/>
    <w:rsid w:val="00EF0348"/>
    <w:rsid w:val="00EF17D5"/>
    <w:rsid w:val="00EF1F9C"/>
    <w:rsid w:val="00EF2988"/>
    <w:rsid w:val="00EF4366"/>
    <w:rsid w:val="00EF4CD6"/>
    <w:rsid w:val="00EF55A0"/>
    <w:rsid w:val="00EF63D1"/>
    <w:rsid w:val="00EF6513"/>
    <w:rsid w:val="00EF6683"/>
    <w:rsid w:val="00EF6742"/>
    <w:rsid w:val="00EF7002"/>
    <w:rsid w:val="00EF769B"/>
    <w:rsid w:val="00F027BA"/>
    <w:rsid w:val="00F03E79"/>
    <w:rsid w:val="00F0628D"/>
    <w:rsid w:val="00F06651"/>
    <w:rsid w:val="00F07629"/>
    <w:rsid w:val="00F07DE6"/>
    <w:rsid w:val="00F1056C"/>
    <w:rsid w:val="00F107F1"/>
    <w:rsid w:val="00F10FC1"/>
    <w:rsid w:val="00F112FD"/>
    <w:rsid w:val="00F130CA"/>
    <w:rsid w:val="00F133A1"/>
    <w:rsid w:val="00F13672"/>
    <w:rsid w:val="00F13898"/>
    <w:rsid w:val="00F13ECD"/>
    <w:rsid w:val="00F155CE"/>
    <w:rsid w:val="00F16366"/>
    <w:rsid w:val="00F17EAE"/>
    <w:rsid w:val="00F218D4"/>
    <w:rsid w:val="00F2250A"/>
    <w:rsid w:val="00F24788"/>
    <w:rsid w:val="00F250CE"/>
    <w:rsid w:val="00F25499"/>
    <w:rsid w:val="00F25A6F"/>
    <w:rsid w:val="00F2640F"/>
    <w:rsid w:val="00F27C34"/>
    <w:rsid w:val="00F27E46"/>
    <w:rsid w:val="00F301C2"/>
    <w:rsid w:val="00F302E1"/>
    <w:rsid w:val="00F310F3"/>
    <w:rsid w:val="00F3116D"/>
    <w:rsid w:val="00F315A6"/>
    <w:rsid w:val="00F315E4"/>
    <w:rsid w:val="00F31B22"/>
    <w:rsid w:val="00F31B49"/>
    <w:rsid w:val="00F32DF0"/>
    <w:rsid w:val="00F32F56"/>
    <w:rsid w:val="00F33D4F"/>
    <w:rsid w:val="00F34CD6"/>
    <w:rsid w:val="00F35327"/>
    <w:rsid w:val="00F35873"/>
    <w:rsid w:val="00F35920"/>
    <w:rsid w:val="00F366A5"/>
    <w:rsid w:val="00F36C5F"/>
    <w:rsid w:val="00F37259"/>
    <w:rsid w:val="00F405A4"/>
    <w:rsid w:val="00F41F05"/>
    <w:rsid w:val="00F433BD"/>
    <w:rsid w:val="00F44B31"/>
    <w:rsid w:val="00F44EC5"/>
    <w:rsid w:val="00F47498"/>
    <w:rsid w:val="00F512B2"/>
    <w:rsid w:val="00F5283D"/>
    <w:rsid w:val="00F52ABA"/>
    <w:rsid w:val="00F52BC7"/>
    <w:rsid w:val="00F52BE8"/>
    <w:rsid w:val="00F53BF4"/>
    <w:rsid w:val="00F54266"/>
    <w:rsid w:val="00F55043"/>
    <w:rsid w:val="00F56DCF"/>
    <w:rsid w:val="00F57034"/>
    <w:rsid w:val="00F60BE9"/>
    <w:rsid w:val="00F6119C"/>
    <w:rsid w:val="00F61FD8"/>
    <w:rsid w:val="00F62DBF"/>
    <w:rsid w:val="00F6355B"/>
    <w:rsid w:val="00F641FC"/>
    <w:rsid w:val="00F647F7"/>
    <w:rsid w:val="00F6583C"/>
    <w:rsid w:val="00F6589A"/>
    <w:rsid w:val="00F6783E"/>
    <w:rsid w:val="00F70889"/>
    <w:rsid w:val="00F70C37"/>
    <w:rsid w:val="00F70DBE"/>
    <w:rsid w:val="00F71124"/>
    <w:rsid w:val="00F71888"/>
    <w:rsid w:val="00F719CD"/>
    <w:rsid w:val="00F71B68"/>
    <w:rsid w:val="00F71BB8"/>
    <w:rsid w:val="00F72584"/>
    <w:rsid w:val="00F728C4"/>
    <w:rsid w:val="00F7290D"/>
    <w:rsid w:val="00F72DED"/>
    <w:rsid w:val="00F7302F"/>
    <w:rsid w:val="00F732EC"/>
    <w:rsid w:val="00F73D08"/>
    <w:rsid w:val="00F7411D"/>
    <w:rsid w:val="00F751CA"/>
    <w:rsid w:val="00F7586B"/>
    <w:rsid w:val="00F75F2F"/>
    <w:rsid w:val="00F76445"/>
    <w:rsid w:val="00F76ECC"/>
    <w:rsid w:val="00F80399"/>
    <w:rsid w:val="00F812C8"/>
    <w:rsid w:val="00F8132D"/>
    <w:rsid w:val="00F818AE"/>
    <w:rsid w:val="00F81B40"/>
    <w:rsid w:val="00F820C4"/>
    <w:rsid w:val="00F83829"/>
    <w:rsid w:val="00F84069"/>
    <w:rsid w:val="00F843D7"/>
    <w:rsid w:val="00F851B2"/>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3F75"/>
    <w:rsid w:val="00F94070"/>
    <w:rsid w:val="00F950B5"/>
    <w:rsid w:val="00F9513F"/>
    <w:rsid w:val="00F95FE5"/>
    <w:rsid w:val="00F97908"/>
    <w:rsid w:val="00F97B43"/>
    <w:rsid w:val="00FA07F8"/>
    <w:rsid w:val="00FA105C"/>
    <w:rsid w:val="00FA1475"/>
    <w:rsid w:val="00FA148A"/>
    <w:rsid w:val="00FA27C8"/>
    <w:rsid w:val="00FA3B76"/>
    <w:rsid w:val="00FA4D66"/>
    <w:rsid w:val="00FA5A4E"/>
    <w:rsid w:val="00FA61B8"/>
    <w:rsid w:val="00FA76AE"/>
    <w:rsid w:val="00FB0082"/>
    <w:rsid w:val="00FB0219"/>
    <w:rsid w:val="00FB0243"/>
    <w:rsid w:val="00FB1527"/>
    <w:rsid w:val="00FB2537"/>
    <w:rsid w:val="00FB33DC"/>
    <w:rsid w:val="00FB3BFD"/>
    <w:rsid w:val="00FB4338"/>
    <w:rsid w:val="00FB477E"/>
    <w:rsid w:val="00FB4BE5"/>
    <w:rsid w:val="00FB4C9C"/>
    <w:rsid w:val="00FB504D"/>
    <w:rsid w:val="00FB5237"/>
    <w:rsid w:val="00FB6165"/>
    <w:rsid w:val="00FB6653"/>
    <w:rsid w:val="00FB6CF0"/>
    <w:rsid w:val="00FC0150"/>
    <w:rsid w:val="00FC03AB"/>
    <w:rsid w:val="00FC0E47"/>
    <w:rsid w:val="00FC27C3"/>
    <w:rsid w:val="00FC4729"/>
    <w:rsid w:val="00FC4A8C"/>
    <w:rsid w:val="00FC53DB"/>
    <w:rsid w:val="00FC5FC2"/>
    <w:rsid w:val="00FC6177"/>
    <w:rsid w:val="00FC63D1"/>
    <w:rsid w:val="00FC66C7"/>
    <w:rsid w:val="00FC7528"/>
    <w:rsid w:val="00FD0572"/>
    <w:rsid w:val="00FD1A97"/>
    <w:rsid w:val="00FD21F6"/>
    <w:rsid w:val="00FD2D7B"/>
    <w:rsid w:val="00FD37F6"/>
    <w:rsid w:val="00FD4589"/>
    <w:rsid w:val="00FD473E"/>
    <w:rsid w:val="00FD5A59"/>
    <w:rsid w:val="00FD60E8"/>
    <w:rsid w:val="00FD7DF9"/>
    <w:rsid w:val="00FE0B51"/>
    <w:rsid w:val="00FE0B78"/>
    <w:rsid w:val="00FE0ED4"/>
    <w:rsid w:val="00FE1BD8"/>
    <w:rsid w:val="00FE1EAB"/>
    <w:rsid w:val="00FE3465"/>
    <w:rsid w:val="00FE3B64"/>
    <w:rsid w:val="00FE540B"/>
    <w:rsid w:val="00FE5AE3"/>
    <w:rsid w:val="00FE5C99"/>
    <w:rsid w:val="00FE67CF"/>
    <w:rsid w:val="00FE6D20"/>
    <w:rsid w:val="00FE6FB9"/>
    <w:rsid w:val="00FE7549"/>
    <w:rsid w:val="00FE7645"/>
    <w:rsid w:val="00FE7BCC"/>
    <w:rsid w:val="00FF126D"/>
    <w:rsid w:val="00FF1872"/>
    <w:rsid w:val="00FF2310"/>
    <w:rsid w:val="00FF2E07"/>
    <w:rsid w:val="00FF2E57"/>
    <w:rsid w:val="00FF2E73"/>
    <w:rsid w:val="00FF322B"/>
    <w:rsid w:val="00FF4AE2"/>
    <w:rsid w:val="00FF50A8"/>
    <w:rsid w:val="00FF571E"/>
    <w:rsid w:val="00FF5F79"/>
    <w:rsid w:val="00FF6293"/>
    <w:rsid w:val="00FF6BD1"/>
    <w:rsid w:val="00FF6CC0"/>
    <w:rsid w:val="00FF732A"/>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798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F78"/>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kern w:val="2"/>
      <w:sz w:val="24"/>
      <w:lang w:val="en-GB"/>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rPr>
      <w:color w:val="0000FF"/>
      <w:kern w:val="2"/>
      <w:u w:val="single"/>
      <w:lang w:val="en-GB" w:eastAsia="zh-CN" w:bidi="ar-SA"/>
    </w:rPr>
  </w:style>
  <w:style w:type="paragraph" w:styleId="Caption">
    <w:name w:val="caption"/>
    <w:aliases w:val="cap,Caption Char1 Char,cap Char Char1,Caption Char Char1 Char,cap Char2,cap Char Char Char Char Char Char Char,Caption Char2 Char,Caption Char1 Char1 Char,Caption Char Char Char Char,Caption Char1 Char Char Char Char,cap1"/>
    <w:basedOn w:val="Normal"/>
    <w:next w:val="Normal"/>
    <w:link w:val="CaptionChar"/>
    <w:qFormat/>
    <w:pPr>
      <w:jc w:val="center"/>
    </w:pPr>
    <w:rPr>
      <w:b/>
      <w:bCs/>
      <w:kern w:val="2"/>
      <w:sz w:val="20"/>
      <w:szCs w:val="20"/>
      <w:lang w:val="en-GB" w:eastAsia="zh-CN"/>
    </w:rPr>
  </w:style>
  <w:style w:type="character" w:customStyle="1" w:styleId="CaptionChar">
    <w:name w:val="Caption Char"/>
    <w:aliases w:val="cap Char,Caption Char1 Char Char1,cap Char Char1 Char1,Caption Char Char1 Char Char1,cap Char2 Char1,cap Char Char Char Char Char Char Char Char1,Caption Char2 Char Char1,Caption Char1 Char1 Char Char1,Caption Char Char Char Char Char"/>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E539F9"/>
    <w:rPr>
      <w:rFonts w:ascii="SimSun"/>
      <w:kern w:val="2"/>
      <w:sz w:val="18"/>
      <w:szCs w:val="18"/>
      <w:lang w:val="en-GB"/>
    </w:rPr>
  </w:style>
  <w:style w:type="character" w:customStyle="1" w:styleId="DocumentMapChar">
    <w:name w:val="Document Map Char"/>
    <w:link w:val="DocumentMap"/>
    <w:rsid w:val="00E539F9"/>
    <w:rPr>
      <w:rFonts w:ascii="SimSun"/>
      <w:kern w:val="2"/>
      <w:sz w:val="18"/>
      <w:szCs w:val="18"/>
      <w:lang w:val="en-GB" w:eastAsia="en-US" w:bidi="ar-SA"/>
    </w:rPr>
  </w:style>
  <w:style w:type="character" w:styleId="CommentReference">
    <w:name w:val="annotation reference"/>
    <w:rsid w:val="00971D66"/>
    <w:rPr>
      <w:kern w:val="2"/>
      <w:sz w:val="16"/>
      <w:szCs w:val="16"/>
      <w:lang w:val="en-GB" w:eastAsia="zh-CN" w:bidi="ar-SA"/>
    </w:rPr>
  </w:style>
  <w:style w:type="paragraph" w:styleId="CommentText">
    <w:name w:val="annotation text"/>
    <w:basedOn w:val="Normal"/>
    <w:link w:val="CommentTextChar"/>
    <w:rsid w:val="00971D66"/>
    <w:rPr>
      <w:kern w:val="2"/>
      <w:sz w:val="20"/>
      <w:szCs w:val="20"/>
      <w:lang w:val="en-GB"/>
    </w:rPr>
  </w:style>
  <w:style w:type="character" w:customStyle="1" w:styleId="CommentTextChar">
    <w:name w:val="Comment Text Char"/>
    <w:link w:val="CommentText"/>
    <w:rsid w:val="00971D66"/>
    <w:rPr>
      <w:kern w:val="2"/>
      <w:lang w:val="en-GB" w:eastAsia="en-US" w:bidi="ar-SA"/>
    </w:rPr>
  </w:style>
  <w:style w:type="paragraph" w:styleId="CommentSubject">
    <w:name w:val="annotation subject"/>
    <w:basedOn w:val="CommentText"/>
    <w:next w:val="CommentText"/>
    <w:link w:val="CommentSubjectChar"/>
    <w:rsid w:val="00971D66"/>
    <w:rPr>
      <w:b/>
      <w:bCs/>
    </w:rPr>
  </w:style>
  <w:style w:type="character" w:customStyle="1" w:styleId="CommentSubjectChar">
    <w:name w:val="Comment Subject Char"/>
    <w:link w:val="CommentSubject"/>
    <w:rsid w:val="00971D66"/>
    <w:rPr>
      <w:b/>
      <w:bCs/>
      <w:kern w:val="2"/>
      <w:lang w:val="en-GB" w:eastAsia="en-US" w:bidi="ar-SA"/>
    </w:rPr>
  </w:style>
  <w:style w:type="character" w:customStyle="1" w:styleId="im-content1">
    <w:name w:val="im-content1"/>
    <w:rsid w:val="00D50518"/>
    <w:rPr>
      <w:vanish w:val="0"/>
      <w:webHidden w:val="0"/>
      <w:color w:val="333333"/>
      <w:kern w:val="2"/>
      <w:lang w:val="en-GB" w:eastAsia="zh-CN" w:bidi="ar-SA"/>
      <w:specVanish w:val="0"/>
    </w:rPr>
  </w:style>
  <w:style w:type="character" w:customStyle="1" w:styleId="im-content2">
    <w:name w:val="im-content2"/>
    <w:rsid w:val="00E34340"/>
    <w:rPr>
      <w:vanish w:val="0"/>
      <w:webHidden w:val="0"/>
      <w:color w:val="333333"/>
      <w:kern w:val="2"/>
      <w:lang w:val="en-GB" w:eastAsia="zh-CN" w:bidi="ar-SA"/>
      <w:specVanish w:val="0"/>
    </w:rPr>
  </w:style>
  <w:style w:type="character" w:customStyle="1" w:styleId="im-content3">
    <w:name w:val="im-content3"/>
    <w:rsid w:val="00E34340"/>
    <w:rPr>
      <w:vanish w:val="0"/>
      <w:webHidden w:val="0"/>
      <w:color w:val="333333"/>
      <w:kern w:val="2"/>
      <w:lang w:val="en-GB" w:eastAsia="zh-CN" w:bidi="ar-SA"/>
      <w:specVanish w:val="0"/>
    </w:rPr>
  </w:style>
  <w:style w:type="character" w:customStyle="1" w:styleId="apple-converted-space">
    <w:name w:val="apple-converted-space"/>
    <w:rsid w:val="008D60D0"/>
  </w:style>
  <w:style w:type="character" w:customStyle="1" w:styleId="Heading2Char">
    <w:name w:val="Heading 2 Char"/>
    <w:link w:val="Heading2"/>
    <w:rsid w:val="00FF5F79"/>
    <w:rPr>
      <w:b/>
      <w:bCs/>
      <w:kern w:val="2"/>
      <w:sz w:val="24"/>
      <w:szCs w:val="22"/>
      <w:lang w:val="en-GB"/>
    </w:rPr>
  </w:style>
  <w:style w:type="paragraph" w:styleId="ListParagraph">
    <w:name w:val="List Paragraph"/>
    <w:aliases w:val="- Bullets,?? ??,?????,????,Lista1,列出段落,목록 단락,中等深浅网格 1 - 着色 21,列表段落,¥¡¡¡¡ì¬º¥¹¥È¶ÎÂä,ÁÐ³ö¶ÎÂä,¥ê¥¹¥È¶ÎÂä,列表段落1,—ño’i—Ž,1st level - Bullet List Paragraph,Lettre d'introduction,Paragrafo elenco,Normal bullet 2,Bullet list"/>
    <w:basedOn w:val="Normal"/>
    <w:link w:val="ListParagraphChar"/>
    <w:uiPriority w:val="34"/>
    <w:qFormat/>
    <w:rsid w:val="002426E9"/>
    <w:pPr>
      <w:ind w:firstLineChars="200" w:firstLine="420"/>
    </w:pPr>
  </w:style>
  <w:style w:type="paragraph" w:styleId="Revision">
    <w:name w:val="Revision"/>
    <w:hidden/>
    <w:uiPriority w:val="99"/>
    <w:semiHidden/>
    <w:rsid w:val="0024619A"/>
    <w:rPr>
      <w:sz w:val="22"/>
      <w:szCs w:val="22"/>
    </w:rPr>
  </w:style>
  <w:style w:type="character" w:customStyle="1" w:styleId="ListParagraphChar">
    <w:name w:val="List Paragraph Char"/>
    <w:aliases w:val="- Bullets Char,?? ?? Char,????? Char,???? Char,Lista1 Char,列出段落 Char,목록 단락 Char,中等深浅网格 1 - 着色 21 Char,列表段落 Char,¥¡¡¡¡ì¬º¥¹¥È¶ÎÂä Char,ÁÐ³ö¶ÎÂä Char,¥ê¥¹¥È¶ÎÂä Char,列表段落1 Char,—ño’i—Ž Char,1st level - Bullet List Paragraph Char"/>
    <w:link w:val="ListParagraph"/>
    <w:uiPriority w:val="34"/>
    <w:qFormat/>
    <w:locked/>
    <w:rsid w:val="00F72DED"/>
    <w:rPr>
      <w:sz w:val="22"/>
      <w:szCs w:val="22"/>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rsid w:val="00724145"/>
    <w:rPr>
      <w:b/>
      <w:bCs/>
      <w:lang w:val="en-GB" w:eastAsia="zh-CN"/>
    </w:rPr>
  </w:style>
  <w:style w:type="paragraph" w:styleId="NormalWeb">
    <w:name w:val="Normal (Web)"/>
    <w:basedOn w:val="Normal"/>
    <w:uiPriority w:val="99"/>
    <w:unhideWhenUsed/>
    <w:rsid w:val="008B1569"/>
    <w:pPr>
      <w:autoSpaceDE/>
      <w:autoSpaceDN/>
      <w:adjustRightInd/>
      <w:snapToGrid/>
      <w:spacing w:before="100" w:beforeAutospacing="1" w:after="100" w:afterAutospacing="1"/>
      <w:jc w:val="left"/>
    </w:pPr>
    <w:rPr>
      <w:rFonts w:eastAsia="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7930953">
      <w:bodyDiv w:val="1"/>
      <w:marLeft w:val="0"/>
      <w:marRight w:val="0"/>
      <w:marTop w:val="0"/>
      <w:marBottom w:val="0"/>
      <w:divBdr>
        <w:top w:val="none" w:sz="0" w:space="0" w:color="auto"/>
        <w:left w:val="none" w:sz="0" w:space="0" w:color="auto"/>
        <w:bottom w:val="none" w:sz="0" w:space="0" w:color="auto"/>
        <w:right w:val="none" w:sz="0" w:space="0" w:color="auto"/>
      </w:divBdr>
      <w:divsChild>
        <w:div w:id="170726970">
          <w:marLeft w:val="619"/>
          <w:marRight w:val="0"/>
          <w:marTop w:val="43"/>
          <w:marBottom w:val="0"/>
          <w:divBdr>
            <w:top w:val="none" w:sz="0" w:space="0" w:color="auto"/>
            <w:left w:val="none" w:sz="0" w:space="0" w:color="auto"/>
            <w:bottom w:val="none" w:sz="0" w:space="0" w:color="auto"/>
            <w:right w:val="none" w:sz="0" w:space="0" w:color="auto"/>
          </w:divBdr>
        </w:div>
        <w:div w:id="1542013848">
          <w:marLeft w:val="619"/>
          <w:marRight w:val="0"/>
          <w:marTop w:val="43"/>
          <w:marBottom w:val="0"/>
          <w:divBdr>
            <w:top w:val="none" w:sz="0" w:space="0" w:color="auto"/>
            <w:left w:val="none" w:sz="0" w:space="0" w:color="auto"/>
            <w:bottom w:val="none" w:sz="0" w:space="0" w:color="auto"/>
            <w:right w:val="none" w:sz="0" w:space="0" w:color="auto"/>
          </w:divBdr>
        </w:div>
        <w:div w:id="1668052133">
          <w:marLeft w:val="619"/>
          <w:marRight w:val="0"/>
          <w:marTop w:val="43"/>
          <w:marBottom w:val="0"/>
          <w:divBdr>
            <w:top w:val="none" w:sz="0" w:space="0" w:color="auto"/>
            <w:left w:val="none" w:sz="0" w:space="0" w:color="auto"/>
            <w:bottom w:val="none" w:sz="0" w:space="0" w:color="auto"/>
            <w:right w:val="none" w:sz="0" w:space="0" w:color="auto"/>
          </w:divBdr>
        </w:div>
        <w:div w:id="1729452438">
          <w:marLeft w:val="1253"/>
          <w:marRight w:val="0"/>
          <w:marTop w:val="43"/>
          <w:marBottom w:val="0"/>
          <w:divBdr>
            <w:top w:val="none" w:sz="0" w:space="0" w:color="auto"/>
            <w:left w:val="none" w:sz="0" w:space="0" w:color="auto"/>
            <w:bottom w:val="none" w:sz="0" w:space="0" w:color="auto"/>
            <w:right w:val="none" w:sz="0" w:space="0" w:color="auto"/>
          </w:divBdr>
        </w:div>
        <w:div w:id="1799256731">
          <w:marLeft w:val="1253"/>
          <w:marRight w:val="0"/>
          <w:marTop w:val="43"/>
          <w:marBottom w:val="0"/>
          <w:divBdr>
            <w:top w:val="none" w:sz="0" w:space="0" w:color="auto"/>
            <w:left w:val="none" w:sz="0" w:space="0" w:color="auto"/>
            <w:bottom w:val="none" w:sz="0" w:space="0" w:color="auto"/>
            <w:right w:val="none" w:sz="0" w:space="0" w:color="auto"/>
          </w:divBdr>
        </w:div>
      </w:divsChild>
    </w:div>
    <w:div w:id="8861418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63536986">
      <w:bodyDiv w:val="1"/>
      <w:marLeft w:val="0"/>
      <w:marRight w:val="0"/>
      <w:marTop w:val="0"/>
      <w:marBottom w:val="0"/>
      <w:divBdr>
        <w:top w:val="none" w:sz="0" w:space="0" w:color="auto"/>
        <w:left w:val="none" w:sz="0" w:space="0" w:color="auto"/>
        <w:bottom w:val="none" w:sz="0" w:space="0" w:color="auto"/>
        <w:right w:val="none" w:sz="0" w:space="0" w:color="auto"/>
      </w:divBdr>
    </w:div>
    <w:div w:id="1362169817">
      <w:bodyDiv w:val="1"/>
      <w:marLeft w:val="0"/>
      <w:marRight w:val="0"/>
      <w:marTop w:val="0"/>
      <w:marBottom w:val="0"/>
      <w:divBdr>
        <w:top w:val="none" w:sz="0" w:space="0" w:color="auto"/>
        <w:left w:val="none" w:sz="0" w:space="0" w:color="auto"/>
        <w:bottom w:val="none" w:sz="0" w:space="0" w:color="auto"/>
        <w:right w:val="none" w:sz="0" w:space="0" w:color="auto"/>
      </w:divBdr>
    </w:div>
    <w:div w:id="1397314573">
      <w:bodyDiv w:val="1"/>
      <w:marLeft w:val="0"/>
      <w:marRight w:val="0"/>
      <w:marTop w:val="0"/>
      <w:marBottom w:val="0"/>
      <w:divBdr>
        <w:top w:val="none" w:sz="0" w:space="0" w:color="auto"/>
        <w:left w:val="none" w:sz="0" w:space="0" w:color="auto"/>
        <w:bottom w:val="none" w:sz="0" w:space="0" w:color="auto"/>
        <w:right w:val="none" w:sz="0" w:space="0" w:color="auto"/>
      </w:divBdr>
    </w:div>
    <w:div w:id="1430782793">
      <w:bodyDiv w:val="1"/>
      <w:marLeft w:val="0"/>
      <w:marRight w:val="0"/>
      <w:marTop w:val="0"/>
      <w:marBottom w:val="0"/>
      <w:divBdr>
        <w:top w:val="none" w:sz="0" w:space="0" w:color="auto"/>
        <w:left w:val="none" w:sz="0" w:space="0" w:color="auto"/>
        <w:bottom w:val="none" w:sz="0" w:space="0" w:color="auto"/>
        <w:right w:val="none" w:sz="0" w:space="0" w:color="auto"/>
      </w:divBdr>
      <w:divsChild>
        <w:div w:id="957644597">
          <w:marLeft w:val="1555"/>
          <w:marRight w:val="0"/>
          <w:marTop w:val="58"/>
          <w:marBottom w:val="0"/>
          <w:divBdr>
            <w:top w:val="none" w:sz="0" w:space="0" w:color="auto"/>
            <w:left w:val="none" w:sz="0" w:space="0" w:color="auto"/>
            <w:bottom w:val="none" w:sz="0" w:space="0" w:color="auto"/>
            <w:right w:val="none" w:sz="0" w:space="0" w:color="auto"/>
          </w:divBdr>
        </w:div>
        <w:div w:id="1892450068">
          <w:marLeft w:val="1555"/>
          <w:marRight w:val="0"/>
          <w:marTop w:val="58"/>
          <w:marBottom w:val="0"/>
          <w:divBdr>
            <w:top w:val="none" w:sz="0" w:space="0" w:color="auto"/>
            <w:left w:val="none" w:sz="0" w:space="0" w:color="auto"/>
            <w:bottom w:val="none" w:sz="0" w:space="0" w:color="auto"/>
            <w:right w:val="none" w:sz="0" w:space="0" w:color="auto"/>
          </w:divBdr>
        </w:div>
      </w:divsChild>
    </w:div>
    <w:div w:id="14710973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61434">
      <w:bodyDiv w:val="1"/>
      <w:marLeft w:val="0"/>
      <w:marRight w:val="0"/>
      <w:marTop w:val="0"/>
      <w:marBottom w:val="0"/>
      <w:divBdr>
        <w:top w:val="none" w:sz="0" w:space="0" w:color="auto"/>
        <w:left w:val="none" w:sz="0" w:space="0" w:color="auto"/>
        <w:bottom w:val="none" w:sz="0" w:space="0" w:color="auto"/>
        <w:right w:val="none" w:sz="0" w:space="0" w:color="auto"/>
      </w:divBdr>
      <w:divsChild>
        <w:div w:id="474832428">
          <w:marLeft w:val="0"/>
          <w:marRight w:val="0"/>
          <w:marTop w:val="0"/>
          <w:marBottom w:val="0"/>
          <w:divBdr>
            <w:top w:val="none" w:sz="0" w:space="0" w:color="auto"/>
            <w:left w:val="none" w:sz="0" w:space="0" w:color="auto"/>
            <w:bottom w:val="none" w:sz="0" w:space="0" w:color="auto"/>
            <w:right w:val="none" w:sz="0" w:space="0" w:color="auto"/>
          </w:divBdr>
          <w:divsChild>
            <w:div w:id="147744396">
              <w:marLeft w:val="0"/>
              <w:marRight w:val="0"/>
              <w:marTop w:val="0"/>
              <w:marBottom w:val="37"/>
              <w:divBdr>
                <w:top w:val="none" w:sz="0" w:space="0" w:color="auto"/>
                <w:left w:val="none" w:sz="0" w:space="0" w:color="auto"/>
                <w:bottom w:val="none" w:sz="0" w:space="0" w:color="auto"/>
                <w:right w:val="none" w:sz="0" w:space="0" w:color="auto"/>
              </w:divBdr>
              <w:divsChild>
                <w:div w:id="986934830">
                  <w:marLeft w:val="0"/>
                  <w:marRight w:val="0"/>
                  <w:marTop w:val="0"/>
                  <w:marBottom w:val="56"/>
                  <w:divBdr>
                    <w:top w:val="none" w:sz="0" w:space="0" w:color="auto"/>
                    <w:left w:val="none" w:sz="0" w:space="0" w:color="auto"/>
                    <w:bottom w:val="none" w:sz="0" w:space="0" w:color="auto"/>
                    <w:right w:val="none" w:sz="0" w:space="0" w:color="auto"/>
                  </w:divBdr>
                </w:div>
              </w:divsChild>
            </w:div>
            <w:div w:id="774205089">
              <w:marLeft w:val="0"/>
              <w:marRight w:val="0"/>
              <w:marTop w:val="0"/>
              <w:marBottom w:val="37"/>
              <w:divBdr>
                <w:top w:val="none" w:sz="0" w:space="0" w:color="auto"/>
                <w:left w:val="none" w:sz="0" w:space="0" w:color="auto"/>
                <w:bottom w:val="none" w:sz="0" w:space="0" w:color="auto"/>
                <w:right w:val="none" w:sz="0" w:space="0" w:color="auto"/>
              </w:divBdr>
              <w:divsChild>
                <w:div w:id="1223835043">
                  <w:marLeft w:val="0"/>
                  <w:marRight w:val="0"/>
                  <w:marTop w:val="0"/>
                  <w:marBottom w:val="56"/>
                  <w:divBdr>
                    <w:top w:val="none" w:sz="0" w:space="0" w:color="auto"/>
                    <w:left w:val="none" w:sz="0" w:space="0" w:color="auto"/>
                    <w:bottom w:val="none" w:sz="0" w:space="0" w:color="auto"/>
                    <w:right w:val="none" w:sz="0" w:space="0" w:color="auto"/>
                  </w:divBdr>
                </w:div>
              </w:divsChild>
            </w:div>
            <w:div w:id="1407261823">
              <w:marLeft w:val="0"/>
              <w:marRight w:val="0"/>
              <w:marTop w:val="0"/>
              <w:marBottom w:val="37"/>
              <w:divBdr>
                <w:top w:val="none" w:sz="0" w:space="0" w:color="auto"/>
                <w:left w:val="none" w:sz="0" w:space="0" w:color="auto"/>
                <w:bottom w:val="none" w:sz="0" w:space="0" w:color="auto"/>
                <w:right w:val="none" w:sz="0" w:space="0" w:color="auto"/>
              </w:divBdr>
              <w:divsChild>
                <w:div w:id="93771762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849639771">
      <w:bodyDiv w:val="1"/>
      <w:marLeft w:val="0"/>
      <w:marRight w:val="0"/>
      <w:marTop w:val="0"/>
      <w:marBottom w:val="0"/>
      <w:divBdr>
        <w:top w:val="none" w:sz="0" w:space="0" w:color="auto"/>
        <w:left w:val="none" w:sz="0" w:space="0" w:color="auto"/>
        <w:bottom w:val="none" w:sz="0" w:space="0" w:color="auto"/>
        <w:right w:val="none" w:sz="0" w:space="0" w:color="auto"/>
      </w:divBdr>
    </w:div>
    <w:div w:id="1878737593">
      <w:bodyDiv w:val="1"/>
      <w:marLeft w:val="0"/>
      <w:marRight w:val="0"/>
      <w:marTop w:val="0"/>
      <w:marBottom w:val="0"/>
      <w:divBdr>
        <w:top w:val="none" w:sz="0" w:space="0" w:color="auto"/>
        <w:left w:val="none" w:sz="0" w:space="0" w:color="auto"/>
        <w:bottom w:val="none" w:sz="0" w:space="0" w:color="auto"/>
        <w:right w:val="none" w:sz="0" w:space="0" w:color="auto"/>
      </w:divBdr>
      <w:divsChild>
        <w:div w:id="122159584">
          <w:marLeft w:val="1008"/>
          <w:marRight w:val="0"/>
          <w:marTop w:val="0"/>
          <w:marBottom w:val="0"/>
          <w:divBdr>
            <w:top w:val="none" w:sz="0" w:space="0" w:color="auto"/>
            <w:left w:val="none" w:sz="0" w:space="0" w:color="auto"/>
            <w:bottom w:val="none" w:sz="0" w:space="0" w:color="auto"/>
            <w:right w:val="none" w:sz="0" w:space="0" w:color="auto"/>
          </w:divBdr>
        </w:div>
        <w:div w:id="188567005">
          <w:marLeft w:val="403"/>
          <w:marRight w:val="0"/>
          <w:marTop w:val="0"/>
          <w:marBottom w:val="0"/>
          <w:divBdr>
            <w:top w:val="none" w:sz="0" w:space="0" w:color="auto"/>
            <w:left w:val="none" w:sz="0" w:space="0" w:color="auto"/>
            <w:bottom w:val="none" w:sz="0" w:space="0" w:color="auto"/>
            <w:right w:val="none" w:sz="0" w:space="0" w:color="auto"/>
          </w:divBdr>
        </w:div>
        <w:div w:id="285042619">
          <w:marLeft w:val="403"/>
          <w:marRight w:val="0"/>
          <w:marTop w:val="0"/>
          <w:marBottom w:val="0"/>
          <w:divBdr>
            <w:top w:val="none" w:sz="0" w:space="0" w:color="auto"/>
            <w:left w:val="none" w:sz="0" w:space="0" w:color="auto"/>
            <w:bottom w:val="none" w:sz="0" w:space="0" w:color="auto"/>
            <w:right w:val="none" w:sz="0" w:space="0" w:color="auto"/>
          </w:divBdr>
        </w:div>
        <w:div w:id="467355308">
          <w:marLeft w:val="1008"/>
          <w:marRight w:val="0"/>
          <w:marTop w:val="0"/>
          <w:marBottom w:val="0"/>
          <w:divBdr>
            <w:top w:val="none" w:sz="0" w:space="0" w:color="auto"/>
            <w:left w:val="none" w:sz="0" w:space="0" w:color="auto"/>
            <w:bottom w:val="none" w:sz="0" w:space="0" w:color="auto"/>
            <w:right w:val="none" w:sz="0" w:space="0" w:color="auto"/>
          </w:divBdr>
        </w:div>
        <w:div w:id="634945527">
          <w:marLeft w:val="1008"/>
          <w:marRight w:val="0"/>
          <w:marTop w:val="0"/>
          <w:marBottom w:val="0"/>
          <w:divBdr>
            <w:top w:val="none" w:sz="0" w:space="0" w:color="auto"/>
            <w:left w:val="none" w:sz="0" w:space="0" w:color="auto"/>
            <w:bottom w:val="none" w:sz="0" w:space="0" w:color="auto"/>
            <w:right w:val="none" w:sz="0" w:space="0" w:color="auto"/>
          </w:divBdr>
        </w:div>
        <w:div w:id="1017077851">
          <w:marLeft w:val="1008"/>
          <w:marRight w:val="0"/>
          <w:marTop w:val="0"/>
          <w:marBottom w:val="0"/>
          <w:divBdr>
            <w:top w:val="none" w:sz="0" w:space="0" w:color="auto"/>
            <w:left w:val="none" w:sz="0" w:space="0" w:color="auto"/>
            <w:bottom w:val="none" w:sz="0" w:space="0" w:color="auto"/>
            <w:right w:val="none" w:sz="0" w:space="0" w:color="auto"/>
          </w:divBdr>
        </w:div>
        <w:div w:id="1350444849">
          <w:marLeft w:val="403"/>
          <w:marRight w:val="0"/>
          <w:marTop w:val="0"/>
          <w:marBottom w:val="0"/>
          <w:divBdr>
            <w:top w:val="none" w:sz="0" w:space="0" w:color="auto"/>
            <w:left w:val="none" w:sz="0" w:space="0" w:color="auto"/>
            <w:bottom w:val="none" w:sz="0" w:space="0" w:color="auto"/>
            <w:right w:val="none" w:sz="0" w:space="0" w:color="auto"/>
          </w:divBdr>
        </w:div>
        <w:div w:id="1569075209">
          <w:marLeft w:val="1008"/>
          <w:marRight w:val="0"/>
          <w:marTop w:val="0"/>
          <w:marBottom w:val="0"/>
          <w:divBdr>
            <w:top w:val="none" w:sz="0" w:space="0" w:color="auto"/>
            <w:left w:val="none" w:sz="0" w:space="0" w:color="auto"/>
            <w:bottom w:val="none" w:sz="0" w:space="0" w:color="auto"/>
            <w:right w:val="none" w:sz="0" w:space="0" w:color="auto"/>
          </w:divBdr>
        </w:div>
        <w:div w:id="1791507866">
          <w:marLeft w:val="1008"/>
          <w:marRight w:val="0"/>
          <w:marTop w:val="0"/>
          <w:marBottom w:val="0"/>
          <w:divBdr>
            <w:top w:val="none" w:sz="0" w:space="0" w:color="auto"/>
            <w:left w:val="none" w:sz="0" w:space="0" w:color="auto"/>
            <w:bottom w:val="none" w:sz="0" w:space="0" w:color="auto"/>
            <w:right w:val="none" w:sz="0" w:space="0" w:color="auto"/>
          </w:divBdr>
        </w:div>
        <w:div w:id="2046634314">
          <w:marLeft w:val="1008"/>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609428">
      <w:bodyDiv w:val="1"/>
      <w:marLeft w:val="0"/>
      <w:marRight w:val="0"/>
      <w:marTop w:val="0"/>
      <w:marBottom w:val="0"/>
      <w:divBdr>
        <w:top w:val="none" w:sz="0" w:space="0" w:color="auto"/>
        <w:left w:val="none" w:sz="0" w:space="0" w:color="auto"/>
        <w:bottom w:val="none" w:sz="0" w:space="0" w:color="auto"/>
        <w:right w:val="none" w:sz="0" w:space="0" w:color="auto"/>
      </w:divBdr>
    </w:div>
    <w:div w:id="2073043193">
      <w:bodyDiv w:val="1"/>
      <w:marLeft w:val="0"/>
      <w:marRight w:val="0"/>
      <w:marTop w:val="0"/>
      <w:marBottom w:val="0"/>
      <w:divBdr>
        <w:top w:val="none" w:sz="0" w:space="0" w:color="auto"/>
        <w:left w:val="none" w:sz="0" w:space="0" w:color="auto"/>
        <w:bottom w:val="none" w:sz="0" w:space="0" w:color="auto"/>
        <w:right w:val="none" w:sz="0" w:space="0" w:color="auto"/>
      </w:divBdr>
    </w:div>
    <w:div w:id="2090075149">
      <w:bodyDiv w:val="1"/>
      <w:marLeft w:val="0"/>
      <w:marRight w:val="0"/>
      <w:marTop w:val="0"/>
      <w:marBottom w:val="0"/>
      <w:divBdr>
        <w:top w:val="none" w:sz="0" w:space="0" w:color="auto"/>
        <w:left w:val="none" w:sz="0" w:space="0" w:color="auto"/>
        <w:bottom w:val="none" w:sz="0" w:space="0" w:color="auto"/>
        <w:right w:val="none" w:sz="0" w:space="0" w:color="auto"/>
      </w:divBdr>
      <w:divsChild>
        <w:div w:id="864293805">
          <w:marLeft w:val="1555"/>
          <w:marRight w:val="0"/>
          <w:marTop w:val="58"/>
          <w:marBottom w:val="0"/>
          <w:divBdr>
            <w:top w:val="none" w:sz="0" w:space="0" w:color="auto"/>
            <w:left w:val="none" w:sz="0" w:space="0" w:color="auto"/>
            <w:bottom w:val="none" w:sz="0" w:space="0" w:color="auto"/>
            <w:right w:val="none" w:sz="0" w:space="0" w:color="auto"/>
          </w:divBdr>
        </w:div>
        <w:div w:id="1194155304">
          <w:marLeft w:val="1555"/>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366EF1-0441-42DB-9F3D-2A4AE6561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1228</Words>
  <Characters>7006</Characters>
  <Application>Microsoft Office Word</Application>
  <DocSecurity>0</DocSecurity>
  <Lines>58</Lines>
  <Paragraphs>16</Paragraphs>
  <ScaleCrop>false</ScaleCrop>
  <Company/>
  <LinksUpToDate>false</LinksUpToDate>
  <CharactersWithSpaces>8218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2019-08-14T12:46:00Z</dcterms:created>
  <dcterms:modified xsi:type="dcterms:W3CDTF">2019-08-14T13:13:00Z</dcterms:modified>
</cp:coreProperties>
</file>