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0DF7BA" w14:textId="1887C835" w:rsidR="00BD6860" w:rsidRPr="00CF1F85" w:rsidRDefault="00BD6860" w:rsidP="4A3FCA8D">
      <w:pPr>
        <w:pStyle w:val="Header"/>
        <w:tabs>
          <w:tab w:val="right" w:pos="9639"/>
        </w:tabs>
        <w:rPr>
          <w:noProof w:val="0"/>
          <w:sz w:val="24"/>
          <w:szCs w:val="24"/>
          <w:highlight w:val="yellow"/>
          <w:lang w:eastAsia="ja-JP"/>
        </w:rPr>
      </w:pPr>
      <w:r w:rsidRPr="74AD71AD">
        <w:rPr>
          <w:noProof w:val="0"/>
          <w:sz w:val="24"/>
          <w:szCs w:val="24"/>
        </w:rPr>
        <w:t>3GPP T</w:t>
      </w:r>
      <w:bookmarkStart w:id="0" w:name="_Ref452454252"/>
      <w:bookmarkEnd w:id="0"/>
      <w:r w:rsidRPr="74AD71AD">
        <w:rPr>
          <w:noProof w:val="0"/>
          <w:sz w:val="24"/>
          <w:szCs w:val="24"/>
        </w:rPr>
        <w:t xml:space="preserve">SG RAN </w:t>
      </w:r>
      <w:r>
        <w:rPr>
          <w:noProof w:val="0"/>
          <w:sz w:val="24"/>
          <w:szCs w:val="24"/>
        </w:rPr>
        <w:t>WG1 Meeting #9</w:t>
      </w:r>
      <w:r w:rsidR="00922423">
        <w:rPr>
          <w:noProof w:val="0"/>
          <w:sz w:val="24"/>
          <w:szCs w:val="24"/>
        </w:rPr>
        <w:t>8</w:t>
      </w:r>
      <w:r w:rsidRPr="00DC4FF4">
        <w:rPr>
          <w:bCs/>
          <w:noProof w:val="0"/>
          <w:sz w:val="24"/>
          <w:szCs w:val="24"/>
        </w:rPr>
        <w:tab/>
      </w:r>
      <w:bookmarkStart w:id="1" w:name="OLE_LINK1"/>
      <w:bookmarkStart w:id="2" w:name="OLE_LINK2"/>
      <w:r w:rsidR="005C6E65" w:rsidRPr="005C6E65">
        <w:rPr>
          <w:noProof w:val="0"/>
          <w:sz w:val="24"/>
          <w:szCs w:val="24"/>
        </w:rPr>
        <w:t>R1-1908250</w:t>
      </w:r>
    </w:p>
    <w:p w14:paraId="55E5A244" w14:textId="780742FD" w:rsidR="00BD6860" w:rsidRPr="00DC4FF4" w:rsidRDefault="009F4059" w:rsidP="4A3FCA8D">
      <w:pPr>
        <w:pStyle w:val="Header"/>
        <w:tabs>
          <w:tab w:val="right" w:pos="9639"/>
        </w:tabs>
        <w:rPr>
          <w:noProof w:val="0"/>
          <w:sz w:val="24"/>
          <w:szCs w:val="24"/>
        </w:rPr>
      </w:pPr>
      <w:r>
        <w:rPr>
          <w:noProof w:val="0"/>
          <w:sz w:val="24"/>
          <w:szCs w:val="24"/>
          <w:lang w:val="en-GB"/>
        </w:rPr>
        <w:t>Prague</w:t>
      </w:r>
      <w:r w:rsidR="004152CD" w:rsidRPr="00CA29E8">
        <w:rPr>
          <w:noProof w:val="0"/>
          <w:sz w:val="24"/>
          <w:szCs w:val="24"/>
          <w:lang w:val="en-GB"/>
        </w:rPr>
        <w:t xml:space="preserve">, </w:t>
      </w:r>
      <w:r>
        <w:rPr>
          <w:noProof w:val="0"/>
          <w:sz w:val="24"/>
          <w:szCs w:val="24"/>
          <w:lang w:val="en-GB"/>
        </w:rPr>
        <w:t>Czech Republic</w:t>
      </w:r>
      <w:r w:rsidR="004152CD" w:rsidRPr="00CA29E8">
        <w:rPr>
          <w:noProof w:val="0"/>
          <w:sz w:val="24"/>
          <w:szCs w:val="24"/>
          <w:lang w:val="en-GB"/>
        </w:rPr>
        <w:t xml:space="preserve">, </w:t>
      </w:r>
      <w:r w:rsidR="006950BA">
        <w:rPr>
          <w:noProof w:val="0"/>
          <w:sz w:val="24"/>
          <w:szCs w:val="24"/>
          <w:lang w:val="en-GB"/>
        </w:rPr>
        <w:t>August</w:t>
      </w:r>
      <w:r w:rsidR="004152CD" w:rsidRPr="00CA29E8">
        <w:rPr>
          <w:noProof w:val="0"/>
          <w:sz w:val="24"/>
          <w:szCs w:val="24"/>
          <w:lang w:val="en-GB"/>
        </w:rPr>
        <w:t xml:space="preserve"> </w:t>
      </w:r>
      <w:r w:rsidR="006950BA">
        <w:rPr>
          <w:noProof w:val="0"/>
          <w:sz w:val="24"/>
          <w:szCs w:val="24"/>
          <w:lang w:val="en-GB"/>
        </w:rPr>
        <w:t>26</w:t>
      </w:r>
      <w:r w:rsidR="004152CD" w:rsidRPr="00CA29E8">
        <w:rPr>
          <w:noProof w:val="0"/>
          <w:sz w:val="24"/>
          <w:szCs w:val="24"/>
          <w:vertAlign w:val="superscript"/>
          <w:lang w:val="en-GB"/>
        </w:rPr>
        <w:t>th</w:t>
      </w:r>
      <w:r w:rsidR="004152CD" w:rsidRPr="00CA29E8">
        <w:rPr>
          <w:noProof w:val="0"/>
          <w:sz w:val="24"/>
          <w:szCs w:val="24"/>
          <w:lang w:val="en-GB"/>
        </w:rPr>
        <w:t xml:space="preserve"> – </w:t>
      </w:r>
      <w:r w:rsidR="006950BA">
        <w:rPr>
          <w:noProof w:val="0"/>
          <w:sz w:val="24"/>
          <w:szCs w:val="24"/>
          <w:lang w:val="en-GB"/>
        </w:rPr>
        <w:t>30</w:t>
      </w:r>
      <w:r w:rsidR="004152CD" w:rsidRPr="00CA29E8">
        <w:rPr>
          <w:noProof w:val="0"/>
          <w:sz w:val="24"/>
          <w:szCs w:val="24"/>
          <w:vertAlign w:val="superscript"/>
          <w:lang w:val="en-GB"/>
        </w:rPr>
        <w:t>th</w:t>
      </w:r>
      <w:r w:rsidR="004152CD" w:rsidRPr="00CA29E8">
        <w:rPr>
          <w:noProof w:val="0"/>
          <w:sz w:val="24"/>
          <w:szCs w:val="24"/>
          <w:lang w:val="en-GB"/>
        </w:rPr>
        <w:t>, 2019</w:t>
      </w:r>
    </w:p>
    <w:bookmarkEnd w:id="1"/>
    <w:bookmarkEnd w:id="2"/>
    <w:p w14:paraId="658EE2BE" w14:textId="77777777" w:rsidR="00BD6860" w:rsidRPr="00CF1F85" w:rsidRDefault="00BD6860" w:rsidP="00BD6860">
      <w:pPr>
        <w:pStyle w:val="Header"/>
        <w:rPr>
          <w:bCs/>
          <w:noProof w:val="0"/>
          <w:sz w:val="24"/>
          <w:highlight w:val="yellow"/>
          <w:lang w:eastAsia="ja-JP"/>
        </w:rPr>
      </w:pPr>
    </w:p>
    <w:tbl>
      <w:tblPr>
        <w:tblW w:w="0" w:type="auto"/>
        <w:tblLook w:val="04A0" w:firstRow="1" w:lastRow="0" w:firstColumn="1" w:lastColumn="0" w:noHBand="0" w:noVBand="1"/>
      </w:tblPr>
      <w:tblGrid>
        <w:gridCol w:w="1838"/>
        <w:gridCol w:w="7791"/>
      </w:tblGrid>
      <w:tr w:rsidR="00BD6860" w:rsidRPr="00CF1F85" w14:paraId="07EDC574" w14:textId="77777777" w:rsidTr="4A3FCA8D">
        <w:tc>
          <w:tcPr>
            <w:tcW w:w="1838" w:type="dxa"/>
            <w:tcMar>
              <w:left w:w="0" w:type="dxa"/>
            </w:tcMar>
            <w:hideMark/>
          </w:tcPr>
          <w:p w14:paraId="359D7D46" w14:textId="77777777" w:rsidR="00BD6860" w:rsidRPr="00DC4FF4" w:rsidRDefault="00BD6860" w:rsidP="001954DE">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Source:</w:t>
            </w:r>
          </w:p>
        </w:tc>
        <w:tc>
          <w:tcPr>
            <w:tcW w:w="7791" w:type="dxa"/>
            <w:hideMark/>
          </w:tcPr>
          <w:p w14:paraId="75DBAFA2" w14:textId="77777777" w:rsidR="00BD6860" w:rsidRPr="00DC4FF4" w:rsidRDefault="00BD6860" w:rsidP="001954DE">
            <w:pPr>
              <w:spacing w:after="120"/>
              <w:rPr>
                <w:rFonts w:ascii="Arial" w:hAnsi="Arial" w:cs="Arial"/>
                <w:b/>
                <w:bCs/>
                <w:sz w:val="24"/>
                <w:szCs w:val="24"/>
                <w:lang w:val="en-US"/>
              </w:rPr>
            </w:pPr>
            <w:r w:rsidRPr="74AD71AD">
              <w:rPr>
                <w:rFonts w:ascii="Arial" w:hAnsi="Arial" w:cs="Arial"/>
                <w:b/>
                <w:bCs/>
                <w:sz w:val="24"/>
                <w:szCs w:val="24"/>
                <w:lang w:val="en-US"/>
              </w:rPr>
              <w:t>Nokia, Nokia Shanghai Bell</w:t>
            </w:r>
          </w:p>
        </w:tc>
      </w:tr>
      <w:tr w:rsidR="00BD6860" w:rsidRPr="00A76C79" w14:paraId="26BD461D" w14:textId="77777777" w:rsidTr="4A3FCA8D">
        <w:tc>
          <w:tcPr>
            <w:tcW w:w="1838" w:type="dxa"/>
            <w:tcMar>
              <w:left w:w="0" w:type="dxa"/>
            </w:tcMar>
            <w:hideMark/>
          </w:tcPr>
          <w:p w14:paraId="47BCA052" w14:textId="77777777" w:rsidR="00BD6860" w:rsidRPr="00DC4FF4" w:rsidRDefault="00BD6860" w:rsidP="001954DE">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Title:</w:t>
            </w:r>
          </w:p>
        </w:tc>
        <w:tc>
          <w:tcPr>
            <w:tcW w:w="7791" w:type="dxa"/>
            <w:hideMark/>
          </w:tcPr>
          <w:p w14:paraId="2A5F57EF" w14:textId="65B06A1A" w:rsidR="00BD6860" w:rsidRPr="00DC4FF4" w:rsidRDefault="001A6D47" w:rsidP="00A44509">
            <w:pPr>
              <w:tabs>
                <w:tab w:val="left" w:pos="1985"/>
              </w:tabs>
              <w:spacing w:after="120"/>
              <w:rPr>
                <w:rFonts w:ascii="Arial" w:hAnsi="Arial" w:cs="Arial"/>
                <w:b/>
                <w:bCs/>
                <w:sz w:val="24"/>
                <w:szCs w:val="24"/>
                <w:lang w:val="en-US"/>
              </w:rPr>
            </w:pPr>
            <w:r>
              <w:rPr>
                <w:rFonts w:ascii="Arial" w:hAnsi="Arial" w:cs="Arial"/>
                <w:b/>
                <w:bCs/>
                <w:sz w:val="24"/>
                <w:szCs w:val="24"/>
                <w:lang w:val="en-US"/>
              </w:rPr>
              <w:t xml:space="preserve">Considerations on </w:t>
            </w:r>
            <w:r w:rsidR="00A44509">
              <w:rPr>
                <w:rFonts w:ascii="Arial" w:hAnsi="Arial" w:cs="Arial"/>
                <w:b/>
                <w:bCs/>
                <w:sz w:val="24"/>
                <w:szCs w:val="24"/>
                <w:lang w:val="en-US"/>
              </w:rPr>
              <w:t>Doppler Compensation</w:t>
            </w:r>
            <w:r w:rsidR="00825D93">
              <w:rPr>
                <w:rFonts w:ascii="Arial" w:hAnsi="Arial" w:cs="Arial"/>
                <w:b/>
                <w:bCs/>
                <w:sz w:val="24"/>
                <w:szCs w:val="24"/>
                <w:lang w:val="en-US"/>
              </w:rPr>
              <w:t xml:space="preserve">, </w:t>
            </w:r>
            <w:r w:rsidR="4A3FCA8D" w:rsidRPr="4A3FCA8D">
              <w:rPr>
                <w:rFonts w:ascii="Arial" w:hAnsi="Arial" w:cs="Arial"/>
                <w:b/>
                <w:bCs/>
                <w:sz w:val="24"/>
                <w:szCs w:val="24"/>
                <w:lang w:val="en-US"/>
              </w:rPr>
              <w:t>Uplink Timing Advance</w:t>
            </w:r>
            <w:r w:rsidR="00E33D31">
              <w:rPr>
                <w:rFonts w:ascii="Arial" w:hAnsi="Arial" w:cs="Arial"/>
                <w:b/>
                <w:bCs/>
                <w:sz w:val="24"/>
                <w:szCs w:val="24"/>
                <w:lang w:val="en-US"/>
              </w:rPr>
              <w:t xml:space="preserve"> and </w:t>
            </w:r>
            <w:r w:rsidR="00504B06">
              <w:rPr>
                <w:rFonts w:ascii="Arial" w:hAnsi="Arial" w:cs="Arial"/>
                <w:b/>
                <w:bCs/>
                <w:sz w:val="24"/>
                <w:szCs w:val="24"/>
                <w:lang w:val="en-US"/>
              </w:rPr>
              <w:t>Random Access</w:t>
            </w:r>
            <w:r w:rsidR="00215BE9">
              <w:rPr>
                <w:rFonts w:ascii="Arial" w:hAnsi="Arial" w:cs="Arial"/>
                <w:b/>
                <w:bCs/>
                <w:sz w:val="24"/>
                <w:szCs w:val="24"/>
                <w:lang w:val="en-US"/>
              </w:rPr>
              <w:t xml:space="preserve"> in NTN</w:t>
            </w:r>
          </w:p>
        </w:tc>
      </w:tr>
      <w:tr w:rsidR="00BD6860" w:rsidRPr="00136E46" w14:paraId="6D344922" w14:textId="77777777" w:rsidTr="4A3FCA8D">
        <w:tc>
          <w:tcPr>
            <w:tcW w:w="1838" w:type="dxa"/>
            <w:tcMar>
              <w:left w:w="0" w:type="dxa"/>
            </w:tcMar>
            <w:hideMark/>
          </w:tcPr>
          <w:p w14:paraId="46379BA7" w14:textId="77777777" w:rsidR="00BD6860" w:rsidRPr="00CF1F85" w:rsidRDefault="00BD6860" w:rsidP="001954DE">
            <w:pPr>
              <w:spacing w:after="120"/>
              <w:jc w:val="both"/>
              <w:rPr>
                <w:rFonts w:ascii="Arial" w:eastAsia="MS Mincho" w:hAnsi="Arial" w:cs="Arial"/>
                <w:b/>
                <w:bCs/>
                <w:sz w:val="24"/>
                <w:szCs w:val="24"/>
                <w:highlight w:val="yellow"/>
                <w:lang w:val="en-US"/>
              </w:rPr>
            </w:pPr>
            <w:r w:rsidRPr="74AD71AD">
              <w:rPr>
                <w:rFonts w:ascii="Arial" w:eastAsia="MS Mincho" w:hAnsi="Arial" w:cs="Arial"/>
                <w:b/>
                <w:bCs/>
                <w:sz w:val="24"/>
                <w:szCs w:val="24"/>
                <w:lang w:val="en-US"/>
              </w:rPr>
              <w:t>Document for:</w:t>
            </w:r>
          </w:p>
        </w:tc>
        <w:tc>
          <w:tcPr>
            <w:tcW w:w="7791" w:type="dxa"/>
            <w:hideMark/>
          </w:tcPr>
          <w:p w14:paraId="5E5B3CB1" w14:textId="77777777" w:rsidR="00BD6860" w:rsidRPr="00CF1F85" w:rsidRDefault="00BD6860" w:rsidP="001954DE">
            <w:pPr>
              <w:spacing w:after="120"/>
              <w:rPr>
                <w:rFonts w:ascii="Arial" w:hAnsi="Arial" w:cs="Arial"/>
                <w:b/>
                <w:bCs/>
                <w:sz w:val="24"/>
                <w:szCs w:val="24"/>
                <w:highlight w:val="yellow"/>
                <w:lang w:val="en-US"/>
              </w:rPr>
            </w:pPr>
            <w:r w:rsidRPr="74AD71AD">
              <w:rPr>
                <w:rFonts w:ascii="Arial" w:hAnsi="Arial" w:cs="Arial"/>
                <w:b/>
                <w:bCs/>
                <w:sz w:val="24"/>
                <w:szCs w:val="24"/>
                <w:lang w:val="en-US"/>
              </w:rPr>
              <w:t>Discussion and Decision</w:t>
            </w:r>
          </w:p>
        </w:tc>
      </w:tr>
      <w:tr w:rsidR="00BD6860" w14:paraId="48BA56A5" w14:textId="77777777" w:rsidTr="4A3FCA8D">
        <w:tc>
          <w:tcPr>
            <w:tcW w:w="1838" w:type="dxa"/>
            <w:tcMar>
              <w:left w:w="0" w:type="dxa"/>
            </w:tcMar>
            <w:hideMark/>
          </w:tcPr>
          <w:p w14:paraId="09E6A0B4" w14:textId="77777777" w:rsidR="00BD6860" w:rsidRPr="00DC4FF4" w:rsidRDefault="00BD6860" w:rsidP="001954DE">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Agenda Item:</w:t>
            </w:r>
          </w:p>
        </w:tc>
        <w:tc>
          <w:tcPr>
            <w:tcW w:w="7791" w:type="dxa"/>
            <w:hideMark/>
          </w:tcPr>
          <w:p w14:paraId="6FAFDCE6" w14:textId="0EB43467" w:rsidR="00BD6860" w:rsidRPr="00DC4FF4" w:rsidRDefault="4A3FCA8D" w:rsidP="4A3FCA8D">
            <w:pPr>
              <w:spacing w:after="120"/>
              <w:rPr>
                <w:rFonts w:ascii="Arial" w:hAnsi="Arial" w:cs="Arial"/>
                <w:b/>
                <w:bCs/>
                <w:sz w:val="24"/>
                <w:szCs w:val="24"/>
                <w:lang w:val="en-US"/>
              </w:rPr>
            </w:pPr>
            <w:r w:rsidRPr="00201B56">
              <w:rPr>
                <w:rFonts w:ascii="Arial" w:hAnsi="Arial" w:cs="Arial"/>
                <w:b/>
                <w:bCs/>
                <w:sz w:val="24"/>
                <w:szCs w:val="24"/>
                <w:lang w:val="en-US"/>
              </w:rPr>
              <w:t>7.2.5.3</w:t>
            </w:r>
          </w:p>
        </w:tc>
      </w:tr>
    </w:tbl>
    <w:p w14:paraId="2F9AD1C8" w14:textId="7C145AD2" w:rsidR="00BD6860" w:rsidRDefault="003F414E" w:rsidP="00BD6860">
      <w:pPr>
        <w:pStyle w:val="Heading1"/>
        <w:ind w:left="432" w:hanging="432"/>
        <w:rPr>
          <w:lang w:eastAsia="zh-CN"/>
        </w:rPr>
      </w:pPr>
      <w:r>
        <w:t xml:space="preserve">1 </w:t>
      </w:r>
      <w:r w:rsidR="00BD6860" w:rsidRPr="74AD71AD">
        <w:t>Introduction</w:t>
      </w:r>
    </w:p>
    <w:p w14:paraId="52EBB450" w14:textId="4216737A" w:rsidR="00BF4628" w:rsidRDefault="00BD6860" w:rsidP="00BD6860">
      <w:pPr>
        <w:jc w:val="both"/>
        <w:rPr>
          <w:sz w:val="22"/>
          <w:szCs w:val="22"/>
          <w:lang w:val="en-US"/>
        </w:rPr>
      </w:pPr>
      <w:r w:rsidRPr="74AD71AD">
        <w:rPr>
          <w:sz w:val="22"/>
          <w:szCs w:val="22"/>
          <w:lang w:val="en-US"/>
        </w:rPr>
        <w:t>A new Study Item</w:t>
      </w:r>
      <w:r>
        <w:rPr>
          <w:sz w:val="22"/>
          <w:szCs w:val="22"/>
          <w:lang w:val="en-US"/>
        </w:rPr>
        <w:t xml:space="preserve"> (SI)</w:t>
      </w:r>
      <w:r w:rsidRPr="74AD71AD">
        <w:rPr>
          <w:sz w:val="22"/>
          <w:szCs w:val="22"/>
          <w:lang w:val="en-US"/>
        </w:rPr>
        <w:t xml:space="preserve"> on “</w:t>
      </w:r>
      <w:r w:rsidRPr="00D058AF">
        <w:rPr>
          <w:sz w:val="22"/>
          <w:szCs w:val="22"/>
          <w:lang w:val="en-US"/>
        </w:rPr>
        <w:t xml:space="preserve">Study </w:t>
      </w:r>
      <w:r>
        <w:rPr>
          <w:sz w:val="22"/>
          <w:szCs w:val="22"/>
          <w:lang w:val="en-US"/>
        </w:rPr>
        <w:t>on</w:t>
      </w:r>
      <w:r w:rsidRPr="00D058AF">
        <w:rPr>
          <w:sz w:val="22"/>
          <w:szCs w:val="22"/>
          <w:lang w:val="en-US"/>
        </w:rPr>
        <w:t xml:space="preserve"> </w:t>
      </w:r>
      <w:r>
        <w:rPr>
          <w:sz w:val="22"/>
          <w:szCs w:val="22"/>
          <w:lang w:val="en-US"/>
        </w:rPr>
        <w:t>S</w:t>
      </w:r>
      <w:r w:rsidRPr="00D058AF">
        <w:rPr>
          <w:sz w:val="22"/>
          <w:szCs w:val="22"/>
          <w:lang w:val="en-US"/>
        </w:rPr>
        <w:t xml:space="preserve">olutions for NR to </w:t>
      </w:r>
      <w:r>
        <w:rPr>
          <w:sz w:val="22"/>
          <w:szCs w:val="22"/>
          <w:lang w:val="en-US"/>
        </w:rPr>
        <w:t>S</w:t>
      </w:r>
      <w:r w:rsidRPr="00D058AF">
        <w:rPr>
          <w:sz w:val="22"/>
          <w:szCs w:val="22"/>
          <w:lang w:val="en-US"/>
        </w:rPr>
        <w:t xml:space="preserve">upport </w:t>
      </w:r>
      <w:r>
        <w:rPr>
          <w:sz w:val="22"/>
          <w:szCs w:val="22"/>
          <w:lang w:val="en-US"/>
        </w:rPr>
        <w:t>N</w:t>
      </w:r>
      <w:r w:rsidRPr="00D058AF">
        <w:rPr>
          <w:sz w:val="22"/>
          <w:szCs w:val="22"/>
          <w:lang w:val="en-US"/>
        </w:rPr>
        <w:t>on-</w:t>
      </w:r>
      <w:r>
        <w:rPr>
          <w:sz w:val="22"/>
          <w:szCs w:val="22"/>
          <w:lang w:val="en-US"/>
        </w:rPr>
        <w:t>T</w:t>
      </w:r>
      <w:r w:rsidRPr="00D058AF">
        <w:rPr>
          <w:sz w:val="22"/>
          <w:szCs w:val="22"/>
          <w:lang w:val="en-US"/>
        </w:rPr>
        <w:t xml:space="preserve">errestrial </w:t>
      </w:r>
      <w:r>
        <w:rPr>
          <w:sz w:val="22"/>
          <w:szCs w:val="22"/>
          <w:lang w:val="en-US"/>
        </w:rPr>
        <w:t>N</w:t>
      </w:r>
      <w:r w:rsidRPr="00D058AF">
        <w:rPr>
          <w:sz w:val="22"/>
          <w:szCs w:val="22"/>
          <w:lang w:val="en-US"/>
        </w:rPr>
        <w:t>etworks</w:t>
      </w:r>
      <w:r>
        <w:rPr>
          <w:sz w:val="22"/>
          <w:szCs w:val="22"/>
          <w:lang w:val="en-US"/>
        </w:rPr>
        <w:t>” was approved in RAN#80</w:t>
      </w:r>
      <w:r w:rsidRPr="74AD71AD">
        <w:rPr>
          <w:sz w:val="22"/>
          <w:szCs w:val="22"/>
          <w:lang w:val="en-US"/>
        </w:rPr>
        <w:t xml:space="preserve"> meeting </w:t>
      </w:r>
      <w:r>
        <w:rPr>
          <w:sz w:val="22"/>
          <w:szCs w:val="22"/>
          <w:lang w:val="en-US"/>
        </w:rPr>
        <w:fldChar w:fldCharType="begin"/>
      </w:r>
      <w:r>
        <w:rPr>
          <w:sz w:val="22"/>
          <w:szCs w:val="22"/>
          <w:lang w:val="en-US"/>
        </w:rPr>
        <w:instrText xml:space="preserve"> REF _Ref508869 \r \h </w:instrText>
      </w:r>
      <w:r>
        <w:rPr>
          <w:sz w:val="22"/>
          <w:szCs w:val="22"/>
          <w:lang w:val="en-US"/>
        </w:rPr>
      </w:r>
      <w:r>
        <w:rPr>
          <w:sz w:val="22"/>
          <w:szCs w:val="22"/>
          <w:lang w:val="en-US"/>
        </w:rPr>
        <w:fldChar w:fldCharType="separate"/>
      </w:r>
      <w:r w:rsidR="002E0A51">
        <w:rPr>
          <w:sz w:val="22"/>
          <w:szCs w:val="22"/>
          <w:lang w:val="en-US"/>
        </w:rPr>
        <w:t>[1]</w:t>
      </w:r>
      <w:r>
        <w:rPr>
          <w:sz w:val="22"/>
          <w:szCs w:val="22"/>
          <w:lang w:val="en-US"/>
        </w:rPr>
        <w:fldChar w:fldCharType="end"/>
      </w:r>
      <w:r>
        <w:rPr>
          <w:sz w:val="22"/>
          <w:szCs w:val="22"/>
          <w:lang w:val="en-US"/>
        </w:rPr>
        <w:t xml:space="preserve"> and further updated in RAN#82 meeting </w:t>
      </w:r>
      <w:r w:rsidR="006938CD">
        <w:rPr>
          <w:sz w:val="22"/>
          <w:szCs w:val="22"/>
          <w:lang w:val="en-US"/>
        </w:rPr>
        <w:fldChar w:fldCharType="begin"/>
      </w:r>
      <w:r w:rsidR="006938CD">
        <w:rPr>
          <w:sz w:val="22"/>
          <w:szCs w:val="22"/>
          <w:lang w:val="en-US"/>
        </w:rPr>
        <w:instrText xml:space="preserve"> REF _Ref508876 \r \h </w:instrText>
      </w:r>
      <w:r w:rsidR="006938CD">
        <w:rPr>
          <w:sz w:val="22"/>
          <w:szCs w:val="22"/>
          <w:lang w:val="en-US"/>
        </w:rPr>
      </w:r>
      <w:r w:rsidR="006938CD">
        <w:rPr>
          <w:sz w:val="22"/>
          <w:szCs w:val="22"/>
          <w:lang w:val="en-US"/>
        </w:rPr>
        <w:fldChar w:fldCharType="separate"/>
      </w:r>
      <w:r w:rsidR="002E0A51">
        <w:rPr>
          <w:sz w:val="22"/>
          <w:szCs w:val="22"/>
          <w:lang w:val="en-US"/>
        </w:rPr>
        <w:t>[2]</w:t>
      </w:r>
      <w:r w:rsidR="006938CD">
        <w:rPr>
          <w:sz w:val="22"/>
          <w:szCs w:val="22"/>
          <w:lang w:val="en-US"/>
        </w:rPr>
        <w:fldChar w:fldCharType="end"/>
      </w:r>
      <w:r w:rsidR="006938CD">
        <w:rPr>
          <w:sz w:val="22"/>
          <w:szCs w:val="22"/>
          <w:lang w:val="en-US"/>
        </w:rPr>
        <w:t xml:space="preserve"> and RAN#83 meeting </w:t>
      </w:r>
      <w:r w:rsidR="006938CD">
        <w:rPr>
          <w:sz w:val="22"/>
          <w:szCs w:val="22"/>
          <w:lang w:val="en-US"/>
        </w:rPr>
        <w:fldChar w:fldCharType="begin"/>
      </w:r>
      <w:r w:rsidR="006938CD">
        <w:rPr>
          <w:sz w:val="22"/>
          <w:szCs w:val="22"/>
          <w:lang w:val="en-US"/>
        </w:rPr>
        <w:instrText xml:space="preserve"> REF _Ref4583803 \r \h </w:instrText>
      </w:r>
      <w:r w:rsidR="006938CD">
        <w:rPr>
          <w:sz w:val="22"/>
          <w:szCs w:val="22"/>
          <w:lang w:val="en-US"/>
        </w:rPr>
      </w:r>
      <w:r w:rsidR="006938CD">
        <w:rPr>
          <w:sz w:val="22"/>
          <w:szCs w:val="22"/>
          <w:lang w:val="en-US"/>
        </w:rPr>
        <w:fldChar w:fldCharType="separate"/>
      </w:r>
      <w:r w:rsidR="002E0A51">
        <w:rPr>
          <w:sz w:val="22"/>
          <w:szCs w:val="22"/>
          <w:lang w:val="en-US"/>
        </w:rPr>
        <w:t>[3]</w:t>
      </w:r>
      <w:r w:rsidR="006938CD">
        <w:rPr>
          <w:sz w:val="22"/>
          <w:szCs w:val="22"/>
          <w:lang w:val="en-US"/>
        </w:rPr>
        <w:fldChar w:fldCharType="end"/>
      </w:r>
      <w:r>
        <w:rPr>
          <w:sz w:val="22"/>
          <w:szCs w:val="22"/>
          <w:lang w:val="en-US"/>
        </w:rPr>
        <w:t xml:space="preserve"> with the considered scenarios of transparent GEO satellite and transparent/regenerative LEO satellite (moving beam on earth) for </w:t>
      </w:r>
      <w:r w:rsidRPr="00250EE6">
        <w:rPr>
          <w:sz w:val="22"/>
          <w:szCs w:val="22"/>
          <w:lang w:val="en-US"/>
        </w:rPr>
        <w:t>pedestrian</w:t>
      </w:r>
      <w:r>
        <w:rPr>
          <w:sz w:val="22"/>
          <w:szCs w:val="22"/>
          <w:lang w:val="en-US"/>
        </w:rPr>
        <w:t xml:space="preserve"> UEs</w:t>
      </w:r>
      <w:r w:rsidRPr="00250EE6">
        <w:rPr>
          <w:sz w:val="22"/>
          <w:szCs w:val="22"/>
          <w:lang w:val="en-US"/>
        </w:rPr>
        <w:t xml:space="preserve"> and on board vehicle</w:t>
      </w:r>
      <w:r>
        <w:rPr>
          <w:sz w:val="22"/>
          <w:szCs w:val="22"/>
          <w:lang w:val="en-US"/>
        </w:rPr>
        <w:t xml:space="preserve"> UEs in NTN. </w:t>
      </w:r>
    </w:p>
    <w:p w14:paraId="7258EE1A" w14:textId="12185886" w:rsidR="00BF4628" w:rsidRDefault="00BF4628" w:rsidP="00BF4628">
      <w:pPr>
        <w:spacing w:after="0"/>
        <w:jc w:val="both"/>
        <w:rPr>
          <w:sz w:val="22"/>
          <w:szCs w:val="22"/>
          <w:lang w:val="en-US"/>
        </w:rPr>
      </w:pPr>
      <w:r>
        <w:rPr>
          <w:sz w:val="22"/>
          <w:szCs w:val="22"/>
          <w:lang w:val="en-US"/>
        </w:rPr>
        <w:t>In the RAN1#97 meeting, it has been agreed that</w:t>
      </w:r>
    </w:p>
    <w:tbl>
      <w:tblPr>
        <w:tblStyle w:val="TableGrid"/>
        <w:tblW w:w="0" w:type="auto"/>
        <w:tblLook w:val="04A0" w:firstRow="1" w:lastRow="0" w:firstColumn="1" w:lastColumn="0" w:noHBand="0" w:noVBand="1"/>
      </w:tblPr>
      <w:tblGrid>
        <w:gridCol w:w="9629"/>
      </w:tblGrid>
      <w:tr w:rsidR="00BF4628" w14:paraId="54EA6AEB" w14:textId="77777777" w:rsidTr="00BF4628">
        <w:tc>
          <w:tcPr>
            <w:tcW w:w="9629" w:type="dxa"/>
          </w:tcPr>
          <w:p w14:paraId="715D44E8" w14:textId="67D9D695" w:rsidR="00BF4628" w:rsidRDefault="00BF4628" w:rsidP="00BF4628">
            <w:pPr>
              <w:pStyle w:val="ListParagraph"/>
              <w:numPr>
                <w:ilvl w:val="0"/>
                <w:numId w:val="31"/>
              </w:numPr>
              <w:spacing w:after="0"/>
            </w:pPr>
            <w:r>
              <w:t xml:space="preserve">Performance evaluations of the synchronization for DL are encouraged. For these evaluations, </w:t>
            </w:r>
          </w:p>
          <w:p w14:paraId="2953DD93" w14:textId="181BF3A1" w:rsidR="00BF4628" w:rsidRDefault="00BF4628" w:rsidP="00BF4628">
            <w:pPr>
              <w:numPr>
                <w:ilvl w:val="0"/>
                <w:numId w:val="30"/>
              </w:numPr>
              <w:overflowPunct/>
              <w:autoSpaceDE/>
              <w:autoSpaceDN/>
              <w:adjustRightInd/>
              <w:spacing w:after="0"/>
              <w:textAlignment w:val="auto"/>
            </w:pPr>
            <w:r>
              <w:t xml:space="preserve">For LEO systems, beam specific pre-compensation of the common frequency shift at satellite with respect to the spot beam </w:t>
            </w:r>
            <w:proofErr w:type="spellStart"/>
            <w:r>
              <w:t>center</w:t>
            </w:r>
            <w:proofErr w:type="spellEnd"/>
            <w:r>
              <w:t xml:space="preserve"> can be considered.</w:t>
            </w:r>
          </w:p>
          <w:p w14:paraId="62A54FA7" w14:textId="77777777" w:rsidR="00BF4628" w:rsidRDefault="00BF4628" w:rsidP="00BF4628">
            <w:pPr>
              <w:pStyle w:val="ListParagraph"/>
              <w:numPr>
                <w:ilvl w:val="0"/>
                <w:numId w:val="31"/>
              </w:numPr>
              <w:spacing w:after="0"/>
            </w:pPr>
            <w:r>
              <w:t>For UL frequency compensation at least in LEO systems:</w:t>
            </w:r>
          </w:p>
          <w:p w14:paraId="7AEDA650" w14:textId="77777777" w:rsidR="00BF4628" w:rsidRDefault="00BF4628" w:rsidP="00BF4628">
            <w:pPr>
              <w:numPr>
                <w:ilvl w:val="0"/>
                <w:numId w:val="30"/>
              </w:numPr>
              <w:overflowPunct/>
              <w:autoSpaceDE/>
              <w:autoSpaceDN/>
              <w:adjustRightInd/>
              <w:spacing w:after="0"/>
              <w:textAlignment w:val="auto"/>
            </w:pPr>
            <w:r>
              <w:t xml:space="preserve">Both open and closed-loop can be studied </w:t>
            </w:r>
          </w:p>
          <w:p w14:paraId="0A123371" w14:textId="77777777" w:rsidR="00BF4628" w:rsidRDefault="00BF4628" w:rsidP="00BF4628">
            <w:pPr>
              <w:numPr>
                <w:ilvl w:val="1"/>
                <w:numId w:val="30"/>
              </w:numPr>
              <w:overflowPunct/>
              <w:autoSpaceDE/>
              <w:autoSpaceDN/>
              <w:adjustRightInd/>
              <w:spacing w:after="0"/>
              <w:textAlignment w:val="auto"/>
            </w:pPr>
            <w:r>
              <w:t xml:space="preserve">Beam specific post-compensation of common frequency offset at </w:t>
            </w:r>
            <w:proofErr w:type="spellStart"/>
            <w:r>
              <w:t>gNB</w:t>
            </w:r>
            <w:proofErr w:type="spellEnd"/>
            <w:r>
              <w:t xml:space="preserve"> can be considered</w:t>
            </w:r>
          </w:p>
          <w:p w14:paraId="774C2A93" w14:textId="77777777" w:rsidR="00BF4628" w:rsidRDefault="00BF4628" w:rsidP="00BF4628">
            <w:pPr>
              <w:numPr>
                <w:ilvl w:val="2"/>
                <w:numId w:val="30"/>
              </w:numPr>
              <w:overflowPunct/>
              <w:autoSpaceDE/>
              <w:autoSpaceDN/>
              <w:adjustRightInd/>
              <w:spacing w:after="0"/>
              <w:textAlignment w:val="auto"/>
            </w:pPr>
            <w:r>
              <w:t>FFS: Further indication of common frequency offset</w:t>
            </w:r>
          </w:p>
          <w:p w14:paraId="400A2FE8" w14:textId="77777777" w:rsidR="00BF4628" w:rsidRDefault="00BF4628" w:rsidP="00BF4628">
            <w:pPr>
              <w:numPr>
                <w:ilvl w:val="2"/>
                <w:numId w:val="30"/>
              </w:numPr>
              <w:overflowPunct/>
              <w:autoSpaceDE/>
              <w:autoSpaceDN/>
              <w:adjustRightInd/>
              <w:spacing w:after="0"/>
              <w:textAlignment w:val="auto"/>
            </w:pPr>
            <w:r>
              <w:t>FFS: Signalling details</w:t>
            </w:r>
          </w:p>
          <w:p w14:paraId="61DC9D56" w14:textId="77777777" w:rsidR="00BF4628" w:rsidRDefault="00BF4628" w:rsidP="00BF4628">
            <w:pPr>
              <w:numPr>
                <w:ilvl w:val="2"/>
                <w:numId w:val="30"/>
              </w:numPr>
              <w:overflowPunct/>
              <w:autoSpaceDE/>
              <w:autoSpaceDN/>
              <w:adjustRightInd/>
              <w:spacing w:after="0"/>
              <w:textAlignment w:val="auto"/>
            </w:pPr>
            <w:r>
              <w:t>FFS: Compensation of common frequency offset at UE side</w:t>
            </w:r>
          </w:p>
          <w:p w14:paraId="678CE613" w14:textId="77777777" w:rsidR="00BF4628" w:rsidRDefault="00BF4628" w:rsidP="00BF4628">
            <w:pPr>
              <w:numPr>
                <w:ilvl w:val="0"/>
                <w:numId w:val="30"/>
              </w:numPr>
              <w:overflowPunct/>
              <w:autoSpaceDE/>
              <w:autoSpaceDN/>
              <w:adjustRightInd/>
              <w:spacing w:after="0"/>
              <w:textAlignment w:val="auto"/>
            </w:pPr>
            <w:r>
              <w:t>For Open-loop method:</w:t>
            </w:r>
          </w:p>
          <w:p w14:paraId="23634E15" w14:textId="77777777" w:rsidR="00BF4628" w:rsidRDefault="00BF4628" w:rsidP="00BF4628">
            <w:pPr>
              <w:numPr>
                <w:ilvl w:val="1"/>
                <w:numId w:val="30"/>
              </w:numPr>
              <w:overflowPunct/>
              <w:autoSpaceDE/>
              <w:autoSpaceDN/>
              <w:adjustRightInd/>
              <w:spacing w:after="0"/>
              <w:textAlignment w:val="auto"/>
            </w:pPr>
            <w:r>
              <w:t>Estimation of UE-specific frequency offset and pre-compensation at UE side can be conducted based on:</w:t>
            </w:r>
          </w:p>
          <w:p w14:paraId="33B733AD" w14:textId="77777777" w:rsidR="00BF4628" w:rsidRDefault="00BF4628" w:rsidP="00BF4628">
            <w:pPr>
              <w:numPr>
                <w:ilvl w:val="2"/>
                <w:numId w:val="30"/>
              </w:numPr>
              <w:overflowPunct/>
              <w:autoSpaceDE/>
              <w:autoSpaceDN/>
              <w:adjustRightInd/>
              <w:spacing w:after="0"/>
              <w:textAlignment w:val="auto"/>
            </w:pPr>
            <w:r>
              <w:t>DL RSs</w:t>
            </w:r>
          </w:p>
          <w:p w14:paraId="16464898" w14:textId="77777777" w:rsidR="00BF4628" w:rsidRDefault="00BF4628" w:rsidP="00BF4628">
            <w:pPr>
              <w:numPr>
                <w:ilvl w:val="2"/>
                <w:numId w:val="30"/>
              </w:numPr>
              <w:overflowPunct/>
              <w:autoSpaceDE/>
              <w:autoSpaceDN/>
              <w:adjustRightInd/>
              <w:spacing w:after="0"/>
              <w:textAlignment w:val="auto"/>
            </w:pPr>
            <w:r>
              <w:t>UE location and satellite ephemeris</w:t>
            </w:r>
          </w:p>
          <w:p w14:paraId="55FE5B7F" w14:textId="4EE79532" w:rsidR="00BF4628" w:rsidRDefault="00BF4628" w:rsidP="00BF4628">
            <w:pPr>
              <w:numPr>
                <w:ilvl w:val="3"/>
                <w:numId w:val="30"/>
              </w:numPr>
              <w:overflowPunct/>
              <w:autoSpaceDE/>
              <w:autoSpaceDN/>
              <w:adjustRightInd/>
              <w:spacing w:after="0"/>
              <w:textAlignment w:val="auto"/>
            </w:pPr>
            <w:r>
              <w:t>FFS: Determination of UE location</w:t>
            </w:r>
          </w:p>
          <w:p w14:paraId="6ED0A22C" w14:textId="1B09F3C7" w:rsidR="00BF4628" w:rsidRPr="00BF4628" w:rsidRDefault="00BF4628" w:rsidP="00BF4628">
            <w:pPr>
              <w:pStyle w:val="ListParagraph"/>
              <w:numPr>
                <w:ilvl w:val="0"/>
                <w:numId w:val="31"/>
              </w:numPr>
              <w:spacing w:after="0"/>
            </w:pPr>
            <w:r>
              <w:t xml:space="preserve">The scenarios where the Rel-15 PRACH design is </w:t>
            </w:r>
            <w:proofErr w:type="gramStart"/>
            <w:r>
              <w:t>sufficient</w:t>
            </w:r>
            <w:proofErr w:type="gramEnd"/>
            <w:r>
              <w:t xml:space="preserve"> and the scenarios where an extended or new PRACH design is required should be identified as part of the study.</w:t>
            </w:r>
          </w:p>
        </w:tc>
      </w:tr>
    </w:tbl>
    <w:p w14:paraId="62A684DA" w14:textId="1B5115DD" w:rsidR="00BD6860" w:rsidRPr="00BA57F6" w:rsidRDefault="3D33A1A8" w:rsidP="00BF4628">
      <w:pPr>
        <w:spacing w:before="180"/>
        <w:jc w:val="both"/>
        <w:rPr>
          <w:sz w:val="22"/>
          <w:szCs w:val="22"/>
          <w:lang w:val="en-US"/>
        </w:rPr>
      </w:pPr>
      <w:r w:rsidRPr="3D33A1A8">
        <w:rPr>
          <w:sz w:val="22"/>
          <w:szCs w:val="22"/>
          <w:lang w:eastAsia="zh-CN"/>
        </w:rPr>
        <w:t xml:space="preserve">In this contribution, we shared our views on </w:t>
      </w:r>
      <w:r w:rsidR="00504B06">
        <w:rPr>
          <w:sz w:val="22"/>
          <w:szCs w:val="22"/>
          <w:lang w:eastAsia="zh-CN"/>
        </w:rPr>
        <w:t xml:space="preserve">doppler compensation, </w:t>
      </w:r>
      <w:r w:rsidRPr="3D33A1A8">
        <w:rPr>
          <w:sz w:val="22"/>
          <w:szCs w:val="22"/>
          <w:lang w:eastAsia="zh-CN"/>
        </w:rPr>
        <w:t xml:space="preserve">uplink timing advance </w:t>
      </w:r>
      <w:r w:rsidR="00C260F6">
        <w:rPr>
          <w:sz w:val="22"/>
          <w:szCs w:val="22"/>
          <w:lang w:eastAsia="zh-CN"/>
        </w:rPr>
        <w:t xml:space="preserve">and </w:t>
      </w:r>
      <w:r w:rsidR="00F64BEB">
        <w:rPr>
          <w:sz w:val="22"/>
          <w:szCs w:val="22"/>
          <w:lang w:eastAsia="zh-CN"/>
        </w:rPr>
        <w:t xml:space="preserve">random access </w:t>
      </w:r>
      <w:r w:rsidRPr="3D33A1A8">
        <w:rPr>
          <w:sz w:val="22"/>
          <w:szCs w:val="22"/>
          <w:lang w:eastAsia="zh-CN"/>
        </w:rPr>
        <w:t>for this SI.</w:t>
      </w:r>
    </w:p>
    <w:p w14:paraId="6C537671" w14:textId="41B8820A" w:rsidR="3D33A1A8" w:rsidRDefault="6D4EDD9C" w:rsidP="3D33A1A8">
      <w:pPr>
        <w:pStyle w:val="Heading1"/>
        <w:ind w:left="432" w:hanging="432"/>
      </w:pPr>
      <w:r>
        <w:t xml:space="preserve">2 </w:t>
      </w:r>
      <w:r w:rsidR="0074519D">
        <w:t>Doppler Compensation</w:t>
      </w:r>
    </w:p>
    <w:p w14:paraId="2B095D2F" w14:textId="6266C392" w:rsidR="009F4059" w:rsidRPr="009F4059" w:rsidRDefault="009F4059" w:rsidP="009F4059">
      <w:pPr>
        <w:rPr>
          <w:sz w:val="30"/>
          <w:szCs w:val="30"/>
        </w:rPr>
      </w:pPr>
      <w:r w:rsidRPr="009F4059">
        <w:rPr>
          <w:sz w:val="30"/>
          <w:szCs w:val="30"/>
        </w:rPr>
        <w:t xml:space="preserve">2.1 DL </w:t>
      </w:r>
      <w:r w:rsidR="00C97D2C">
        <w:rPr>
          <w:sz w:val="30"/>
          <w:szCs w:val="30"/>
        </w:rPr>
        <w:t>Doppler Compensation</w:t>
      </w:r>
    </w:p>
    <w:p w14:paraId="35A29CB6" w14:textId="756138D5" w:rsidR="00EA19A3" w:rsidRDefault="0033494C" w:rsidP="00F458CE">
      <w:pPr>
        <w:jc w:val="both"/>
      </w:pPr>
      <w:r w:rsidRPr="005632CA">
        <w:rPr>
          <w:sz w:val="22"/>
          <w:szCs w:val="22"/>
        </w:rPr>
        <w:t>T</w:t>
      </w:r>
      <w:r w:rsidR="00833D72" w:rsidRPr="005632CA">
        <w:rPr>
          <w:sz w:val="22"/>
          <w:szCs w:val="22"/>
        </w:rPr>
        <w:t xml:space="preserve">here </w:t>
      </w:r>
      <w:r w:rsidR="00857489" w:rsidRPr="005632CA">
        <w:rPr>
          <w:sz w:val="22"/>
          <w:szCs w:val="22"/>
        </w:rPr>
        <w:t>are</w:t>
      </w:r>
      <w:r w:rsidR="00833D72" w:rsidRPr="005632CA">
        <w:rPr>
          <w:sz w:val="22"/>
          <w:szCs w:val="22"/>
        </w:rPr>
        <w:t xml:space="preserve"> large Doppler shift </w:t>
      </w:r>
      <w:r w:rsidR="00A6267A" w:rsidRPr="005632CA">
        <w:rPr>
          <w:sz w:val="22"/>
          <w:szCs w:val="22"/>
        </w:rPr>
        <w:t xml:space="preserve">and Doppler shift </w:t>
      </w:r>
      <w:r w:rsidR="00833D72" w:rsidRPr="005632CA">
        <w:rPr>
          <w:sz w:val="22"/>
          <w:szCs w:val="22"/>
        </w:rPr>
        <w:t xml:space="preserve">variation in NTN, especially </w:t>
      </w:r>
      <w:r w:rsidR="002C69B1" w:rsidRPr="005632CA">
        <w:rPr>
          <w:sz w:val="22"/>
          <w:szCs w:val="22"/>
        </w:rPr>
        <w:t>in</w:t>
      </w:r>
      <w:r w:rsidR="00833D72" w:rsidRPr="005632CA">
        <w:rPr>
          <w:sz w:val="22"/>
          <w:szCs w:val="22"/>
        </w:rPr>
        <w:t xml:space="preserve"> </w:t>
      </w:r>
      <w:r w:rsidR="00202D3B" w:rsidRPr="005632CA">
        <w:rPr>
          <w:sz w:val="22"/>
          <w:szCs w:val="22"/>
        </w:rPr>
        <w:t>LEO</w:t>
      </w:r>
      <w:r w:rsidR="002C69B1" w:rsidRPr="005632CA">
        <w:rPr>
          <w:sz w:val="22"/>
          <w:szCs w:val="22"/>
        </w:rPr>
        <w:t xml:space="preserve"> scenario</w:t>
      </w:r>
      <w:r w:rsidR="002A6434" w:rsidRPr="005632CA">
        <w:rPr>
          <w:sz w:val="22"/>
          <w:szCs w:val="22"/>
        </w:rPr>
        <w:t xml:space="preserve"> </w:t>
      </w:r>
      <w:r w:rsidR="00E8749E" w:rsidRPr="005632CA">
        <w:rPr>
          <w:sz w:val="22"/>
          <w:szCs w:val="22"/>
        </w:rPr>
        <w:fldChar w:fldCharType="begin"/>
      </w:r>
      <w:r w:rsidR="00E8749E" w:rsidRPr="005632CA">
        <w:rPr>
          <w:sz w:val="22"/>
          <w:szCs w:val="22"/>
        </w:rPr>
        <w:instrText xml:space="preserve"> REF _Ref4599573 \r \h </w:instrText>
      </w:r>
      <w:r w:rsidR="005632CA" w:rsidRPr="005632CA">
        <w:rPr>
          <w:sz w:val="22"/>
          <w:szCs w:val="22"/>
        </w:rPr>
        <w:instrText xml:space="preserve"> \* MERGEFORMAT </w:instrText>
      </w:r>
      <w:r w:rsidR="00E8749E" w:rsidRPr="005632CA">
        <w:rPr>
          <w:sz w:val="22"/>
          <w:szCs w:val="22"/>
        </w:rPr>
      </w:r>
      <w:r w:rsidR="00E8749E" w:rsidRPr="005632CA">
        <w:rPr>
          <w:sz w:val="22"/>
          <w:szCs w:val="22"/>
        </w:rPr>
        <w:fldChar w:fldCharType="separate"/>
      </w:r>
      <w:r w:rsidR="00E8749E" w:rsidRPr="005632CA">
        <w:rPr>
          <w:sz w:val="22"/>
          <w:szCs w:val="22"/>
        </w:rPr>
        <w:t>[4]</w:t>
      </w:r>
      <w:r w:rsidR="00E8749E" w:rsidRPr="005632CA">
        <w:rPr>
          <w:sz w:val="22"/>
          <w:szCs w:val="22"/>
        </w:rPr>
        <w:fldChar w:fldCharType="end"/>
      </w:r>
      <w:r w:rsidR="00202D3B" w:rsidRPr="005632CA">
        <w:rPr>
          <w:sz w:val="22"/>
          <w:szCs w:val="22"/>
        </w:rPr>
        <w:t xml:space="preserve">. </w:t>
      </w:r>
      <w:r w:rsidR="00D77CE2" w:rsidRPr="005632CA">
        <w:rPr>
          <w:sz w:val="22"/>
          <w:szCs w:val="22"/>
        </w:rPr>
        <w:t xml:space="preserve">For </w:t>
      </w:r>
      <w:r w:rsidR="00202D3B" w:rsidRPr="005632CA">
        <w:rPr>
          <w:sz w:val="22"/>
          <w:szCs w:val="22"/>
        </w:rPr>
        <w:t>example,</w:t>
      </w:r>
      <w:r w:rsidR="009F57CE" w:rsidRPr="005632CA">
        <w:rPr>
          <w:sz w:val="22"/>
          <w:szCs w:val="22"/>
        </w:rPr>
        <w:t xml:space="preserve"> </w:t>
      </w:r>
      <w:r w:rsidR="00202D3B" w:rsidRPr="005632CA">
        <w:rPr>
          <w:sz w:val="22"/>
          <w:szCs w:val="22"/>
        </w:rPr>
        <w:t xml:space="preserve">Doppler shift </w:t>
      </w:r>
      <w:r w:rsidR="009F57CE" w:rsidRPr="005632CA">
        <w:rPr>
          <w:sz w:val="22"/>
          <w:szCs w:val="22"/>
        </w:rPr>
        <w:t xml:space="preserve">in LEO </w:t>
      </w:r>
      <w:r w:rsidR="00D77CE2" w:rsidRPr="005632CA">
        <w:rPr>
          <w:sz w:val="22"/>
          <w:szCs w:val="22"/>
        </w:rPr>
        <w:t xml:space="preserve">might be </w:t>
      </w:r>
      <w:r w:rsidR="00202D3B" w:rsidRPr="005632CA">
        <w:rPr>
          <w:sz w:val="22"/>
          <w:szCs w:val="22"/>
        </w:rPr>
        <w:t xml:space="preserve">up to </w:t>
      </w:r>
      <m:oMath>
        <m:r>
          <m:rPr>
            <m:sty m:val="bi"/>
          </m:rPr>
          <w:rPr>
            <w:rFonts w:ascii="Cambria Math" w:hAnsi="Cambria Math"/>
            <w:sz w:val="22"/>
            <w:szCs w:val="22"/>
          </w:rPr>
          <m:t>±</m:t>
        </m:r>
      </m:oMath>
      <w:r w:rsidR="00202D3B" w:rsidRPr="005632CA">
        <w:rPr>
          <w:sz w:val="22"/>
          <w:szCs w:val="22"/>
        </w:rPr>
        <w:t xml:space="preserve"> 45 kHz </w:t>
      </w:r>
      <w:r w:rsidR="009F57CE" w:rsidRPr="005632CA">
        <w:rPr>
          <w:sz w:val="22"/>
          <w:szCs w:val="22"/>
        </w:rPr>
        <w:t>if the carrier frequency is</w:t>
      </w:r>
      <w:r w:rsidR="00D77CE2" w:rsidRPr="005632CA">
        <w:rPr>
          <w:sz w:val="22"/>
          <w:szCs w:val="22"/>
        </w:rPr>
        <w:t xml:space="preserve"> </w:t>
      </w:r>
      <w:r w:rsidR="00202D3B" w:rsidRPr="005632CA">
        <w:rPr>
          <w:sz w:val="22"/>
          <w:szCs w:val="22"/>
        </w:rPr>
        <w:t>2GHz</w:t>
      </w:r>
      <w:r w:rsidR="004316C3" w:rsidRPr="005632CA">
        <w:rPr>
          <w:sz w:val="22"/>
          <w:szCs w:val="22"/>
        </w:rPr>
        <w:t xml:space="preserve"> and up to </w:t>
      </w:r>
      <m:oMath>
        <m:r>
          <m:rPr>
            <m:sty m:val="bi"/>
          </m:rPr>
          <w:rPr>
            <w:rFonts w:ascii="Cambria Math" w:hAnsi="Cambria Math"/>
            <w:sz w:val="22"/>
            <w:szCs w:val="22"/>
          </w:rPr>
          <m:t>±</m:t>
        </m:r>
      </m:oMath>
      <w:r w:rsidR="00AA004C" w:rsidRPr="005632CA">
        <w:rPr>
          <w:b/>
          <w:sz w:val="22"/>
          <w:szCs w:val="22"/>
        </w:rPr>
        <w:t xml:space="preserve"> </w:t>
      </w:r>
      <w:r w:rsidR="004316C3" w:rsidRPr="005632CA">
        <w:rPr>
          <w:sz w:val="22"/>
          <w:szCs w:val="22"/>
        </w:rPr>
        <w:t>454 kHz if the carrier frequency is 20GHz</w:t>
      </w:r>
      <w:r w:rsidR="009954C0" w:rsidRPr="005632CA">
        <w:rPr>
          <w:sz w:val="22"/>
          <w:szCs w:val="22"/>
        </w:rPr>
        <w:t xml:space="preserve"> as shown in Fig. </w:t>
      </w:r>
      <w:r w:rsidR="00BA4B7E" w:rsidRPr="005632CA">
        <w:rPr>
          <w:sz w:val="22"/>
          <w:szCs w:val="22"/>
        </w:rPr>
        <w:t>1</w:t>
      </w:r>
      <w:r w:rsidR="00202D3B" w:rsidRPr="005632CA">
        <w:rPr>
          <w:sz w:val="22"/>
          <w:szCs w:val="22"/>
        </w:rPr>
        <w:t xml:space="preserve">. </w:t>
      </w:r>
      <w:r w:rsidR="00D77CE2" w:rsidRPr="005632CA">
        <w:rPr>
          <w:sz w:val="22"/>
          <w:szCs w:val="22"/>
        </w:rPr>
        <w:t>Such</w:t>
      </w:r>
      <w:r w:rsidR="007F5C72" w:rsidRPr="005632CA">
        <w:rPr>
          <w:sz w:val="22"/>
          <w:szCs w:val="22"/>
        </w:rPr>
        <w:t xml:space="preserve"> </w:t>
      </w:r>
      <w:r w:rsidR="00202D3B" w:rsidRPr="005632CA">
        <w:rPr>
          <w:sz w:val="22"/>
          <w:szCs w:val="22"/>
        </w:rPr>
        <w:t xml:space="preserve">Doppler </w:t>
      </w:r>
      <w:r w:rsidR="00093FA7" w:rsidRPr="005632CA">
        <w:rPr>
          <w:sz w:val="22"/>
          <w:szCs w:val="22"/>
        </w:rPr>
        <w:t>shift</w:t>
      </w:r>
      <w:r w:rsidR="009F38D4" w:rsidRPr="005632CA">
        <w:rPr>
          <w:sz w:val="22"/>
          <w:szCs w:val="22"/>
        </w:rPr>
        <w:t xml:space="preserve"> </w:t>
      </w:r>
      <w:r w:rsidR="007F5C72" w:rsidRPr="005632CA">
        <w:rPr>
          <w:sz w:val="22"/>
          <w:szCs w:val="22"/>
        </w:rPr>
        <w:t>might</w:t>
      </w:r>
      <w:r w:rsidR="00202D3B" w:rsidRPr="005632CA">
        <w:rPr>
          <w:sz w:val="22"/>
          <w:szCs w:val="22"/>
        </w:rPr>
        <w:t xml:space="preserve"> </w:t>
      </w:r>
      <w:r w:rsidR="00A6267A" w:rsidRPr="005632CA">
        <w:rPr>
          <w:sz w:val="22"/>
          <w:szCs w:val="22"/>
        </w:rPr>
        <w:t>result in</w:t>
      </w:r>
      <w:r w:rsidR="00202D3B" w:rsidRPr="005632CA">
        <w:rPr>
          <w:sz w:val="22"/>
          <w:szCs w:val="22"/>
        </w:rPr>
        <w:t xml:space="preserve"> </w:t>
      </w:r>
      <w:r w:rsidR="00A6267A" w:rsidRPr="005632CA">
        <w:rPr>
          <w:sz w:val="22"/>
          <w:szCs w:val="22"/>
        </w:rPr>
        <w:t xml:space="preserve">longer </w:t>
      </w:r>
      <w:r w:rsidR="00202D3B" w:rsidRPr="005632CA">
        <w:rPr>
          <w:sz w:val="22"/>
          <w:szCs w:val="22"/>
        </w:rPr>
        <w:t xml:space="preserve">acquisition time </w:t>
      </w:r>
      <w:r w:rsidR="00D16B02" w:rsidRPr="005632CA">
        <w:rPr>
          <w:sz w:val="22"/>
          <w:szCs w:val="22"/>
        </w:rPr>
        <w:t>for initial access</w:t>
      </w:r>
      <w:r w:rsidR="008C0A40" w:rsidRPr="005632CA">
        <w:rPr>
          <w:sz w:val="22"/>
          <w:szCs w:val="22"/>
        </w:rPr>
        <w:t xml:space="preserve"> and cell reselection</w:t>
      </w:r>
      <w:r w:rsidR="00E66930" w:rsidRPr="005632CA">
        <w:rPr>
          <w:sz w:val="22"/>
          <w:szCs w:val="22"/>
        </w:rPr>
        <w:t xml:space="preserve"> in NTN</w:t>
      </w:r>
      <w:r w:rsidR="00D16B02" w:rsidRPr="005632CA">
        <w:rPr>
          <w:sz w:val="22"/>
          <w:szCs w:val="22"/>
        </w:rPr>
        <w:t xml:space="preserve"> </w:t>
      </w:r>
      <w:r w:rsidR="00202D3B" w:rsidRPr="005632CA">
        <w:rPr>
          <w:sz w:val="22"/>
          <w:szCs w:val="22"/>
        </w:rPr>
        <w:t>than</w:t>
      </w:r>
      <w:r w:rsidR="007F5C72" w:rsidRPr="005632CA">
        <w:rPr>
          <w:sz w:val="22"/>
          <w:szCs w:val="22"/>
        </w:rPr>
        <w:t xml:space="preserve"> terrestrial network</w:t>
      </w:r>
      <w:r w:rsidR="008C0A40" w:rsidRPr="005632CA">
        <w:rPr>
          <w:sz w:val="22"/>
          <w:szCs w:val="22"/>
        </w:rPr>
        <w:t>,</w:t>
      </w:r>
      <w:r w:rsidR="00202D3B" w:rsidRPr="005632CA">
        <w:rPr>
          <w:sz w:val="22"/>
          <w:szCs w:val="22"/>
        </w:rPr>
        <w:t xml:space="preserve"> </w:t>
      </w:r>
      <w:r w:rsidR="00D76731" w:rsidRPr="005632CA">
        <w:rPr>
          <w:sz w:val="22"/>
          <w:szCs w:val="22"/>
        </w:rPr>
        <w:t xml:space="preserve">because </w:t>
      </w:r>
      <w:r w:rsidR="009A01C8" w:rsidRPr="005632CA">
        <w:rPr>
          <w:sz w:val="22"/>
          <w:szCs w:val="22"/>
        </w:rPr>
        <w:t xml:space="preserve">this Doppler shift </w:t>
      </w:r>
      <w:r w:rsidR="00202D3B" w:rsidRPr="005632CA">
        <w:rPr>
          <w:sz w:val="22"/>
          <w:szCs w:val="22"/>
        </w:rPr>
        <w:t xml:space="preserve">needs to be estimated and compensated before </w:t>
      </w:r>
      <w:r w:rsidR="000E1B69" w:rsidRPr="005632CA">
        <w:rPr>
          <w:sz w:val="22"/>
          <w:szCs w:val="22"/>
        </w:rPr>
        <w:t xml:space="preserve">starting </w:t>
      </w:r>
      <w:r w:rsidR="00B155BF" w:rsidRPr="005632CA">
        <w:rPr>
          <w:sz w:val="22"/>
          <w:szCs w:val="22"/>
        </w:rPr>
        <w:t xml:space="preserve">actual </w:t>
      </w:r>
      <w:r w:rsidR="005C20B6" w:rsidRPr="005632CA">
        <w:rPr>
          <w:sz w:val="22"/>
          <w:szCs w:val="22"/>
        </w:rPr>
        <w:t>transmission and</w:t>
      </w:r>
      <w:r w:rsidR="00B155BF" w:rsidRPr="005632CA">
        <w:rPr>
          <w:sz w:val="22"/>
          <w:szCs w:val="22"/>
        </w:rPr>
        <w:t xml:space="preserve"> </w:t>
      </w:r>
      <w:r w:rsidR="00202D3B" w:rsidRPr="005632CA">
        <w:rPr>
          <w:sz w:val="22"/>
          <w:szCs w:val="22"/>
        </w:rPr>
        <w:t>measuremen</w:t>
      </w:r>
      <w:r w:rsidR="005C20B6" w:rsidRPr="005632CA">
        <w:rPr>
          <w:sz w:val="22"/>
          <w:szCs w:val="22"/>
        </w:rPr>
        <w:t>t</w:t>
      </w:r>
      <w:r w:rsidR="00202D3B" w:rsidRPr="005632CA">
        <w:rPr>
          <w:sz w:val="22"/>
          <w:szCs w:val="22"/>
        </w:rPr>
        <w:t>.</w:t>
      </w:r>
      <w:r w:rsidR="006F1666" w:rsidRPr="005632CA">
        <w:rPr>
          <w:sz w:val="22"/>
          <w:szCs w:val="22"/>
        </w:rPr>
        <w:t xml:space="preserve"> </w:t>
      </w:r>
      <w:r w:rsidR="00B349F8" w:rsidRPr="005632CA">
        <w:rPr>
          <w:sz w:val="22"/>
          <w:szCs w:val="22"/>
        </w:rPr>
        <w:t xml:space="preserve">One potential solution for DL Doppler compensation is beam-specific common frequency pre-compensation at the </w:t>
      </w:r>
      <w:r w:rsidR="00B67983" w:rsidRPr="005632CA">
        <w:rPr>
          <w:sz w:val="22"/>
          <w:szCs w:val="22"/>
        </w:rPr>
        <w:t>network</w:t>
      </w:r>
      <w:r w:rsidR="00B349F8" w:rsidRPr="005632CA">
        <w:rPr>
          <w:sz w:val="22"/>
          <w:szCs w:val="22"/>
        </w:rPr>
        <w:t xml:space="preserve"> side due to </w:t>
      </w:r>
      <w:r w:rsidR="008E302B" w:rsidRPr="005632CA">
        <w:rPr>
          <w:sz w:val="22"/>
          <w:szCs w:val="22"/>
        </w:rPr>
        <w:t xml:space="preserve">the </w:t>
      </w:r>
      <w:r w:rsidR="00B349F8" w:rsidRPr="005632CA">
        <w:rPr>
          <w:sz w:val="22"/>
          <w:szCs w:val="22"/>
        </w:rPr>
        <w:t xml:space="preserve">known information </w:t>
      </w:r>
      <w:r w:rsidR="008E302B" w:rsidRPr="005632CA">
        <w:rPr>
          <w:sz w:val="22"/>
          <w:szCs w:val="22"/>
        </w:rPr>
        <w:t>for</w:t>
      </w:r>
      <w:r w:rsidR="00B349F8" w:rsidRPr="005632CA">
        <w:rPr>
          <w:sz w:val="22"/>
          <w:szCs w:val="22"/>
        </w:rPr>
        <w:t xml:space="preserve"> satellite orbit and satellite beam </w:t>
      </w:r>
      <w:proofErr w:type="spellStart"/>
      <w:r w:rsidR="00B349F8" w:rsidRPr="005632CA">
        <w:rPr>
          <w:sz w:val="22"/>
          <w:szCs w:val="22"/>
        </w:rPr>
        <w:t>center</w:t>
      </w:r>
      <w:proofErr w:type="spellEnd"/>
      <w:r w:rsidR="00B349F8" w:rsidRPr="005632CA">
        <w:rPr>
          <w:sz w:val="22"/>
          <w:szCs w:val="22"/>
        </w:rPr>
        <w:t>.</w:t>
      </w:r>
      <w:r w:rsidR="008E302B" w:rsidRPr="005632CA">
        <w:rPr>
          <w:sz w:val="22"/>
          <w:szCs w:val="22"/>
        </w:rPr>
        <w:t xml:space="preserve"> In this solution, the rest differential frequency offset observed by </w:t>
      </w:r>
      <w:r w:rsidR="007E0671" w:rsidRPr="005632CA">
        <w:rPr>
          <w:sz w:val="22"/>
          <w:szCs w:val="22"/>
        </w:rPr>
        <w:t xml:space="preserve">fixed </w:t>
      </w:r>
      <w:r w:rsidR="008E302B" w:rsidRPr="005632CA">
        <w:rPr>
          <w:sz w:val="22"/>
          <w:szCs w:val="22"/>
        </w:rPr>
        <w:t xml:space="preserve">UE corresponding to </w:t>
      </w:r>
      <w:r w:rsidR="00381E42" w:rsidRPr="005632CA">
        <w:rPr>
          <w:sz w:val="22"/>
          <w:szCs w:val="22"/>
        </w:rPr>
        <w:t>its</w:t>
      </w:r>
      <w:r w:rsidR="008E302B" w:rsidRPr="005632CA">
        <w:rPr>
          <w:sz w:val="22"/>
          <w:szCs w:val="22"/>
        </w:rPr>
        <w:t xml:space="preserve"> </w:t>
      </w:r>
      <w:r w:rsidR="00381E42" w:rsidRPr="005632CA">
        <w:rPr>
          <w:sz w:val="22"/>
          <w:szCs w:val="22"/>
        </w:rPr>
        <w:t xml:space="preserve">geographical </w:t>
      </w:r>
      <w:r w:rsidR="008E302B" w:rsidRPr="005632CA">
        <w:rPr>
          <w:sz w:val="22"/>
          <w:szCs w:val="22"/>
        </w:rPr>
        <w:t>beam</w:t>
      </w:r>
      <w:r w:rsidR="00381E42" w:rsidRPr="005632CA">
        <w:rPr>
          <w:sz w:val="22"/>
          <w:szCs w:val="22"/>
        </w:rPr>
        <w:t xml:space="preserve"> </w:t>
      </w:r>
      <w:r w:rsidR="008E302B" w:rsidRPr="005632CA">
        <w:rPr>
          <w:sz w:val="22"/>
          <w:szCs w:val="22"/>
        </w:rPr>
        <w:t>can be controlled within ± 8 kHz @ 2GHz carrier frequency and within ± 80 kHz @ 20GHz carrier frequency</w:t>
      </w:r>
      <w:r w:rsidR="00484B40" w:rsidRPr="005632CA">
        <w:rPr>
          <w:sz w:val="22"/>
          <w:szCs w:val="22"/>
        </w:rPr>
        <w:t xml:space="preserve"> in DL</w:t>
      </w:r>
      <w:r w:rsidR="006F1666" w:rsidRPr="005632CA">
        <w:rPr>
          <w:sz w:val="22"/>
          <w:szCs w:val="22"/>
        </w:rPr>
        <w:t xml:space="preserve"> as shown in</w:t>
      </w:r>
      <w:r w:rsidR="00E02BD3">
        <w:rPr>
          <w:sz w:val="22"/>
          <w:szCs w:val="22"/>
        </w:rPr>
        <w:t xml:space="preserve"> </w:t>
      </w:r>
      <w:r w:rsidR="00E02BD3">
        <w:rPr>
          <w:sz w:val="22"/>
          <w:szCs w:val="22"/>
        </w:rPr>
        <w:fldChar w:fldCharType="begin"/>
      </w:r>
      <w:r w:rsidR="00E02BD3">
        <w:rPr>
          <w:sz w:val="22"/>
          <w:szCs w:val="22"/>
        </w:rPr>
        <w:instrText xml:space="preserve"> REF _Ref16893917 \h  \* MERGEFORMAT </w:instrText>
      </w:r>
      <w:r w:rsidR="00E02BD3">
        <w:rPr>
          <w:sz w:val="22"/>
          <w:szCs w:val="22"/>
        </w:rPr>
      </w:r>
      <w:r w:rsidR="00E02BD3">
        <w:rPr>
          <w:sz w:val="22"/>
          <w:szCs w:val="22"/>
        </w:rPr>
        <w:fldChar w:fldCharType="separate"/>
      </w:r>
      <w:r w:rsidR="00E02BD3" w:rsidRPr="00E02BD3">
        <w:rPr>
          <w:sz w:val="22"/>
          <w:szCs w:val="22"/>
        </w:rPr>
        <w:t>Figure 1</w:t>
      </w:r>
      <w:r w:rsidR="00E02BD3">
        <w:rPr>
          <w:sz w:val="22"/>
          <w:szCs w:val="22"/>
        </w:rPr>
        <w:fldChar w:fldCharType="end"/>
      </w:r>
      <w:r w:rsidR="008E302B" w:rsidRPr="005632CA">
        <w:rPr>
          <w:sz w:val="22"/>
          <w:szCs w:val="22"/>
        </w:rPr>
        <w:t xml:space="preserve">. </w:t>
      </w:r>
      <w:r w:rsidR="00381E42" w:rsidRPr="005632CA">
        <w:rPr>
          <w:sz w:val="22"/>
          <w:szCs w:val="22"/>
        </w:rPr>
        <w:t>The geographical beam of one UE is the beam where this UE is geographically located.</w:t>
      </w:r>
      <w:r w:rsidR="009B509E" w:rsidRPr="005632CA">
        <w:rPr>
          <w:sz w:val="22"/>
          <w:szCs w:val="22"/>
        </w:rPr>
        <w:t xml:space="preserve"> </w:t>
      </w:r>
      <w:r w:rsidR="00F03A48" w:rsidRPr="005632CA">
        <w:rPr>
          <w:sz w:val="22"/>
          <w:szCs w:val="22"/>
        </w:rPr>
        <w:t xml:space="preserve">These maximal differential frequency offsets are within the acceptable range if SCS is 30kHz or 60 kHz in S band and 240 kHz in Ka band. </w:t>
      </w:r>
      <w:r w:rsidR="006F1666" w:rsidRPr="005632CA">
        <w:rPr>
          <w:sz w:val="22"/>
          <w:szCs w:val="22"/>
        </w:rPr>
        <w:t>Therefore,</w:t>
      </w:r>
      <w:r w:rsidR="0052055D" w:rsidRPr="005632CA">
        <w:rPr>
          <w:sz w:val="22"/>
          <w:szCs w:val="22"/>
        </w:rPr>
        <w:t xml:space="preserve"> </w:t>
      </w:r>
      <w:r w:rsidR="00F03A48" w:rsidRPr="005632CA">
        <w:rPr>
          <w:sz w:val="22"/>
          <w:szCs w:val="22"/>
        </w:rPr>
        <w:t>UE</w:t>
      </w:r>
      <w:r w:rsidR="0052055D" w:rsidRPr="005632CA">
        <w:rPr>
          <w:sz w:val="22"/>
          <w:szCs w:val="22"/>
        </w:rPr>
        <w:t xml:space="preserve"> can reuse the existing solutions</w:t>
      </w:r>
      <w:r w:rsidR="006F1666" w:rsidRPr="005632CA">
        <w:rPr>
          <w:sz w:val="22"/>
          <w:szCs w:val="22"/>
        </w:rPr>
        <w:t xml:space="preserve"> to </w:t>
      </w:r>
      <w:r w:rsidR="00F03A48" w:rsidRPr="005632CA">
        <w:rPr>
          <w:sz w:val="22"/>
          <w:szCs w:val="22"/>
        </w:rPr>
        <w:t xml:space="preserve">compensate differential frequency offset </w:t>
      </w:r>
      <w:r w:rsidR="006F1666" w:rsidRPr="005632CA">
        <w:rPr>
          <w:sz w:val="22"/>
          <w:szCs w:val="22"/>
        </w:rPr>
        <w:t xml:space="preserve">for </w:t>
      </w:r>
      <w:r w:rsidR="00F03A48" w:rsidRPr="005632CA">
        <w:rPr>
          <w:sz w:val="22"/>
          <w:szCs w:val="22"/>
        </w:rPr>
        <w:lastRenderedPageBreak/>
        <w:t xml:space="preserve">the </w:t>
      </w:r>
      <w:r w:rsidR="000F54CB" w:rsidRPr="005632CA">
        <w:rPr>
          <w:sz w:val="22"/>
          <w:szCs w:val="22"/>
        </w:rPr>
        <w:t xml:space="preserve">DL transmission from </w:t>
      </w:r>
      <w:r w:rsidR="00F03A48" w:rsidRPr="005632CA">
        <w:rPr>
          <w:sz w:val="22"/>
          <w:szCs w:val="22"/>
        </w:rPr>
        <w:t>its</w:t>
      </w:r>
      <w:r w:rsidR="006F5AFF" w:rsidRPr="005632CA">
        <w:rPr>
          <w:sz w:val="22"/>
          <w:szCs w:val="22"/>
        </w:rPr>
        <w:t xml:space="preserve"> geographical</w:t>
      </w:r>
      <w:r w:rsidR="000F54CB" w:rsidRPr="005632CA">
        <w:rPr>
          <w:sz w:val="22"/>
          <w:szCs w:val="22"/>
        </w:rPr>
        <w:t xml:space="preserve"> beam</w:t>
      </w:r>
      <w:r w:rsidR="00F03A48" w:rsidRPr="005632CA">
        <w:rPr>
          <w:sz w:val="22"/>
          <w:szCs w:val="22"/>
        </w:rPr>
        <w:t xml:space="preserve"> if SCS is 30kHz or 60 kHz in S band and 240 kHz in Ka band</w:t>
      </w:r>
      <w:r w:rsidR="006F1666" w:rsidRPr="005632CA">
        <w:rPr>
          <w:sz w:val="22"/>
          <w:szCs w:val="22"/>
        </w:rPr>
        <w:t xml:space="preserve">. </w:t>
      </w:r>
      <w:r w:rsidR="008E302B" w:rsidRPr="005632CA">
        <w:rPr>
          <w:sz w:val="22"/>
          <w:szCs w:val="22"/>
        </w:rPr>
        <w:t>However, besides th</w:t>
      </w:r>
      <w:r w:rsidR="001F0869" w:rsidRPr="005632CA">
        <w:rPr>
          <w:sz w:val="22"/>
          <w:szCs w:val="22"/>
        </w:rPr>
        <w:t xml:space="preserve">is geographical </w:t>
      </w:r>
      <w:r w:rsidR="008E302B" w:rsidRPr="005632CA">
        <w:rPr>
          <w:sz w:val="22"/>
          <w:szCs w:val="22"/>
        </w:rPr>
        <w:t xml:space="preserve">beam, UE also needs to measure </w:t>
      </w:r>
      <w:r w:rsidR="003C2795" w:rsidRPr="005632CA">
        <w:rPr>
          <w:sz w:val="22"/>
          <w:szCs w:val="22"/>
        </w:rPr>
        <w:t xml:space="preserve">the signal and/or receive data from </w:t>
      </w:r>
      <w:r w:rsidR="008E302B" w:rsidRPr="005632CA">
        <w:rPr>
          <w:sz w:val="22"/>
          <w:szCs w:val="22"/>
        </w:rPr>
        <w:t>the neighbouring beams of same satellite or even different satellites. Therefore,</w:t>
      </w:r>
      <w:r w:rsidR="00135823" w:rsidRPr="005632CA">
        <w:rPr>
          <w:sz w:val="22"/>
          <w:szCs w:val="22"/>
        </w:rPr>
        <w:t xml:space="preserve"> </w:t>
      </w:r>
      <w:r w:rsidR="008E302B" w:rsidRPr="005632CA">
        <w:rPr>
          <w:sz w:val="22"/>
          <w:szCs w:val="22"/>
        </w:rPr>
        <w:t xml:space="preserve">even </w:t>
      </w:r>
      <w:r w:rsidR="00BB131D" w:rsidRPr="005632CA">
        <w:rPr>
          <w:sz w:val="22"/>
          <w:szCs w:val="22"/>
        </w:rPr>
        <w:t xml:space="preserve">the </w:t>
      </w:r>
      <w:r w:rsidR="008E302B" w:rsidRPr="005632CA">
        <w:rPr>
          <w:sz w:val="22"/>
          <w:szCs w:val="22"/>
        </w:rPr>
        <w:t>beam-spec</w:t>
      </w:r>
      <w:r w:rsidR="00BB131D" w:rsidRPr="005632CA">
        <w:rPr>
          <w:sz w:val="22"/>
          <w:szCs w:val="22"/>
        </w:rPr>
        <w:t xml:space="preserve">ific common frequency offset has been pre-compensated at the </w:t>
      </w:r>
      <w:r w:rsidR="003A0D1A" w:rsidRPr="005632CA">
        <w:rPr>
          <w:sz w:val="22"/>
          <w:szCs w:val="22"/>
        </w:rPr>
        <w:t>network</w:t>
      </w:r>
      <w:r w:rsidR="00BB131D" w:rsidRPr="005632CA">
        <w:rPr>
          <w:sz w:val="22"/>
          <w:szCs w:val="22"/>
        </w:rPr>
        <w:t xml:space="preserve"> side, UE-specific frequency offset</w:t>
      </w:r>
      <w:r w:rsidR="00F66661" w:rsidRPr="005632CA">
        <w:rPr>
          <w:sz w:val="22"/>
          <w:szCs w:val="22"/>
        </w:rPr>
        <w:t xml:space="preserve"> compensation</w:t>
      </w:r>
      <w:r w:rsidR="00E53EED" w:rsidRPr="005632CA">
        <w:rPr>
          <w:sz w:val="22"/>
          <w:szCs w:val="22"/>
        </w:rPr>
        <w:t xml:space="preserve"> for multiple beams</w:t>
      </w:r>
      <w:r w:rsidR="00BB131D" w:rsidRPr="005632CA">
        <w:rPr>
          <w:sz w:val="22"/>
          <w:szCs w:val="22"/>
        </w:rPr>
        <w:t xml:space="preserve"> is still needed</w:t>
      </w:r>
      <w:r w:rsidR="00F66661" w:rsidRPr="005632CA">
        <w:rPr>
          <w:sz w:val="22"/>
          <w:szCs w:val="22"/>
        </w:rPr>
        <w:t xml:space="preserve"> in DL transmission</w:t>
      </w:r>
      <w:r w:rsidR="00BB131D" w:rsidRPr="005632CA">
        <w:rPr>
          <w:sz w:val="22"/>
          <w:szCs w:val="22"/>
        </w:rPr>
        <w:t xml:space="preserve">. </w:t>
      </w:r>
    </w:p>
    <w:p w14:paraId="0EAADA2F" w14:textId="1335E892" w:rsidR="00983FAF" w:rsidRPr="009E6EB9" w:rsidRDefault="00983FAF" w:rsidP="009E6EB9">
      <w:pPr>
        <w:pStyle w:val="ListParagraph"/>
        <w:numPr>
          <w:ilvl w:val="0"/>
          <w:numId w:val="21"/>
        </w:numPr>
        <w:ind w:left="0" w:firstLine="0"/>
        <w:jc w:val="both"/>
        <w:rPr>
          <w:b/>
          <w:sz w:val="22"/>
          <w:szCs w:val="22"/>
        </w:rPr>
      </w:pPr>
      <w:bookmarkStart w:id="3" w:name="_Ref16891239"/>
      <w:r>
        <w:rPr>
          <w:b/>
          <w:sz w:val="22"/>
          <w:szCs w:val="22"/>
        </w:rPr>
        <w:t xml:space="preserve">UE can reuse the existing solutions to compensate </w:t>
      </w:r>
      <w:r w:rsidRPr="006727F8">
        <w:rPr>
          <w:b/>
          <w:sz w:val="22"/>
          <w:szCs w:val="22"/>
        </w:rPr>
        <w:t>differential frequency offset for its DL transmission from its geographical beam if SCS is 30kHz or 60 kHz in S band and 240 kHz in Ka band.</w:t>
      </w:r>
      <w:bookmarkEnd w:id="3"/>
    </w:p>
    <w:p w14:paraId="46AA5A79" w14:textId="56B754A0" w:rsidR="00D767B3" w:rsidRPr="006727F8" w:rsidRDefault="009B509E" w:rsidP="006727F8">
      <w:pPr>
        <w:pStyle w:val="BodyText"/>
        <w:numPr>
          <w:ilvl w:val="0"/>
          <w:numId w:val="15"/>
        </w:numPr>
        <w:spacing w:after="180"/>
        <w:rPr>
          <w:b/>
          <w:spacing w:val="0"/>
          <w:sz w:val="22"/>
          <w:szCs w:val="22"/>
          <w:lang w:val="en-GB" w:eastAsia="en-US"/>
        </w:rPr>
      </w:pPr>
      <w:bookmarkStart w:id="4" w:name="_Ref16890246"/>
      <w:r w:rsidRPr="006727F8">
        <w:rPr>
          <w:b/>
          <w:spacing w:val="0"/>
          <w:sz w:val="22"/>
          <w:szCs w:val="22"/>
          <w:lang w:val="en-GB" w:eastAsia="en-US"/>
        </w:rPr>
        <w:t>DL Doppler compensation is needed at the UE side</w:t>
      </w:r>
      <w:r w:rsidR="00756F61" w:rsidRPr="006727F8">
        <w:rPr>
          <w:b/>
          <w:spacing w:val="0"/>
          <w:sz w:val="22"/>
          <w:szCs w:val="22"/>
          <w:lang w:val="en-GB" w:eastAsia="en-US"/>
        </w:rPr>
        <w:t xml:space="preserve"> for </w:t>
      </w:r>
      <w:bookmarkStart w:id="5" w:name="_Hlk16790144"/>
      <w:r w:rsidR="00756F61" w:rsidRPr="006727F8">
        <w:rPr>
          <w:b/>
          <w:spacing w:val="0"/>
          <w:sz w:val="22"/>
          <w:szCs w:val="22"/>
          <w:lang w:val="en-GB" w:eastAsia="en-US"/>
        </w:rPr>
        <w:t>multi-beam measurement</w:t>
      </w:r>
      <w:r w:rsidRPr="006727F8">
        <w:rPr>
          <w:b/>
          <w:spacing w:val="0"/>
          <w:sz w:val="22"/>
          <w:szCs w:val="22"/>
          <w:lang w:val="en-GB" w:eastAsia="en-US"/>
        </w:rPr>
        <w:t xml:space="preserve"> </w:t>
      </w:r>
      <w:bookmarkEnd w:id="5"/>
      <w:r w:rsidR="00A67402">
        <w:rPr>
          <w:b/>
          <w:spacing w:val="0"/>
          <w:sz w:val="22"/>
          <w:szCs w:val="22"/>
          <w:lang w:val="en-GB" w:eastAsia="en-US"/>
        </w:rPr>
        <w:t xml:space="preserve">and multi-beam receiving </w:t>
      </w:r>
      <w:r w:rsidRPr="006727F8">
        <w:rPr>
          <w:b/>
          <w:spacing w:val="0"/>
          <w:sz w:val="22"/>
          <w:szCs w:val="22"/>
          <w:lang w:val="en-GB" w:eastAsia="en-US"/>
        </w:rPr>
        <w:t xml:space="preserve">even the beam-specific common frequency offset has been pre-compensated at the </w:t>
      </w:r>
      <w:r w:rsidR="00ED60A1" w:rsidRPr="006727F8">
        <w:rPr>
          <w:b/>
          <w:spacing w:val="0"/>
          <w:sz w:val="22"/>
          <w:szCs w:val="22"/>
          <w:lang w:val="en-GB" w:eastAsia="en-US"/>
        </w:rPr>
        <w:t>network</w:t>
      </w:r>
      <w:r w:rsidRPr="006727F8">
        <w:rPr>
          <w:b/>
          <w:spacing w:val="0"/>
          <w:sz w:val="22"/>
          <w:szCs w:val="22"/>
          <w:lang w:val="en-GB" w:eastAsia="en-US"/>
        </w:rPr>
        <w:t xml:space="preserve"> side.</w:t>
      </w:r>
      <w:bookmarkEnd w:id="4"/>
    </w:p>
    <w:p w14:paraId="6DEF667F" w14:textId="23E9AAA5" w:rsidR="004B04D3" w:rsidRDefault="00B324CE" w:rsidP="004B04D3">
      <w:pPr>
        <w:jc w:val="center"/>
        <w:rPr>
          <w:b/>
          <w:sz w:val="22"/>
          <w:szCs w:val="22"/>
        </w:rPr>
      </w:pPr>
      <w:r w:rsidRPr="00B324CE">
        <w:rPr>
          <w:b/>
          <w:noProof/>
          <w:sz w:val="22"/>
          <w:szCs w:val="22"/>
        </w:rPr>
        <w:drawing>
          <wp:inline distT="0" distB="0" distL="0" distR="0" wp14:anchorId="6F2370F3" wp14:editId="56442F7E">
            <wp:extent cx="2995200" cy="2246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5200" cy="2246400"/>
                    </a:xfrm>
                    <a:prstGeom prst="rect">
                      <a:avLst/>
                    </a:prstGeom>
                    <a:noFill/>
                    <a:ln>
                      <a:noFill/>
                    </a:ln>
                  </pic:spPr>
                </pic:pic>
              </a:graphicData>
            </a:graphic>
          </wp:inline>
        </w:drawing>
      </w:r>
      <w:r w:rsidR="004B04D3">
        <w:rPr>
          <w:b/>
          <w:sz w:val="22"/>
          <w:szCs w:val="22"/>
        </w:rPr>
        <w:t xml:space="preserve">  </w:t>
      </w:r>
      <w:r w:rsidR="00D16F41" w:rsidRPr="00D16F41">
        <w:rPr>
          <w:b/>
          <w:noProof/>
          <w:sz w:val="22"/>
          <w:szCs w:val="22"/>
        </w:rPr>
        <w:drawing>
          <wp:inline distT="0" distB="0" distL="0" distR="0" wp14:anchorId="7F7B9918" wp14:editId="0B4E0B3F">
            <wp:extent cx="2995200" cy="2246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95200" cy="2246400"/>
                    </a:xfrm>
                    <a:prstGeom prst="rect">
                      <a:avLst/>
                    </a:prstGeom>
                    <a:noFill/>
                    <a:ln>
                      <a:noFill/>
                    </a:ln>
                  </pic:spPr>
                </pic:pic>
              </a:graphicData>
            </a:graphic>
          </wp:inline>
        </w:drawing>
      </w:r>
    </w:p>
    <w:p w14:paraId="1FBAFA02" w14:textId="6A27E879" w:rsidR="004B04D3" w:rsidRPr="004C6BFE" w:rsidRDefault="009A379C" w:rsidP="009A379C">
      <w:r w:rsidRPr="004C6BFE">
        <w:t xml:space="preserve">                                  </w:t>
      </w:r>
      <w:r w:rsidR="004C6BFE">
        <w:t xml:space="preserve">     </w:t>
      </w:r>
      <w:r w:rsidRPr="004C6BFE">
        <w:t xml:space="preserve">   </w:t>
      </w:r>
      <w:r w:rsidR="001C3FE8" w:rsidRPr="004C6BFE">
        <w:t>(a)</w:t>
      </w:r>
      <w:r w:rsidRPr="004C6BFE">
        <w:t xml:space="preserve"> </w:t>
      </w:r>
      <w:r w:rsidR="001C3FE8" w:rsidRPr="004C6BFE">
        <w:t xml:space="preserve">S band </w:t>
      </w:r>
      <w:r w:rsidRPr="004C6BFE">
        <w:t xml:space="preserve">                                                      </w:t>
      </w:r>
      <w:r w:rsidR="0026323F" w:rsidRPr="004C6BFE">
        <w:t xml:space="preserve">               </w:t>
      </w:r>
      <w:r w:rsidR="004C6BFE">
        <w:t xml:space="preserve">      </w:t>
      </w:r>
      <w:proofErr w:type="gramStart"/>
      <w:r w:rsidR="004C6BFE">
        <w:t xml:space="preserve">  </w:t>
      </w:r>
      <w:r w:rsidRPr="004C6BFE">
        <w:t xml:space="preserve"> </w:t>
      </w:r>
      <w:r w:rsidR="001C3FE8" w:rsidRPr="004C6BFE">
        <w:t>(</w:t>
      </w:r>
      <w:proofErr w:type="gramEnd"/>
      <w:r w:rsidR="001C3FE8" w:rsidRPr="004C6BFE">
        <w:t>b) Ka band</w:t>
      </w:r>
    </w:p>
    <w:p w14:paraId="0B188520" w14:textId="3C905048" w:rsidR="001C3FE8" w:rsidRPr="004C6BFE" w:rsidRDefault="009A379C" w:rsidP="00F302C2">
      <w:pPr>
        <w:pStyle w:val="Caption"/>
        <w:jc w:val="center"/>
        <w:rPr>
          <w:i w:val="0"/>
          <w:color w:val="auto"/>
          <w:sz w:val="20"/>
          <w:szCs w:val="20"/>
        </w:rPr>
      </w:pPr>
      <w:bookmarkStart w:id="6" w:name="_Ref16893917"/>
      <w:r w:rsidRPr="004C6BFE">
        <w:rPr>
          <w:i w:val="0"/>
          <w:color w:val="auto"/>
          <w:sz w:val="20"/>
          <w:szCs w:val="20"/>
        </w:rPr>
        <w:t>Fig</w:t>
      </w:r>
      <w:r w:rsidR="00A80CCC" w:rsidRPr="004C6BFE">
        <w:rPr>
          <w:i w:val="0"/>
          <w:color w:val="auto"/>
          <w:sz w:val="20"/>
          <w:szCs w:val="20"/>
        </w:rPr>
        <w:t>ure</w:t>
      </w:r>
      <w:r w:rsidRPr="004C6BFE">
        <w:rPr>
          <w:i w:val="0"/>
          <w:color w:val="auto"/>
          <w:sz w:val="20"/>
          <w:szCs w:val="20"/>
        </w:rPr>
        <w:t xml:space="preserve"> </w:t>
      </w:r>
      <w:r w:rsidR="00F302C2" w:rsidRPr="004C6BFE">
        <w:rPr>
          <w:i w:val="0"/>
          <w:color w:val="auto"/>
          <w:sz w:val="20"/>
          <w:szCs w:val="20"/>
        </w:rPr>
        <w:fldChar w:fldCharType="begin"/>
      </w:r>
      <w:r w:rsidR="00F302C2" w:rsidRPr="004C6BFE">
        <w:rPr>
          <w:i w:val="0"/>
          <w:color w:val="auto"/>
          <w:sz w:val="20"/>
          <w:szCs w:val="20"/>
        </w:rPr>
        <w:instrText xml:space="preserve"> SEQ Figure \* ARABIC </w:instrText>
      </w:r>
      <w:r w:rsidR="00F302C2" w:rsidRPr="004C6BFE">
        <w:rPr>
          <w:i w:val="0"/>
          <w:color w:val="auto"/>
          <w:sz w:val="20"/>
          <w:szCs w:val="20"/>
        </w:rPr>
        <w:fldChar w:fldCharType="separate"/>
      </w:r>
      <w:r w:rsidR="00F302C2" w:rsidRPr="004C6BFE">
        <w:rPr>
          <w:i w:val="0"/>
          <w:noProof/>
          <w:color w:val="auto"/>
          <w:sz w:val="20"/>
          <w:szCs w:val="20"/>
        </w:rPr>
        <w:t>1</w:t>
      </w:r>
      <w:r w:rsidR="00F302C2" w:rsidRPr="004C6BFE">
        <w:rPr>
          <w:i w:val="0"/>
          <w:color w:val="auto"/>
          <w:sz w:val="20"/>
          <w:szCs w:val="20"/>
        </w:rPr>
        <w:fldChar w:fldCharType="end"/>
      </w:r>
      <w:bookmarkEnd w:id="6"/>
      <w:r w:rsidR="00F302C2" w:rsidRPr="004C6BFE">
        <w:rPr>
          <w:i w:val="0"/>
          <w:color w:val="auto"/>
          <w:sz w:val="20"/>
          <w:szCs w:val="20"/>
        </w:rPr>
        <w:t>.</w:t>
      </w:r>
      <w:r w:rsidRPr="004C6BFE">
        <w:rPr>
          <w:i w:val="0"/>
          <w:color w:val="auto"/>
          <w:sz w:val="20"/>
          <w:szCs w:val="20"/>
        </w:rPr>
        <w:t xml:space="preserve"> Doppler shift</w:t>
      </w:r>
      <w:r w:rsidR="00A129CF" w:rsidRPr="004C6BFE">
        <w:rPr>
          <w:i w:val="0"/>
          <w:color w:val="auto"/>
          <w:sz w:val="20"/>
          <w:szCs w:val="20"/>
        </w:rPr>
        <w:t xml:space="preserve"> in NTN</w:t>
      </w:r>
    </w:p>
    <w:p w14:paraId="7C0E2F4B" w14:textId="3605BC46" w:rsidR="009F4059" w:rsidRPr="002A6E62" w:rsidRDefault="002A6E62" w:rsidP="002A6E62">
      <w:pPr>
        <w:rPr>
          <w:sz w:val="30"/>
          <w:szCs w:val="30"/>
        </w:rPr>
      </w:pPr>
      <w:r>
        <w:rPr>
          <w:sz w:val="30"/>
          <w:szCs w:val="30"/>
        </w:rPr>
        <w:t>2.2</w:t>
      </w:r>
      <w:r w:rsidR="00E42B9C" w:rsidRPr="002A6E62">
        <w:rPr>
          <w:sz w:val="30"/>
          <w:szCs w:val="30"/>
        </w:rPr>
        <w:t xml:space="preserve"> </w:t>
      </w:r>
      <w:r w:rsidR="009F4059" w:rsidRPr="002A6E62">
        <w:rPr>
          <w:sz w:val="30"/>
          <w:szCs w:val="30"/>
        </w:rPr>
        <w:t xml:space="preserve">UL </w:t>
      </w:r>
      <w:r w:rsidR="006C3C3D" w:rsidRPr="002A6E62">
        <w:rPr>
          <w:sz w:val="30"/>
          <w:szCs w:val="30"/>
        </w:rPr>
        <w:t>Doppler Compensation</w:t>
      </w:r>
    </w:p>
    <w:p w14:paraId="165A7A94" w14:textId="1617027C" w:rsidR="009812BB" w:rsidRDefault="0098674E" w:rsidP="00D4302E">
      <w:pPr>
        <w:jc w:val="both"/>
        <w:rPr>
          <w:sz w:val="22"/>
          <w:szCs w:val="22"/>
        </w:rPr>
      </w:pPr>
      <w:r>
        <w:rPr>
          <w:sz w:val="22"/>
          <w:szCs w:val="22"/>
        </w:rPr>
        <w:t>In UL transmission</w:t>
      </w:r>
      <w:r w:rsidR="009812BB">
        <w:rPr>
          <w:sz w:val="22"/>
          <w:szCs w:val="22"/>
        </w:rPr>
        <w:t xml:space="preserve">, </w:t>
      </w:r>
      <w:r w:rsidR="00141A59">
        <w:rPr>
          <w:sz w:val="22"/>
          <w:szCs w:val="22"/>
        </w:rPr>
        <w:t xml:space="preserve">the </w:t>
      </w:r>
      <w:r w:rsidR="00411C5E">
        <w:rPr>
          <w:sz w:val="22"/>
          <w:szCs w:val="22"/>
        </w:rPr>
        <w:t xml:space="preserve">beam-specific common frequency offset can be post-compensated at the </w:t>
      </w:r>
      <w:r w:rsidR="000B75B4">
        <w:rPr>
          <w:sz w:val="22"/>
          <w:szCs w:val="22"/>
        </w:rPr>
        <w:t>network</w:t>
      </w:r>
      <w:r w:rsidR="00411C5E">
        <w:rPr>
          <w:sz w:val="22"/>
          <w:szCs w:val="22"/>
        </w:rPr>
        <w:t xml:space="preserve"> side</w:t>
      </w:r>
      <w:r>
        <w:rPr>
          <w:sz w:val="22"/>
          <w:szCs w:val="22"/>
        </w:rPr>
        <w:t xml:space="preserve"> due to the known information for satellite orbit and satellite beam </w:t>
      </w:r>
      <w:proofErr w:type="spellStart"/>
      <w:r>
        <w:rPr>
          <w:sz w:val="22"/>
          <w:szCs w:val="22"/>
        </w:rPr>
        <w:t>center</w:t>
      </w:r>
      <w:proofErr w:type="spellEnd"/>
      <w:r w:rsidR="00411C5E">
        <w:rPr>
          <w:sz w:val="22"/>
          <w:szCs w:val="22"/>
        </w:rPr>
        <w:t>. In this case, if UE does not compensate the differential frequency offset</w:t>
      </w:r>
      <w:r w:rsidR="00C62958">
        <w:rPr>
          <w:sz w:val="22"/>
          <w:szCs w:val="22"/>
        </w:rPr>
        <w:t xml:space="preserve"> for </w:t>
      </w:r>
      <w:r w:rsidR="00136291">
        <w:rPr>
          <w:sz w:val="22"/>
          <w:szCs w:val="22"/>
        </w:rPr>
        <w:t xml:space="preserve">its </w:t>
      </w:r>
      <w:r w:rsidR="00B1121D">
        <w:rPr>
          <w:sz w:val="22"/>
          <w:szCs w:val="22"/>
        </w:rPr>
        <w:t xml:space="preserve">DL and </w:t>
      </w:r>
      <w:r w:rsidR="00C62958">
        <w:rPr>
          <w:sz w:val="22"/>
          <w:szCs w:val="22"/>
        </w:rPr>
        <w:t>UL transmission</w:t>
      </w:r>
      <w:r w:rsidR="00411C5E">
        <w:rPr>
          <w:sz w:val="22"/>
          <w:szCs w:val="22"/>
        </w:rPr>
        <w:t>, then the maximal</w:t>
      </w:r>
      <w:r w:rsidR="00306B54">
        <w:rPr>
          <w:sz w:val="22"/>
          <w:szCs w:val="22"/>
        </w:rPr>
        <w:t xml:space="preserve"> </w:t>
      </w:r>
      <w:r w:rsidR="00B349F8">
        <w:rPr>
          <w:sz w:val="22"/>
          <w:szCs w:val="22"/>
        </w:rPr>
        <w:t xml:space="preserve">differential frequency offset </w:t>
      </w:r>
      <w:r w:rsidR="00C62958">
        <w:rPr>
          <w:sz w:val="22"/>
          <w:szCs w:val="22"/>
        </w:rPr>
        <w:t xml:space="preserve">observed at the </w:t>
      </w:r>
      <w:r w:rsidR="00B72B37">
        <w:rPr>
          <w:sz w:val="22"/>
          <w:szCs w:val="22"/>
        </w:rPr>
        <w:t>satellite</w:t>
      </w:r>
      <w:r w:rsidR="00C62958">
        <w:rPr>
          <w:sz w:val="22"/>
          <w:szCs w:val="22"/>
        </w:rPr>
        <w:t xml:space="preserve"> side</w:t>
      </w:r>
      <w:r w:rsidR="00B74BA0">
        <w:rPr>
          <w:sz w:val="22"/>
          <w:szCs w:val="22"/>
        </w:rPr>
        <w:t xml:space="preserve"> </w:t>
      </w:r>
      <w:r w:rsidR="00B1121D">
        <w:rPr>
          <w:sz w:val="22"/>
          <w:szCs w:val="22"/>
        </w:rPr>
        <w:t xml:space="preserve">will be up to </w:t>
      </w:r>
      <w:r w:rsidR="00B1121D" w:rsidRPr="00B1121D">
        <w:rPr>
          <w:sz w:val="22"/>
          <w:szCs w:val="22"/>
        </w:rPr>
        <w:t xml:space="preserve">± </w:t>
      </w:r>
      <w:r w:rsidR="00B1121D">
        <w:rPr>
          <w:sz w:val="22"/>
          <w:szCs w:val="22"/>
        </w:rPr>
        <w:t>16</w:t>
      </w:r>
      <w:r w:rsidR="00B1121D" w:rsidRPr="00B1121D">
        <w:rPr>
          <w:sz w:val="22"/>
          <w:szCs w:val="22"/>
        </w:rPr>
        <w:t xml:space="preserve"> kHz @ 2GHz carrier frequency and </w:t>
      </w:r>
      <w:r w:rsidR="00B1121D">
        <w:rPr>
          <w:sz w:val="22"/>
          <w:szCs w:val="22"/>
        </w:rPr>
        <w:t>up to</w:t>
      </w:r>
      <w:r w:rsidR="00B1121D" w:rsidRPr="00B1121D">
        <w:rPr>
          <w:sz w:val="22"/>
          <w:szCs w:val="22"/>
        </w:rPr>
        <w:t xml:space="preserve"> ± </w:t>
      </w:r>
      <w:r w:rsidR="00B1121D">
        <w:rPr>
          <w:sz w:val="22"/>
          <w:szCs w:val="22"/>
        </w:rPr>
        <w:t>20</w:t>
      </w:r>
      <w:r w:rsidR="00B1121D" w:rsidRPr="00B1121D">
        <w:rPr>
          <w:sz w:val="22"/>
          <w:szCs w:val="22"/>
        </w:rPr>
        <w:t xml:space="preserve">0 kHz @ </w:t>
      </w:r>
      <w:r w:rsidR="000A4DAF">
        <w:rPr>
          <w:sz w:val="22"/>
          <w:szCs w:val="22"/>
        </w:rPr>
        <w:t>3</w:t>
      </w:r>
      <w:r w:rsidR="00B1121D" w:rsidRPr="00B1121D">
        <w:rPr>
          <w:sz w:val="22"/>
          <w:szCs w:val="22"/>
        </w:rPr>
        <w:t>0GHz carrier frequency</w:t>
      </w:r>
      <w:r w:rsidR="00B1121D">
        <w:rPr>
          <w:sz w:val="22"/>
          <w:szCs w:val="22"/>
        </w:rPr>
        <w:t xml:space="preserve">. Therefore, </w:t>
      </w:r>
      <w:r w:rsidR="00C678E5">
        <w:rPr>
          <w:sz w:val="22"/>
          <w:szCs w:val="22"/>
        </w:rPr>
        <w:t>it is not mandatory for one UE to compensate the differential frequency offset for its UL transmission corresponding to its geographical beam if SCS is 60</w:t>
      </w:r>
      <w:r w:rsidR="00C678E5" w:rsidRPr="00B1121D">
        <w:rPr>
          <w:sz w:val="22"/>
          <w:szCs w:val="22"/>
        </w:rPr>
        <w:t xml:space="preserve"> kHz @ 2GHz carrier </w:t>
      </w:r>
      <w:r w:rsidR="00955B99" w:rsidRPr="00B1121D">
        <w:rPr>
          <w:sz w:val="22"/>
          <w:szCs w:val="22"/>
        </w:rPr>
        <w:t>frequency</w:t>
      </w:r>
      <w:r w:rsidR="00955B99">
        <w:rPr>
          <w:sz w:val="22"/>
          <w:szCs w:val="22"/>
        </w:rPr>
        <w:t xml:space="preserve"> but</w:t>
      </w:r>
      <w:r w:rsidR="00C678E5">
        <w:rPr>
          <w:sz w:val="22"/>
          <w:szCs w:val="22"/>
        </w:rPr>
        <w:t xml:space="preserve"> might be needed in other cases depending on </w:t>
      </w:r>
      <w:r w:rsidR="00B32AA5">
        <w:rPr>
          <w:sz w:val="22"/>
          <w:szCs w:val="22"/>
        </w:rPr>
        <w:t xml:space="preserve">the size of </w:t>
      </w:r>
      <w:r w:rsidR="00C678E5">
        <w:rPr>
          <w:sz w:val="22"/>
          <w:szCs w:val="22"/>
        </w:rPr>
        <w:t>beam diameter.</w:t>
      </w:r>
      <w:r w:rsidR="00D04581">
        <w:rPr>
          <w:sz w:val="22"/>
          <w:szCs w:val="22"/>
        </w:rPr>
        <w:t xml:space="preserve"> </w:t>
      </w:r>
      <w:r w:rsidR="00F85CEB">
        <w:rPr>
          <w:sz w:val="22"/>
          <w:szCs w:val="22"/>
        </w:rPr>
        <w:t xml:space="preserve">Additionally, during handover procedure, one UE might need to communicate with multiple </w:t>
      </w:r>
      <w:r w:rsidR="00181994">
        <w:rPr>
          <w:sz w:val="22"/>
          <w:szCs w:val="22"/>
        </w:rPr>
        <w:t xml:space="preserve">beams in one </w:t>
      </w:r>
      <w:r w:rsidR="00F85CEB">
        <w:rPr>
          <w:sz w:val="22"/>
          <w:szCs w:val="22"/>
        </w:rPr>
        <w:t>satellite</w:t>
      </w:r>
      <w:r w:rsidR="00181994">
        <w:rPr>
          <w:sz w:val="22"/>
          <w:szCs w:val="22"/>
        </w:rPr>
        <w:t xml:space="preserve"> or multiple satellite</w:t>
      </w:r>
      <w:r w:rsidR="00F85CEB">
        <w:rPr>
          <w:sz w:val="22"/>
          <w:szCs w:val="22"/>
        </w:rPr>
        <w:t>s.</w:t>
      </w:r>
      <w:r w:rsidR="009C3927">
        <w:rPr>
          <w:sz w:val="22"/>
          <w:szCs w:val="22"/>
        </w:rPr>
        <w:t xml:space="preserve"> Therefore, </w:t>
      </w:r>
      <w:proofErr w:type="gramStart"/>
      <w:r w:rsidR="009C3927">
        <w:rPr>
          <w:sz w:val="22"/>
          <w:szCs w:val="22"/>
        </w:rPr>
        <w:t>similar to</w:t>
      </w:r>
      <w:proofErr w:type="gramEnd"/>
      <w:r w:rsidR="009C3927">
        <w:rPr>
          <w:sz w:val="22"/>
          <w:szCs w:val="22"/>
        </w:rPr>
        <w:t xml:space="preserve"> DL transmission, </w:t>
      </w:r>
      <w:bookmarkStart w:id="7" w:name="_Hlk16790265"/>
      <w:r w:rsidR="00D1586F">
        <w:rPr>
          <w:sz w:val="22"/>
          <w:szCs w:val="22"/>
        </w:rPr>
        <w:t xml:space="preserve">UL Doppler compensation at the UE side is </w:t>
      </w:r>
      <w:r w:rsidR="00987B1E">
        <w:rPr>
          <w:sz w:val="22"/>
          <w:szCs w:val="22"/>
        </w:rPr>
        <w:t>needed</w:t>
      </w:r>
      <w:r w:rsidR="00D1586F">
        <w:rPr>
          <w:sz w:val="22"/>
          <w:szCs w:val="22"/>
        </w:rPr>
        <w:t xml:space="preserve"> for </w:t>
      </w:r>
      <w:r w:rsidR="00D1586F" w:rsidRPr="00D1586F">
        <w:rPr>
          <w:sz w:val="22"/>
          <w:szCs w:val="22"/>
        </w:rPr>
        <w:t xml:space="preserve">multi-beam </w:t>
      </w:r>
      <w:r w:rsidR="00D1586F">
        <w:rPr>
          <w:sz w:val="22"/>
          <w:szCs w:val="22"/>
        </w:rPr>
        <w:t xml:space="preserve">transmission </w:t>
      </w:r>
      <w:r w:rsidR="00987B1E">
        <w:rPr>
          <w:sz w:val="22"/>
          <w:szCs w:val="22"/>
        </w:rPr>
        <w:t>even the beam-specific common frequency offset is post-compensated at the network side</w:t>
      </w:r>
      <w:bookmarkEnd w:id="7"/>
      <w:r w:rsidR="00987B1E">
        <w:rPr>
          <w:sz w:val="22"/>
          <w:szCs w:val="22"/>
        </w:rPr>
        <w:t>.</w:t>
      </w:r>
    </w:p>
    <w:p w14:paraId="35ACFDBE" w14:textId="1A9B843A" w:rsidR="00EB7887" w:rsidRPr="002E3CD6" w:rsidRDefault="00EB7887" w:rsidP="002E3CD6">
      <w:pPr>
        <w:pStyle w:val="ListParagraph"/>
        <w:numPr>
          <w:ilvl w:val="0"/>
          <w:numId w:val="21"/>
        </w:numPr>
        <w:ind w:left="0" w:firstLine="0"/>
        <w:jc w:val="both"/>
        <w:rPr>
          <w:b/>
          <w:sz w:val="22"/>
          <w:szCs w:val="22"/>
        </w:rPr>
      </w:pPr>
      <w:bookmarkStart w:id="8" w:name="_Ref16891289"/>
      <w:r w:rsidRPr="006727F8">
        <w:rPr>
          <w:b/>
          <w:sz w:val="22"/>
          <w:szCs w:val="22"/>
        </w:rPr>
        <w:t>UE</w:t>
      </w:r>
      <w:r>
        <w:rPr>
          <w:b/>
          <w:sz w:val="22"/>
          <w:szCs w:val="22"/>
        </w:rPr>
        <w:t xml:space="preserve"> can reuse the existing solutions to compensate </w:t>
      </w:r>
      <w:r w:rsidRPr="006727F8">
        <w:rPr>
          <w:b/>
          <w:sz w:val="22"/>
          <w:szCs w:val="22"/>
        </w:rPr>
        <w:t>differential frequency offset for its UL transmission corresponding to its geographical beam if SCS is 60 kHz @ 2GHz carrier frequency but m</w:t>
      </w:r>
      <w:r>
        <w:rPr>
          <w:b/>
          <w:sz w:val="22"/>
          <w:szCs w:val="22"/>
        </w:rPr>
        <w:t xml:space="preserve">ight </w:t>
      </w:r>
      <w:r w:rsidR="000A746D">
        <w:rPr>
          <w:b/>
          <w:sz w:val="22"/>
          <w:szCs w:val="22"/>
        </w:rPr>
        <w:t xml:space="preserve">need </w:t>
      </w:r>
      <w:r>
        <w:rPr>
          <w:b/>
          <w:sz w:val="22"/>
          <w:szCs w:val="22"/>
        </w:rPr>
        <w:t xml:space="preserve">further enhancement </w:t>
      </w:r>
      <w:r w:rsidRPr="006727F8">
        <w:rPr>
          <w:b/>
          <w:sz w:val="22"/>
          <w:szCs w:val="22"/>
        </w:rPr>
        <w:t>in other cases depending on the size of beam diameter.</w:t>
      </w:r>
      <w:bookmarkEnd w:id="8"/>
    </w:p>
    <w:p w14:paraId="1E92AD47" w14:textId="6B64A74B" w:rsidR="009F4059" w:rsidRDefault="00A42905" w:rsidP="006727F8">
      <w:pPr>
        <w:pStyle w:val="BodyText"/>
        <w:numPr>
          <w:ilvl w:val="0"/>
          <w:numId w:val="15"/>
        </w:numPr>
        <w:spacing w:after="180"/>
        <w:rPr>
          <w:b/>
          <w:spacing w:val="0"/>
          <w:sz w:val="22"/>
          <w:szCs w:val="22"/>
          <w:lang w:val="en-GB" w:eastAsia="en-US"/>
        </w:rPr>
      </w:pPr>
      <w:r w:rsidRPr="006727F8">
        <w:rPr>
          <w:b/>
          <w:spacing w:val="0"/>
          <w:sz w:val="22"/>
          <w:szCs w:val="22"/>
          <w:lang w:val="en-GB" w:eastAsia="en-US"/>
        </w:rPr>
        <w:t>UL Doppler compensation at the UE side is needed for multi-beam transmission even the beam-specific common frequency offset is post-compensated at the network side</w:t>
      </w:r>
      <w:r w:rsidR="004D7BF5" w:rsidRPr="006727F8">
        <w:rPr>
          <w:b/>
          <w:spacing w:val="0"/>
          <w:sz w:val="22"/>
          <w:szCs w:val="22"/>
          <w:lang w:val="en-GB" w:eastAsia="en-US"/>
        </w:rPr>
        <w:t>.</w:t>
      </w:r>
      <w:bookmarkStart w:id="9" w:name="OLE_LINK3"/>
      <w:bookmarkStart w:id="10" w:name="OLE_LINK4"/>
      <w:r w:rsidR="00605B84">
        <w:rPr>
          <w:b/>
          <w:spacing w:val="0"/>
          <w:sz w:val="22"/>
          <w:szCs w:val="22"/>
          <w:lang w:val="en-GB" w:eastAsia="en-US"/>
        </w:rPr>
        <w:t xml:space="preserve"> </w:t>
      </w:r>
    </w:p>
    <w:p w14:paraId="79A7D8BE" w14:textId="7ED44158" w:rsidR="00C80646" w:rsidRPr="00FA5D01" w:rsidRDefault="00FA5D01" w:rsidP="00FA5D01">
      <w:pPr>
        <w:rPr>
          <w:sz w:val="30"/>
          <w:szCs w:val="30"/>
        </w:rPr>
      </w:pPr>
      <w:r>
        <w:rPr>
          <w:sz w:val="30"/>
          <w:szCs w:val="30"/>
        </w:rPr>
        <w:t>2.3</w:t>
      </w:r>
      <w:r w:rsidR="006C3C3D" w:rsidRPr="00FA5D01">
        <w:rPr>
          <w:sz w:val="30"/>
          <w:szCs w:val="30"/>
        </w:rPr>
        <w:t xml:space="preserve"> </w:t>
      </w:r>
      <w:r w:rsidR="00D56748" w:rsidRPr="00FA5D01">
        <w:rPr>
          <w:sz w:val="30"/>
          <w:szCs w:val="30"/>
        </w:rPr>
        <w:t>ICI</w:t>
      </w:r>
      <w:r w:rsidRPr="00FA5D01">
        <w:rPr>
          <w:sz w:val="30"/>
          <w:szCs w:val="30"/>
        </w:rPr>
        <w:t>-Cancellation</w:t>
      </w:r>
    </w:p>
    <w:p w14:paraId="6BF650E2" w14:textId="77777777" w:rsidR="00B21ACC" w:rsidRDefault="00485996" w:rsidP="007023E3">
      <w:pPr>
        <w:jc w:val="both"/>
        <w:textAlignment w:val="center"/>
        <w:rPr>
          <w:sz w:val="22"/>
          <w:szCs w:val="22"/>
        </w:rPr>
      </w:pPr>
      <w:r>
        <w:rPr>
          <w:sz w:val="22"/>
          <w:szCs w:val="22"/>
        </w:rPr>
        <w:t>In addition, i</w:t>
      </w:r>
      <w:r w:rsidRPr="002923D5">
        <w:rPr>
          <w:sz w:val="22"/>
          <w:szCs w:val="22"/>
        </w:rPr>
        <w:t xml:space="preserve">f the </w:t>
      </w:r>
      <w:r w:rsidRPr="00C06241">
        <w:rPr>
          <w:sz w:val="22"/>
          <w:szCs w:val="22"/>
        </w:rPr>
        <w:t>differential</w:t>
      </w:r>
      <w:r>
        <w:rPr>
          <w:sz w:val="22"/>
          <w:szCs w:val="22"/>
        </w:rPr>
        <w:t xml:space="preserve"> carrier</w:t>
      </w:r>
      <w:r w:rsidRPr="00C06241">
        <w:rPr>
          <w:sz w:val="22"/>
          <w:szCs w:val="22"/>
        </w:rPr>
        <w:t xml:space="preserve"> frequency offset</w:t>
      </w:r>
      <w:r>
        <w:rPr>
          <w:sz w:val="22"/>
          <w:szCs w:val="22"/>
        </w:rPr>
        <w:t xml:space="preserve"> </w:t>
      </w:r>
      <w:r w:rsidRPr="002923D5">
        <w:rPr>
          <w:sz w:val="22"/>
          <w:szCs w:val="22"/>
        </w:rPr>
        <w:t xml:space="preserve">CFO </w:t>
      </w:r>
      <w:r w:rsidRPr="002923D5">
        <w:rPr>
          <w:rFonts w:hint="eastAsia"/>
          <w:sz w:val="22"/>
          <w:szCs w:val="22"/>
        </w:rPr>
        <w:t>＞</w:t>
      </w:r>
      <w:r w:rsidRPr="002923D5">
        <w:rPr>
          <w:sz w:val="22"/>
          <w:szCs w:val="22"/>
        </w:rPr>
        <w:t>5 ppm</w:t>
      </w:r>
      <w:r>
        <w:rPr>
          <w:sz w:val="22"/>
          <w:szCs w:val="22"/>
        </w:rPr>
        <w:t xml:space="preserve"> (</w:t>
      </w:r>
      <w:r w:rsidRPr="00485996">
        <w:rPr>
          <w:sz w:val="22"/>
          <w:szCs w:val="22"/>
        </w:rPr>
        <w:t>about 10kHz in S band and 100 kHz in Ka band</w:t>
      </w:r>
      <w:r>
        <w:rPr>
          <w:sz w:val="22"/>
          <w:szCs w:val="22"/>
        </w:rPr>
        <w:t xml:space="preserve">) </w:t>
      </w:r>
      <w:r>
        <w:rPr>
          <w:rFonts w:hint="eastAsia"/>
          <w:sz w:val="22"/>
          <w:szCs w:val="22"/>
          <w:lang w:eastAsia="zh-CN"/>
        </w:rPr>
        <w:t>considering</w:t>
      </w:r>
      <w:r>
        <w:rPr>
          <w:sz w:val="22"/>
          <w:szCs w:val="22"/>
        </w:rPr>
        <w:t xml:space="preserve"> </w:t>
      </w:r>
      <w:r>
        <w:rPr>
          <w:rFonts w:hint="eastAsia"/>
          <w:sz w:val="22"/>
          <w:szCs w:val="22"/>
          <w:lang w:eastAsia="zh-CN"/>
        </w:rPr>
        <w:t>a</w:t>
      </w:r>
      <w:r>
        <w:rPr>
          <w:sz w:val="22"/>
          <w:szCs w:val="22"/>
          <w:lang w:eastAsia="zh-CN"/>
        </w:rPr>
        <w:t xml:space="preserve"> high-speed moving UE</w:t>
      </w:r>
      <w:r w:rsidRPr="002923D5">
        <w:rPr>
          <w:sz w:val="22"/>
          <w:szCs w:val="22"/>
        </w:rPr>
        <w:t xml:space="preserve">, </w:t>
      </w:r>
      <w:r>
        <w:rPr>
          <w:sz w:val="22"/>
          <w:szCs w:val="22"/>
        </w:rPr>
        <w:t>the ICI-mitigation modulation scheme</w:t>
      </w:r>
      <w:r w:rsidRPr="002923D5">
        <w:rPr>
          <w:sz w:val="22"/>
          <w:szCs w:val="22"/>
        </w:rPr>
        <w:t xml:space="preserve"> </w:t>
      </w:r>
      <w:r>
        <w:rPr>
          <w:sz w:val="22"/>
          <w:szCs w:val="22"/>
        </w:rPr>
        <w:t xml:space="preserve">could be conducted either </w:t>
      </w:r>
      <w:r w:rsidR="005D3334">
        <w:rPr>
          <w:sz w:val="22"/>
          <w:szCs w:val="22"/>
        </w:rPr>
        <w:t>at</w:t>
      </w:r>
      <w:r>
        <w:rPr>
          <w:sz w:val="22"/>
          <w:szCs w:val="22"/>
        </w:rPr>
        <w:t xml:space="preserve"> the UE </w:t>
      </w:r>
      <w:r w:rsidR="005D3334">
        <w:rPr>
          <w:sz w:val="22"/>
          <w:szCs w:val="22"/>
        </w:rPr>
        <w:t xml:space="preserve">side </w:t>
      </w:r>
      <w:r>
        <w:rPr>
          <w:sz w:val="22"/>
          <w:szCs w:val="22"/>
        </w:rPr>
        <w:t xml:space="preserve">or </w:t>
      </w:r>
      <w:r w:rsidR="005D3334">
        <w:rPr>
          <w:sz w:val="22"/>
          <w:szCs w:val="22"/>
        </w:rPr>
        <w:t>at</w:t>
      </w:r>
      <w:r>
        <w:rPr>
          <w:sz w:val="22"/>
          <w:szCs w:val="22"/>
        </w:rPr>
        <w:t xml:space="preserve"> the </w:t>
      </w:r>
      <w:proofErr w:type="spellStart"/>
      <w:r>
        <w:rPr>
          <w:sz w:val="22"/>
          <w:szCs w:val="22"/>
        </w:rPr>
        <w:t>gNB</w:t>
      </w:r>
      <w:proofErr w:type="spellEnd"/>
      <w:r>
        <w:rPr>
          <w:sz w:val="22"/>
          <w:szCs w:val="22"/>
        </w:rPr>
        <w:t xml:space="preserve"> side to make the NTN system </w:t>
      </w:r>
      <w:r w:rsidRPr="002923D5">
        <w:rPr>
          <w:sz w:val="22"/>
          <w:szCs w:val="22"/>
        </w:rPr>
        <w:t>more robustness</w:t>
      </w:r>
      <w:r w:rsidR="00DF3DF3">
        <w:rPr>
          <w:sz w:val="22"/>
          <w:szCs w:val="22"/>
        </w:rPr>
        <w:t xml:space="preserve"> for carrier frequency offset</w:t>
      </w:r>
      <w:r w:rsidRPr="002923D5">
        <w:rPr>
          <w:sz w:val="22"/>
          <w:szCs w:val="22"/>
        </w:rPr>
        <w:t>.</w:t>
      </w:r>
      <w:r>
        <w:rPr>
          <w:sz w:val="22"/>
          <w:szCs w:val="22"/>
        </w:rPr>
        <w:t xml:space="preserve"> </w:t>
      </w:r>
      <w:r>
        <w:rPr>
          <w:sz w:val="22"/>
          <w:szCs w:val="22"/>
        </w:rPr>
        <w:lastRenderedPageBreak/>
        <w:t>At this time, a</w:t>
      </w:r>
      <w:r w:rsidRPr="002923D5">
        <w:rPr>
          <w:sz w:val="22"/>
          <w:szCs w:val="22"/>
        </w:rPr>
        <w:t>ll data symbol</w:t>
      </w:r>
      <w:r>
        <w:rPr>
          <w:sz w:val="22"/>
          <w:szCs w:val="22"/>
        </w:rPr>
        <w:t xml:space="preserve"> could be</w:t>
      </w:r>
      <w:r w:rsidRPr="002923D5">
        <w:rPr>
          <w:sz w:val="22"/>
          <w:szCs w:val="22"/>
        </w:rPr>
        <w:t xml:space="preserve"> mapped onto a pair of two adjacent subcarriers in frequency domain to achieve frequency diversity</w:t>
      </w:r>
      <w:r>
        <w:rPr>
          <w:sz w:val="22"/>
          <w:szCs w:val="22"/>
        </w:rPr>
        <w:t>, e.g.</w:t>
      </w:r>
      <w:r w:rsidR="007023E3">
        <w:rPr>
          <w:sz w:val="22"/>
          <w:szCs w:val="22"/>
        </w:rPr>
        <w:t xml:space="preserve"> </w:t>
      </w:r>
      <m:oMath>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r>
          <w:rPr>
            <w:rFonts w:ascii="Cambria Math" w:hAnsi="Cambria Math"/>
            <w:sz w:val="22"/>
            <w:szCs w:val="22"/>
          </w:rPr>
          <m:t>(k)=αX(k),</m:t>
        </m:r>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r>
          <w:rPr>
            <w:rFonts w:ascii="Cambria Math" w:hAnsi="Cambria Math"/>
            <w:sz w:val="22"/>
            <w:szCs w:val="22"/>
          </w:rPr>
          <m:t>(k+1)=β</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-jϕ</m:t>
            </m:r>
          </m:sup>
        </m:sSup>
        <m:sSup>
          <m:sSupPr>
            <m:ctrlPr>
              <w:rPr>
                <w:rFonts w:ascii="Cambria Math" w:hAnsi="Cambria Math"/>
                <w:i/>
                <w:sz w:val="22"/>
                <w:szCs w:val="22"/>
              </w:rPr>
            </m:ctrlPr>
          </m:sSupPr>
          <m:e>
            <m:r>
              <w:rPr>
                <w:rFonts w:ascii="Cambria Math" w:hAnsi="Cambria Math"/>
                <w:sz w:val="22"/>
                <w:szCs w:val="22"/>
              </w:rPr>
              <m:t>X</m:t>
            </m:r>
          </m:e>
          <m:sup>
            <m:r>
              <w:rPr>
                <w:rFonts w:ascii="Cambria Math" w:hAnsi="Cambria Math"/>
                <w:sz w:val="22"/>
                <w:szCs w:val="22"/>
              </w:rPr>
              <m:t>*</m:t>
            </m:r>
          </m:sup>
        </m:sSup>
        <m:r>
          <w:rPr>
            <w:rFonts w:ascii="Cambria Math" w:hAnsi="Cambria Math"/>
            <w:sz w:val="22"/>
            <w:szCs w:val="22"/>
          </w:rPr>
          <m:t>(k)</m:t>
        </m:r>
      </m:oMath>
      <w:r w:rsidRPr="002923D5">
        <w:rPr>
          <w:sz w:val="22"/>
          <w:szCs w:val="22"/>
        </w:rPr>
        <w:t xml:space="preserve">, </w:t>
      </w:r>
      <w:r w:rsidR="005D3334">
        <w:rPr>
          <w:sz w:val="22"/>
          <w:szCs w:val="22"/>
        </w:rPr>
        <w:t>where</w:t>
      </w:r>
      <w:r w:rsidRPr="002923D5">
        <w:rPr>
          <w:sz w:val="22"/>
          <w:szCs w:val="22"/>
        </w:rPr>
        <w:t xml:space="preserve"> </w:t>
      </w:r>
      <m:oMath>
        <m:r>
          <w:rPr>
            <w:rFonts w:ascii="Cambria Math" w:hAnsi="Cambria Math"/>
            <w:sz w:val="22"/>
            <w:szCs w:val="22"/>
          </w:rPr>
          <m:t>X(k)</m:t>
        </m:r>
      </m:oMath>
      <w:r w:rsidR="007E66A4" w:rsidRPr="002923D5">
        <w:rPr>
          <w:sz w:val="22"/>
          <w:szCs w:val="22"/>
        </w:rPr>
        <w:t xml:space="preserve"> </w:t>
      </w:r>
      <w:r w:rsidRPr="002923D5">
        <w:rPr>
          <w:sz w:val="22"/>
          <w:szCs w:val="22"/>
        </w:rPr>
        <w:t xml:space="preserve">is the signal in the </w:t>
      </w:r>
      <w:r w:rsidRPr="002923D5">
        <w:rPr>
          <w:rFonts w:hint="eastAsia"/>
          <w:sz w:val="22"/>
          <w:szCs w:val="22"/>
        </w:rPr>
        <w:t>transmitter</w:t>
      </w:r>
      <w:r w:rsidRPr="002923D5">
        <w:rPr>
          <w:sz w:val="22"/>
          <w:szCs w:val="22"/>
        </w:rPr>
        <w:t xml:space="preserve"> </w:t>
      </w:r>
      <w:r w:rsidRPr="002923D5">
        <w:rPr>
          <w:rFonts w:hint="eastAsia"/>
          <w:sz w:val="22"/>
          <w:szCs w:val="22"/>
        </w:rPr>
        <w:t>in</w:t>
      </w:r>
      <w:r w:rsidRPr="002923D5">
        <w:rPr>
          <w:sz w:val="22"/>
          <w:szCs w:val="22"/>
        </w:rPr>
        <w:t xml:space="preserve"> </w:t>
      </w:r>
      <w:r w:rsidRPr="002923D5">
        <w:rPr>
          <w:rFonts w:hint="eastAsia"/>
          <w:sz w:val="22"/>
          <w:szCs w:val="22"/>
        </w:rPr>
        <w:t>frequency</w:t>
      </w:r>
      <w:r w:rsidRPr="002923D5">
        <w:rPr>
          <w:sz w:val="22"/>
          <w:szCs w:val="22"/>
        </w:rPr>
        <w:t xml:space="preserve"> </w:t>
      </w:r>
      <w:r w:rsidRPr="002923D5">
        <w:rPr>
          <w:rFonts w:hint="eastAsia"/>
          <w:sz w:val="22"/>
          <w:szCs w:val="22"/>
        </w:rPr>
        <w:t>domain</w:t>
      </w:r>
      <w:r w:rsidR="00F85CD9">
        <w:rPr>
          <w:sz w:val="22"/>
          <w:szCs w:val="22"/>
        </w:rPr>
        <w:t>.</w:t>
      </w:r>
      <w:r w:rsidRPr="002923D5">
        <w:rPr>
          <w:sz w:val="22"/>
          <w:szCs w:val="22"/>
        </w:rPr>
        <w:t xml:space="preserve"> </w:t>
      </w:r>
      <w:r w:rsidR="00F85CD9">
        <w:rPr>
          <w:sz w:val="22"/>
          <w:szCs w:val="22"/>
        </w:rPr>
        <w:t>T</w:t>
      </w:r>
      <w:r w:rsidRPr="002923D5">
        <w:rPr>
          <w:sz w:val="22"/>
          <w:szCs w:val="22"/>
        </w:rPr>
        <w:t xml:space="preserve">he received signal could be demodulated as </w:t>
      </w:r>
    </w:p>
    <w:p w14:paraId="7A8B224F" w14:textId="77777777" w:rsidR="00B21ACC" w:rsidRDefault="00067627" w:rsidP="007023E3">
      <w:pPr>
        <w:jc w:val="both"/>
        <w:textAlignment w:val="center"/>
        <w:rPr>
          <w:sz w:val="22"/>
          <w:szCs w:val="22"/>
        </w:rPr>
      </w:pPr>
      <m:oMathPara>
        <m:oMath>
          <m:sSup>
            <m:sSupPr>
              <m:ctrlPr>
                <w:rPr>
                  <w:rFonts w:ascii="Cambria Math" w:hAnsi="Cambria Math"/>
                  <w:i/>
                  <w:sz w:val="22"/>
                  <w:szCs w:val="22"/>
                </w:rPr>
              </m:ctrlPr>
            </m:sSupPr>
            <m:e>
              <m:r>
                <w:rPr>
                  <w:rFonts w:ascii="Cambria Math" w:hAnsi="Cambria Math"/>
                  <w:sz w:val="22"/>
                  <w:szCs w:val="22"/>
                </w:rPr>
                <m:t>Y</m:t>
              </m:r>
            </m:e>
            <m:sup>
              <m:r>
                <w:rPr>
                  <w:rFonts w:ascii="Cambria Math" w:hAnsi="Cambria Math"/>
                  <w:sz w:val="22"/>
                  <w:szCs w:val="22"/>
                </w:rPr>
                <m:t>''</m:t>
              </m:r>
            </m:sup>
          </m:sSup>
          <m:r>
            <w:rPr>
              <w:rFonts w:ascii="Cambria Math" w:hAnsi="Cambria Math"/>
              <w:sz w:val="22"/>
              <w:szCs w:val="22"/>
            </w:rPr>
            <m:t>(k)=</m:t>
          </m:r>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α-β</m:t>
              </m:r>
            </m:den>
          </m:f>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Y</m:t>
              </m:r>
            </m:e>
            <m:sup>
              <m:r>
                <w:rPr>
                  <w:rFonts w:ascii="Cambria Math" w:hAnsi="Cambria Math"/>
                  <w:sz w:val="22"/>
                  <w:szCs w:val="22"/>
                </w:rPr>
                <m:t>'</m:t>
              </m:r>
            </m:sup>
          </m:sSup>
          <m:r>
            <w:rPr>
              <w:rFonts w:ascii="Cambria Math" w:hAnsi="Cambria Math"/>
              <w:sz w:val="22"/>
              <w:szCs w:val="22"/>
            </w:rPr>
            <m:t>(k)-</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-jϕ</m:t>
              </m:r>
            </m:sup>
          </m:sSup>
          <m:sSup>
            <m:sSupPr>
              <m:ctrlPr>
                <w:rPr>
                  <w:rFonts w:ascii="Cambria Math" w:hAnsi="Cambria Math"/>
                  <w:i/>
                  <w:sz w:val="22"/>
                  <w:szCs w:val="22"/>
                </w:rPr>
              </m:ctrlPr>
            </m:sSupPr>
            <m:e>
              <m:sSup>
                <m:sSupPr>
                  <m:ctrlPr>
                    <w:rPr>
                      <w:rFonts w:ascii="Cambria Math" w:hAnsi="Cambria Math"/>
                      <w:i/>
                      <w:sz w:val="22"/>
                      <w:szCs w:val="22"/>
                    </w:rPr>
                  </m:ctrlPr>
                </m:sSupPr>
                <m:e>
                  <m:r>
                    <w:rPr>
                      <w:rFonts w:ascii="Cambria Math" w:hAnsi="Cambria Math"/>
                      <w:sz w:val="22"/>
                      <w:szCs w:val="22"/>
                    </w:rPr>
                    <m:t>Y</m:t>
                  </m:r>
                </m:e>
                <m:sup>
                  <m:r>
                    <w:rPr>
                      <w:rFonts w:ascii="Cambria Math" w:hAnsi="Cambria Math"/>
                      <w:sz w:val="22"/>
                      <w:szCs w:val="22"/>
                    </w:rPr>
                    <m:t>'</m:t>
                  </m:r>
                </m:sup>
              </m:sSup>
            </m:e>
            <m:sup>
              <m:r>
                <w:rPr>
                  <w:rFonts w:ascii="Cambria Math" w:hAnsi="Cambria Math"/>
                  <w:sz w:val="22"/>
                  <w:szCs w:val="22"/>
                </w:rPr>
                <m:t>*</m:t>
              </m:r>
            </m:sup>
          </m:sSup>
          <m:r>
            <w:rPr>
              <w:rFonts w:ascii="Cambria Math" w:hAnsi="Cambria Math"/>
              <w:sz w:val="22"/>
              <w:szCs w:val="22"/>
            </w:rPr>
            <m:t>(k+1)]</m:t>
          </m:r>
        </m:oMath>
      </m:oMathPara>
    </w:p>
    <w:p w14:paraId="226A74BC" w14:textId="1AA65803" w:rsidR="00485996" w:rsidRDefault="00B21ACC" w:rsidP="007023E3">
      <w:pPr>
        <w:jc w:val="both"/>
        <w:textAlignment w:val="center"/>
        <w:rPr>
          <w:sz w:val="22"/>
          <w:szCs w:val="22"/>
          <w:highlight w:val="yellow"/>
        </w:rPr>
      </w:pPr>
      <w:r>
        <w:rPr>
          <w:sz w:val="22"/>
          <w:szCs w:val="22"/>
        </w:rPr>
        <w:t>w</w:t>
      </w:r>
      <w:r w:rsidR="00F85CD9">
        <w:rPr>
          <w:sz w:val="22"/>
          <w:szCs w:val="22"/>
        </w:rPr>
        <w:t xml:space="preserve">here </w:t>
      </w:r>
      <m:oMath>
        <m:r>
          <w:rPr>
            <w:rFonts w:ascii="Cambria Math" w:hAnsi="Cambria Math"/>
            <w:sz w:val="22"/>
            <w:szCs w:val="22"/>
          </w:rPr>
          <m:t>α</m:t>
        </m:r>
      </m:oMath>
      <w:r w:rsidR="00F85CD9" w:rsidRPr="006D01C7">
        <w:rPr>
          <w:sz w:val="22"/>
          <w:szCs w:val="22"/>
        </w:rPr>
        <w:t xml:space="preserve"> </w:t>
      </w:r>
      <w:r w:rsidR="00485996" w:rsidRPr="006D01C7">
        <w:rPr>
          <w:sz w:val="22"/>
          <w:szCs w:val="22"/>
        </w:rPr>
        <w:t>and</w:t>
      </w:r>
      <w:r w:rsidR="00F85CD9" w:rsidRPr="006D01C7">
        <w:rPr>
          <w:sz w:val="22"/>
          <w:szCs w:val="22"/>
        </w:rPr>
        <w:t xml:space="preserve"> </w:t>
      </w:r>
      <m:oMath>
        <m:r>
          <w:rPr>
            <w:rFonts w:ascii="Cambria Math" w:hAnsi="Cambria Math"/>
            <w:sz w:val="22"/>
            <w:szCs w:val="22"/>
          </w:rPr>
          <m:t>β</m:t>
        </m:r>
      </m:oMath>
      <w:r w:rsidR="00485996" w:rsidRPr="006D01C7">
        <w:rPr>
          <w:sz w:val="22"/>
          <w:szCs w:val="22"/>
        </w:rPr>
        <w:t xml:space="preserve"> are weighted coefficients,</w:t>
      </w:r>
      <w:r w:rsidR="00F85CD9" w:rsidRPr="006D01C7">
        <w:rPr>
          <w:sz w:val="22"/>
          <w:szCs w:val="22"/>
        </w:rPr>
        <w:t xml:space="preserve"> </w:t>
      </w:r>
      <m:oMath>
        <m:r>
          <w:rPr>
            <w:rFonts w:ascii="Cambria Math" w:hAnsi="Cambria Math"/>
            <w:sz w:val="22"/>
            <w:szCs w:val="22"/>
          </w:rPr>
          <m:t>ϕ</m:t>
        </m:r>
      </m:oMath>
      <w:r w:rsidR="00485996" w:rsidRPr="002923D5">
        <w:rPr>
          <w:sz w:val="22"/>
          <w:szCs w:val="22"/>
        </w:rPr>
        <w:t xml:space="preserve"> </w:t>
      </w:r>
      <w:r w:rsidR="00485996">
        <w:rPr>
          <w:sz w:val="22"/>
          <w:szCs w:val="22"/>
        </w:rPr>
        <w:t>is phase offset</w:t>
      </w:r>
      <w:r w:rsidR="00485996" w:rsidRPr="002923D5">
        <w:rPr>
          <w:sz w:val="22"/>
          <w:szCs w:val="22"/>
        </w:rPr>
        <w:t>.</w:t>
      </w:r>
      <w:r w:rsidR="00485996">
        <w:rPr>
          <w:sz w:val="22"/>
          <w:szCs w:val="22"/>
        </w:rPr>
        <w:t xml:space="preserve"> </w:t>
      </w:r>
      <w:r w:rsidR="00485996" w:rsidRPr="008C5876">
        <w:rPr>
          <w:sz w:val="22"/>
          <w:szCs w:val="22"/>
        </w:rPr>
        <w:t xml:space="preserve">In this way, the system is more robust to the residual </w:t>
      </w:r>
      <w:r w:rsidR="00DF3DF3">
        <w:rPr>
          <w:sz w:val="22"/>
          <w:szCs w:val="22"/>
        </w:rPr>
        <w:t xml:space="preserve">carrier frequency offset </w:t>
      </w:r>
      <w:r w:rsidR="00485996" w:rsidRPr="008C5876">
        <w:rPr>
          <w:sz w:val="22"/>
          <w:szCs w:val="22"/>
        </w:rPr>
        <w:t>caused by Doppler offset to some extend</w:t>
      </w:r>
      <w:r w:rsidR="00485996">
        <w:rPr>
          <w:sz w:val="22"/>
          <w:szCs w:val="22"/>
        </w:rPr>
        <w:t xml:space="preserve"> when the normalized frequency offset</w:t>
      </w:r>
      <w:r w:rsidR="00485996" w:rsidRPr="008C5876">
        <w:rPr>
          <w:sz w:val="22"/>
          <w:szCs w:val="22"/>
        </w:rPr>
        <w:t xml:space="preserve"> </w:t>
      </w:r>
      <m:oMath>
        <m:r>
          <w:rPr>
            <w:rFonts w:ascii="Cambria Math" w:hAnsi="Cambria Math"/>
            <w:sz w:val="22"/>
            <w:szCs w:val="22"/>
          </w:rPr>
          <m:t>ε&lt;0.5</m:t>
        </m:r>
      </m:oMath>
      <w:r w:rsidR="007023E3" w:rsidRPr="006D01C7">
        <w:rPr>
          <w:sz w:val="22"/>
          <w:szCs w:val="22"/>
        </w:rPr>
        <w:t xml:space="preserve"> </w:t>
      </w:r>
      <w:r w:rsidR="00485996" w:rsidRPr="006D01C7">
        <w:rPr>
          <w:sz w:val="22"/>
          <w:szCs w:val="22"/>
        </w:rPr>
        <w:t>(</w:t>
      </w:r>
      <w:r w:rsidR="00485996" w:rsidRPr="00485996">
        <w:rPr>
          <w:sz w:val="22"/>
          <w:szCs w:val="22"/>
        </w:rPr>
        <w:t>30KHz if SCS is 60 kHz @ 2GHz carrier frequency</w:t>
      </w:r>
      <w:r w:rsidR="00485996" w:rsidRPr="00E94EB6">
        <w:rPr>
          <w:sz w:val="22"/>
          <w:szCs w:val="22"/>
        </w:rPr>
        <w:t>)</w:t>
      </w:r>
      <w:r w:rsidR="00485996" w:rsidRPr="008C5876">
        <w:rPr>
          <w:sz w:val="22"/>
          <w:szCs w:val="22"/>
        </w:rPr>
        <w:t xml:space="preserve">. If the </w:t>
      </w:r>
      <w:r w:rsidR="00485996" w:rsidRPr="00C06241">
        <w:rPr>
          <w:sz w:val="22"/>
          <w:szCs w:val="22"/>
        </w:rPr>
        <w:t>differential</w:t>
      </w:r>
      <w:r w:rsidR="00485996">
        <w:rPr>
          <w:sz w:val="22"/>
          <w:szCs w:val="22"/>
        </w:rPr>
        <w:t xml:space="preserve"> carrier</w:t>
      </w:r>
      <w:r w:rsidR="00485996" w:rsidRPr="00C06241">
        <w:rPr>
          <w:sz w:val="22"/>
          <w:szCs w:val="22"/>
        </w:rPr>
        <w:t xml:space="preserve"> frequency offset</w:t>
      </w:r>
      <w:r w:rsidR="00485996" w:rsidRPr="008C5876">
        <w:rPr>
          <w:sz w:val="22"/>
          <w:szCs w:val="22"/>
        </w:rPr>
        <w:t xml:space="preserve"> CFO </w:t>
      </w:r>
      <w:r w:rsidR="00485996" w:rsidRPr="008C5876">
        <w:rPr>
          <w:rFonts w:hint="eastAsia"/>
          <w:sz w:val="22"/>
          <w:szCs w:val="22"/>
        </w:rPr>
        <w:t>≤</w:t>
      </w:r>
      <w:r w:rsidR="00485996" w:rsidRPr="008C5876">
        <w:rPr>
          <w:sz w:val="22"/>
          <w:szCs w:val="22"/>
        </w:rPr>
        <w:t>5 ppm</w:t>
      </w:r>
      <w:r w:rsidR="00485996" w:rsidRPr="008C5876">
        <w:rPr>
          <w:rFonts w:hint="eastAsia"/>
          <w:sz w:val="22"/>
          <w:szCs w:val="22"/>
        </w:rPr>
        <w:t>,</w:t>
      </w:r>
      <w:r w:rsidR="00485996" w:rsidRPr="008C5876">
        <w:rPr>
          <w:sz w:val="22"/>
          <w:szCs w:val="22"/>
        </w:rPr>
        <w:t xml:space="preserve"> then common compensation is feasible</w:t>
      </w:r>
      <w:r w:rsidR="00485996">
        <w:rPr>
          <w:sz w:val="22"/>
          <w:szCs w:val="22"/>
        </w:rPr>
        <w:t xml:space="preserve"> as described above</w:t>
      </w:r>
      <w:r w:rsidR="00485996" w:rsidRPr="008C5876">
        <w:rPr>
          <w:sz w:val="22"/>
          <w:szCs w:val="22"/>
        </w:rPr>
        <w:t>.</w:t>
      </w:r>
    </w:p>
    <w:p w14:paraId="690D0844" w14:textId="5C4D1B59" w:rsidR="00485996" w:rsidRPr="00605B84" w:rsidRDefault="00485996" w:rsidP="00485996">
      <w:pPr>
        <w:pStyle w:val="BodyText"/>
        <w:numPr>
          <w:ilvl w:val="0"/>
          <w:numId w:val="15"/>
        </w:numPr>
        <w:spacing w:after="180"/>
        <w:rPr>
          <w:b/>
          <w:spacing w:val="0"/>
          <w:sz w:val="22"/>
          <w:szCs w:val="22"/>
          <w:lang w:val="en-GB" w:eastAsia="en-US"/>
        </w:rPr>
      </w:pPr>
      <w:r w:rsidRPr="00DA46BE">
        <w:rPr>
          <w:b/>
          <w:spacing w:val="0"/>
          <w:sz w:val="22"/>
          <w:szCs w:val="22"/>
          <w:lang w:val="en-GB" w:eastAsia="en-US"/>
        </w:rPr>
        <w:t>RAN1 to study the availability of triggering the Doppler shifts robust mechanism for the UEs with large Doppler shifts or hard to be compensated.</w:t>
      </w:r>
    </w:p>
    <w:bookmarkEnd w:id="9"/>
    <w:bookmarkEnd w:id="10"/>
    <w:p w14:paraId="4B809346" w14:textId="7503EA1C" w:rsidR="00BD6860" w:rsidRDefault="698C15FD" w:rsidP="00C54A70">
      <w:pPr>
        <w:pStyle w:val="Heading1"/>
        <w:ind w:left="432" w:hanging="432"/>
      </w:pPr>
      <w:r>
        <w:t>3 Uplink Timing Advance</w:t>
      </w:r>
    </w:p>
    <w:p w14:paraId="56A9A37C" w14:textId="447F1878" w:rsidR="00BD064E" w:rsidRPr="00244B2F" w:rsidRDefault="00BD064E" w:rsidP="00BD064E">
      <w:pPr>
        <w:rPr>
          <w:sz w:val="30"/>
          <w:szCs w:val="30"/>
        </w:rPr>
      </w:pPr>
      <w:r w:rsidRPr="00244B2F">
        <w:rPr>
          <w:sz w:val="30"/>
          <w:szCs w:val="30"/>
        </w:rPr>
        <w:t>3.</w:t>
      </w:r>
      <w:r w:rsidR="008D0A5F">
        <w:rPr>
          <w:sz w:val="30"/>
          <w:szCs w:val="30"/>
        </w:rPr>
        <w:t>1</w:t>
      </w:r>
      <w:r w:rsidRPr="00244B2F">
        <w:rPr>
          <w:sz w:val="30"/>
          <w:szCs w:val="30"/>
        </w:rPr>
        <w:t xml:space="preserve"> </w:t>
      </w:r>
      <w:r w:rsidR="00F324B9">
        <w:rPr>
          <w:sz w:val="30"/>
          <w:szCs w:val="30"/>
        </w:rPr>
        <w:t>Reference</w:t>
      </w:r>
      <w:r w:rsidR="00CB5593">
        <w:rPr>
          <w:sz w:val="30"/>
          <w:szCs w:val="30"/>
        </w:rPr>
        <w:t xml:space="preserve"> </w:t>
      </w:r>
      <w:r w:rsidRPr="00244B2F">
        <w:rPr>
          <w:sz w:val="30"/>
          <w:szCs w:val="30"/>
        </w:rPr>
        <w:t>Uplink Timing Advance</w:t>
      </w:r>
    </w:p>
    <w:p w14:paraId="06925A56" w14:textId="5ADA7F45" w:rsidR="00BD064E" w:rsidRPr="008365D1" w:rsidRDefault="001D4771" w:rsidP="00BD064E">
      <w:pPr>
        <w:jc w:val="both"/>
        <w:rPr>
          <w:sz w:val="22"/>
          <w:szCs w:val="22"/>
          <w:lang w:eastAsia="zh-CN"/>
        </w:rPr>
      </w:pPr>
      <w:r>
        <w:rPr>
          <w:sz w:val="22"/>
          <w:szCs w:val="22"/>
          <w:lang w:eastAsia="zh-CN"/>
        </w:rPr>
        <w:t xml:space="preserve">The </w:t>
      </w:r>
      <w:r w:rsidR="00EC44EA">
        <w:rPr>
          <w:sz w:val="22"/>
          <w:szCs w:val="22"/>
          <w:lang w:eastAsia="zh-CN"/>
        </w:rPr>
        <w:t>t</w:t>
      </w:r>
      <w:r w:rsidR="00BD064E" w:rsidRPr="008365D1">
        <w:rPr>
          <w:sz w:val="22"/>
          <w:szCs w:val="22"/>
          <w:lang w:eastAsia="zh-CN"/>
        </w:rPr>
        <w:t xml:space="preserve">iming </w:t>
      </w:r>
      <w:r w:rsidR="00EC44EA">
        <w:rPr>
          <w:sz w:val="22"/>
          <w:szCs w:val="22"/>
          <w:lang w:eastAsia="zh-CN"/>
        </w:rPr>
        <w:t>a</w:t>
      </w:r>
      <w:r w:rsidR="00BD064E" w:rsidRPr="008365D1">
        <w:rPr>
          <w:sz w:val="22"/>
          <w:szCs w:val="22"/>
          <w:lang w:eastAsia="zh-CN"/>
        </w:rPr>
        <w:t xml:space="preserve">dvance (TA) is used </w:t>
      </w:r>
      <w:r w:rsidR="00BD064E">
        <w:rPr>
          <w:sz w:val="22"/>
          <w:szCs w:val="22"/>
          <w:lang w:eastAsia="zh-CN"/>
        </w:rPr>
        <w:t xml:space="preserve">to </w:t>
      </w:r>
      <w:r w:rsidR="00BD064E" w:rsidRPr="008365D1">
        <w:rPr>
          <w:sz w:val="22"/>
          <w:szCs w:val="22"/>
          <w:lang w:eastAsia="zh-CN"/>
        </w:rPr>
        <w:t>align the received UL subframe</w:t>
      </w:r>
      <w:r w:rsidR="00BD064E">
        <w:rPr>
          <w:sz w:val="22"/>
          <w:szCs w:val="22"/>
          <w:lang w:eastAsia="zh-CN"/>
        </w:rPr>
        <w:t>s</w:t>
      </w:r>
      <w:r w:rsidR="00BD064E" w:rsidRPr="008365D1">
        <w:rPr>
          <w:sz w:val="22"/>
          <w:szCs w:val="22"/>
          <w:lang w:eastAsia="zh-CN"/>
        </w:rPr>
        <w:t xml:space="preserve"> of all UEs connected to a given </w:t>
      </w:r>
      <w:r w:rsidR="00EC44EA">
        <w:rPr>
          <w:sz w:val="22"/>
          <w:szCs w:val="22"/>
          <w:lang w:eastAsia="zh-CN"/>
        </w:rPr>
        <w:t>cell</w:t>
      </w:r>
      <w:r w:rsidR="00BD064E" w:rsidRPr="008365D1">
        <w:rPr>
          <w:sz w:val="22"/>
          <w:szCs w:val="22"/>
          <w:lang w:eastAsia="zh-CN"/>
        </w:rPr>
        <w:t xml:space="preserve"> with the DL subframe</w:t>
      </w:r>
      <w:r w:rsidR="00BD064E">
        <w:rPr>
          <w:sz w:val="22"/>
          <w:szCs w:val="22"/>
          <w:lang w:eastAsia="zh-CN"/>
        </w:rPr>
        <w:t>s</w:t>
      </w:r>
      <w:r w:rsidR="00EC44EA">
        <w:rPr>
          <w:sz w:val="22"/>
          <w:szCs w:val="22"/>
          <w:lang w:eastAsia="zh-CN"/>
        </w:rPr>
        <w:t xml:space="preserve"> of this cell</w:t>
      </w:r>
      <w:r w:rsidR="00BD064E" w:rsidRPr="008365D1">
        <w:rPr>
          <w:sz w:val="22"/>
          <w:szCs w:val="22"/>
          <w:lang w:eastAsia="zh-CN"/>
        </w:rPr>
        <w:t xml:space="preserve">. For such, the UL subframe </w:t>
      </w:r>
      <w:r w:rsidR="00BD064E">
        <w:rPr>
          <w:sz w:val="22"/>
          <w:szCs w:val="22"/>
          <w:lang w:eastAsia="zh-CN"/>
        </w:rPr>
        <w:t>at</w:t>
      </w:r>
      <w:r w:rsidR="00BD064E" w:rsidRPr="008365D1">
        <w:rPr>
          <w:sz w:val="22"/>
          <w:szCs w:val="22"/>
          <w:lang w:eastAsia="zh-CN"/>
        </w:rPr>
        <w:t xml:space="preserve"> the UE side </w:t>
      </w:r>
      <w:proofErr w:type="gramStart"/>
      <w:r w:rsidR="00BD064E" w:rsidRPr="008365D1">
        <w:rPr>
          <w:sz w:val="22"/>
          <w:szCs w:val="22"/>
          <w:lang w:eastAsia="zh-CN"/>
        </w:rPr>
        <w:t>has to</w:t>
      </w:r>
      <w:proofErr w:type="gramEnd"/>
      <w:r w:rsidR="00BD064E" w:rsidRPr="008365D1">
        <w:rPr>
          <w:sz w:val="22"/>
          <w:szCs w:val="22"/>
          <w:lang w:eastAsia="zh-CN"/>
        </w:rPr>
        <w:t xml:space="preserve"> be advanced by a TA that equals the round</w:t>
      </w:r>
      <w:r w:rsidR="00BD064E">
        <w:rPr>
          <w:sz w:val="22"/>
          <w:szCs w:val="22"/>
          <w:lang w:eastAsia="zh-CN"/>
        </w:rPr>
        <w:t xml:space="preserve"> </w:t>
      </w:r>
      <w:r w:rsidR="00BD064E" w:rsidRPr="008365D1">
        <w:rPr>
          <w:sz w:val="22"/>
          <w:szCs w:val="22"/>
          <w:lang w:eastAsia="zh-CN"/>
        </w:rPr>
        <w:t>trip time</w:t>
      </w:r>
      <w:r w:rsidR="00BD064E">
        <w:rPr>
          <w:sz w:val="22"/>
          <w:szCs w:val="22"/>
          <w:lang w:eastAsia="zh-CN"/>
        </w:rPr>
        <w:t xml:space="preserve"> (RTT</w:t>
      </w:r>
      <w:r w:rsidR="00BD064E" w:rsidRPr="008365D1">
        <w:rPr>
          <w:sz w:val="22"/>
          <w:szCs w:val="22"/>
          <w:lang w:eastAsia="zh-CN"/>
        </w:rPr>
        <w:t xml:space="preserve">) observed between the </w:t>
      </w:r>
      <w:r w:rsidR="00916B0B">
        <w:rPr>
          <w:sz w:val="22"/>
          <w:szCs w:val="22"/>
          <w:lang w:eastAsia="zh-CN"/>
        </w:rPr>
        <w:t>cell</w:t>
      </w:r>
      <w:r w:rsidR="00BD064E" w:rsidRPr="008365D1">
        <w:rPr>
          <w:sz w:val="22"/>
          <w:szCs w:val="22"/>
          <w:lang w:eastAsia="zh-CN"/>
        </w:rPr>
        <w:t xml:space="preserve"> and </w:t>
      </w:r>
      <w:r w:rsidR="00916B0B">
        <w:rPr>
          <w:sz w:val="22"/>
          <w:szCs w:val="22"/>
          <w:lang w:eastAsia="zh-CN"/>
        </w:rPr>
        <w:t xml:space="preserve">the </w:t>
      </w:r>
      <w:r w:rsidR="00BD064E" w:rsidRPr="008365D1">
        <w:rPr>
          <w:sz w:val="22"/>
          <w:szCs w:val="22"/>
          <w:lang w:eastAsia="zh-CN"/>
        </w:rPr>
        <w:t xml:space="preserve">UE. </w:t>
      </w:r>
      <w:r w:rsidR="00BD064E" w:rsidRPr="008365D1">
        <w:rPr>
          <w:sz w:val="22"/>
          <w:szCs w:val="22"/>
          <w:lang w:val="en-US"/>
        </w:rPr>
        <w:t xml:space="preserve">The uplink </w:t>
      </w:r>
      <w:r w:rsidR="00A15C11">
        <w:rPr>
          <w:sz w:val="22"/>
          <w:szCs w:val="22"/>
          <w:lang w:val="en-US"/>
        </w:rPr>
        <w:t>TA</w:t>
      </w:r>
      <w:r w:rsidR="00BD064E" w:rsidRPr="008365D1">
        <w:rPr>
          <w:sz w:val="22"/>
          <w:szCs w:val="22"/>
          <w:lang w:val="en-US"/>
        </w:rPr>
        <w:t xml:space="preserve"> is provided by the </w:t>
      </w:r>
      <w:proofErr w:type="spellStart"/>
      <w:r w:rsidR="00BD064E" w:rsidRPr="008365D1">
        <w:rPr>
          <w:sz w:val="22"/>
          <w:szCs w:val="22"/>
          <w:lang w:val="en-US"/>
        </w:rPr>
        <w:t>gN</w:t>
      </w:r>
      <w:r w:rsidR="00BD064E">
        <w:rPr>
          <w:sz w:val="22"/>
          <w:szCs w:val="22"/>
          <w:lang w:val="en-US"/>
        </w:rPr>
        <w:t>B</w:t>
      </w:r>
      <w:proofErr w:type="spellEnd"/>
      <w:r w:rsidR="00BD064E" w:rsidRPr="008365D1">
        <w:rPr>
          <w:sz w:val="22"/>
          <w:szCs w:val="22"/>
          <w:lang w:val="en-US"/>
        </w:rPr>
        <w:t xml:space="preserve"> to the UE</w:t>
      </w:r>
      <w:r w:rsidR="00F148E8">
        <w:rPr>
          <w:sz w:val="22"/>
          <w:szCs w:val="22"/>
          <w:lang w:val="en-US"/>
        </w:rPr>
        <w:t xml:space="preserve"> by 12 bits</w:t>
      </w:r>
      <w:r w:rsidR="00BD064E" w:rsidRPr="008365D1">
        <w:rPr>
          <w:sz w:val="22"/>
          <w:szCs w:val="22"/>
          <w:lang w:val="en-US"/>
        </w:rPr>
        <w:t xml:space="preserve"> in the random-access response (RAR)</w:t>
      </w:r>
      <w:r w:rsidR="00F148E8">
        <w:rPr>
          <w:sz w:val="22"/>
          <w:szCs w:val="22"/>
          <w:lang w:val="en-US"/>
        </w:rPr>
        <w:t xml:space="preserve"> and with </w:t>
      </w:r>
      <w:r w:rsidR="00BD064E">
        <w:rPr>
          <w:sz w:val="22"/>
          <w:szCs w:val="22"/>
          <w:lang w:val="en-US"/>
        </w:rPr>
        <w:t xml:space="preserve">the value range from 0 to 3846. </w:t>
      </w:r>
      <w:r w:rsidR="00BD064E" w:rsidRPr="008365D1">
        <w:rPr>
          <w:sz w:val="22"/>
          <w:szCs w:val="22"/>
        </w:rPr>
        <w:fldChar w:fldCharType="begin"/>
      </w:r>
      <w:r w:rsidR="00BD064E" w:rsidRPr="008365D1">
        <w:rPr>
          <w:sz w:val="22"/>
          <w:szCs w:val="22"/>
        </w:rPr>
        <w:instrText xml:space="preserve"> REF _Ref4415771 \h </w:instrText>
      </w:r>
      <w:r w:rsidR="00BD064E">
        <w:rPr>
          <w:sz w:val="22"/>
          <w:szCs w:val="22"/>
        </w:rPr>
        <w:instrText xml:space="preserve"> \* MERGEFORMAT </w:instrText>
      </w:r>
      <w:r w:rsidR="00BD064E" w:rsidRPr="008365D1">
        <w:rPr>
          <w:sz w:val="22"/>
          <w:szCs w:val="22"/>
        </w:rPr>
      </w:r>
      <w:r w:rsidR="00BD064E" w:rsidRPr="008365D1">
        <w:rPr>
          <w:sz w:val="22"/>
          <w:szCs w:val="22"/>
        </w:rPr>
        <w:fldChar w:fldCharType="separate"/>
      </w:r>
      <w:r w:rsidR="00BD064E" w:rsidRPr="002E0A51">
        <w:rPr>
          <w:sz w:val="22"/>
          <w:szCs w:val="22"/>
        </w:rPr>
        <w:t xml:space="preserve">Table </w:t>
      </w:r>
      <w:r w:rsidR="00BD064E" w:rsidRPr="002E0A51">
        <w:rPr>
          <w:noProof/>
          <w:sz w:val="22"/>
          <w:szCs w:val="22"/>
        </w:rPr>
        <w:t>1</w:t>
      </w:r>
      <w:r w:rsidR="00BD064E" w:rsidRPr="008365D1">
        <w:rPr>
          <w:sz w:val="22"/>
          <w:szCs w:val="22"/>
        </w:rPr>
        <w:fldChar w:fldCharType="end"/>
      </w:r>
      <w:r w:rsidR="00BD064E" w:rsidRPr="008365D1">
        <w:rPr>
          <w:sz w:val="22"/>
          <w:szCs w:val="22"/>
        </w:rPr>
        <w:t xml:space="preserve"> shows the maximum </w:t>
      </w:r>
      <w:r w:rsidR="00B174A5">
        <w:rPr>
          <w:sz w:val="22"/>
          <w:szCs w:val="22"/>
        </w:rPr>
        <w:t>compensated</w:t>
      </w:r>
      <w:r w:rsidR="00FD309A">
        <w:rPr>
          <w:sz w:val="22"/>
          <w:szCs w:val="22"/>
        </w:rPr>
        <w:t xml:space="preserve"> </w:t>
      </w:r>
      <w:r w:rsidR="00BD064E" w:rsidRPr="008365D1">
        <w:rPr>
          <w:sz w:val="22"/>
          <w:szCs w:val="22"/>
        </w:rPr>
        <w:t>distance</w:t>
      </w:r>
      <w:r w:rsidR="008D0A5F">
        <w:rPr>
          <w:sz w:val="22"/>
          <w:szCs w:val="22"/>
        </w:rPr>
        <w:t xml:space="preserve"> </w:t>
      </w:r>
      <w:r w:rsidR="00BD064E" w:rsidRPr="008365D1">
        <w:rPr>
          <w:sz w:val="22"/>
          <w:szCs w:val="22"/>
        </w:rPr>
        <w:t>for different SCS using the current NR parameters</w:t>
      </w:r>
      <w:r w:rsidR="00BD064E">
        <w:rPr>
          <w:sz w:val="22"/>
          <w:szCs w:val="22"/>
        </w:rPr>
        <w:t xml:space="preserve"> (speed of light</w:t>
      </w:r>
      <m:oMath>
        <m:r>
          <w:rPr>
            <w:rFonts w:ascii="Cambria Math" w:hAnsi="Cambria Math"/>
            <w:sz w:val="22"/>
            <w:szCs w:val="22"/>
          </w:rPr>
          <m:t xml:space="preserve"> ≈</m:t>
        </m:r>
      </m:oMath>
      <w:r w:rsidR="00BD064E">
        <w:rPr>
          <w:sz w:val="22"/>
          <w:szCs w:val="22"/>
        </w:rPr>
        <w:t xml:space="preserve"> </w:t>
      </w:r>
      <m:oMath>
        <m:sSup>
          <m:sSupPr>
            <m:ctrlPr>
              <w:rPr>
                <w:rFonts w:ascii="Cambria Math" w:hAnsi="Cambria Math"/>
                <w:i/>
                <w:sz w:val="22"/>
                <w:szCs w:val="22"/>
              </w:rPr>
            </m:ctrlPr>
          </m:sSupPr>
          <m:e>
            <m:r>
              <w:rPr>
                <w:rFonts w:ascii="Cambria Math" w:hAnsi="Cambria Math"/>
                <w:sz w:val="22"/>
                <w:szCs w:val="22"/>
              </w:rPr>
              <m:t>3×10</m:t>
            </m:r>
          </m:e>
          <m:sup>
            <m:r>
              <w:rPr>
                <w:rFonts w:ascii="Cambria Math" w:hAnsi="Cambria Math"/>
                <w:sz w:val="22"/>
                <w:szCs w:val="22"/>
              </w:rPr>
              <m:t>8</m:t>
            </m:r>
          </m:sup>
        </m:sSup>
      </m:oMath>
      <w:r w:rsidR="00BD064E" w:rsidRPr="008365D1">
        <w:rPr>
          <w:sz w:val="22"/>
          <w:szCs w:val="22"/>
        </w:rPr>
        <w:t xml:space="preserve"> m/s</w:t>
      </w:r>
      <w:r w:rsidR="00BD064E">
        <w:rPr>
          <w:sz w:val="22"/>
          <w:szCs w:val="22"/>
        </w:rPr>
        <w:t xml:space="preserve">). </w:t>
      </w:r>
    </w:p>
    <w:p w14:paraId="37A05648" w14:textId="692677EF" w:rsidR="00BD064E" w:rsidRPr="00E475A7" w:rsidRDefault="00BD064E" w:rsidP="00BD064E">
      <w:pPr>
        <w:pStyle w:val="Caption"/>
        <w:keepNext/>
        <w:spacing w:after="60"/>
        <w:jc w:val="center"/>
        <w:rPr>
          <w:i w:val="0"/>
          <w:color w:val="auto"/>
          <w:sz w:val="20"/>
          <w:szCs w:val="20"/>
        </w:rPr>
      </w:pPr>
      <w:bookmarkStart w:id="11" w:name="_Ref4415771"/>
      <w:r w:rsidRPr="00E475A7">
        <w:rPr>
          <w:i w:val="0"/>
          <w:color w:val="auto"/>
          <w:sz w:val="20"/>
          <w:szCs w:val="20"/>
        </w:rPr>
        <w:t xml:space="preserve">Table </w:t>
      </w:r>
      <w:r w:rsidRPr="00E475A7">
        <w:rPr>
          <w:i w:val="0"/>
          <w:color w:val="auto"/>
          <w:sz w:val="20"/>
          <w:szCs w:val="20"/>
        </w:rPr>
        <w:fldChar w:fldCharType="begin"/>
      </w:r>
      <w:r w:rsidRPr="00E475A7">
        <w:rPr>
          <w:i w:val="0"/>
          <w:color w:val="auto"/>
          <w:sz w:val="20"/>
          <w:szCs w:val="20"/>
        </w:rPr>
        <w:instrText xml:space="preserve"> SEQ Table \* ARABIC </w:instrText>
      </w:r>
      <w:r w:rsidRPr="00E475A7">
        <w:rPr>
          <w:i w:val="0"/>
          <w:color w:val="auto"/>
          <w:sz w:val="20"/>
          <w:szCs w:val="20"/>
        </w:rPr>
        <w:fldChar w:fldCharType="separate"/>
      </w:r>
      <w:r>
        <w:rPr>
          <w:i w:val="0"/>
          <w:noProof/>
          <w:color w:val="auto"/>
          <w:sz w:val="20"/>
          <w:szCs w:val="20"/>
        </w:rPr>
        <w:t>1</w:t>
      </w:r>
      <w:r w:rsidRPr="00E475A7">
        <w:rPr>
          <w:i w:val="0"/>
          <w:color w:val="auto"/>
          <w:sz w:val="20"/>
          <w:szCs w:val="20"/>
        </w:rPr>
        <w:fldChar w:fldCharType="end"/>
      </w:r>
      <w:bookmarkEnd w:id="11"/>
      <w:r w:rsidRPr="00E475A7">
        <w:rPr>
          <w:i w:val="0"/>
          <w:color w:val="auto"/>
          <w:sz w:val="20"/>
          <w:szCs w:val="20"/>
        </w:rPr>
        <w:t xml:space="preserve">. Maximum compensated distances by 5G TA </w:t>
      </w:r>
      <w:r w:rsidR="0037088B">
        <w:rPr>
          <w:i w:val="0"/>
          <w:color w:val="auto"/>
          <w:sz w:val="20"/>
          <w:szCs w:val="20"/>
        </w:rPr>
        <w:t>i</w:t>
      </w:r>
      <w:r w:rsidRPr="00E475A7">
        <w:rPr>
          <w:i w:val="0"/>
          <w:color w:val="auto"/>
          <w:sz w:val="20"/>
          <w:szCs w:val="20"/>
        </w:rPr>
        <w:t>n the RAR.</w:t>
      </w:r>
    </w:p>
    <w:tbl>
      <w:tblPr>
        <w:tblStyle w:val="TableGrid"/>
        <w:tblW w:w="0" w:type="auto"/>
        <w:jc w:val="center"/>
        <w:tblLook w:val="04A0" w:firstRow="1" w:lastRow="0" w:firstColumn="1" w:lastColumn="0" w:noHBand="0" w:noVBand="1"/>
      </w:tblPr>
      <w:tblGrid>
        <w:gridCol w:w="1271"/>
        <w:gridCol w:w="1134"/>
        <w:gridCol w:w="1701"/>
        <w:gridCol w:w="2552"/>
      </w:tblGrid>
      <w:tr w:rsidR="00BD064E" w14:paraId="6783B569" w14:textId="77777777" w:rsidTr="006C4F7B">
        <w:trPr>
          <w:jc w:val="center"/>
        </w:trPr>
        <w:tc>
          <w:tcPr>
            <w:tcW w:w="1271" w:type="dxa"/>
            <w:tcBorders>
              <w:top w:val="thinThickSmallGap" w:sz="12" w:space="0" w:color="auto"/>
            </w:tcBorders>
          </w:tcPr>
          <w:p w14:paraId="1D1AD51C" w14:textId="77777777" w:rsidR="00BD064E" w:rsidRDefault="00BD064E" w:rsidP="006C4F7B">
            <w:pPr>
              <w:spacing w:after="0"/>
              <w:jc w:val="center"/>
            </w:pPr>
            <w:r>
              <w:t>SCS</w:t>
            </w:r>
          </w:p>
        </w:tc>
        <w:tc>
          <w:tcPr>
            <w:tcW w:w="1134" w:type="dxa"/>
            <w:tcBorders>
              <w:top w:val="thinThickSmallGap" w:sz="12" w:space="0" w:color="auto"/>
            </w:tcBorders>
          </w:tcPr>
          <w:p w14:paraId="296E5B8E" w14:textId="77777777" w:rsidR="00BD064E" w:rsidRDefault="00067627" w:rsidP="006C4F7B">
            <w:pPr>
              <w:spacing w:after="0"/>
              <w:jc w:val="center"/>
            </w:pPr>
            <m:oMathPara>
              <m:oMath>
                <m:sSup>
                  <m:sSupPr>
                    <m:ctrlPr>
                      <w:rPr>
                        <w:rFonts w:ascii="Cambria Math" w:hAnsi="Cambria Math"/>
                        <w:i/>
                      </w:rPr>
                    </m:ctrlPr>
                  </m:sSupPr>
                  <m:e>
                    <m:r>
                      <w:rPr>
                        <w:rFonts w:ascii="Cambria Math"/>
                      </w:rPr>
                      <m:t>2</m:t>
                    </m:r>
                  </m:e>
                  <m:sup>
                    <m:r>
                      <w:rPr>
                        <w:rFonts w:ascii="Cambria Math"/>
                      </w:rPr>
                      <m:t>μ</m:t>
                    </m:r>
                  </m:sup>
                </m:sSup>
              </m:oMath>
            </m:oMathPara>
          </w:p>
        </w:tc>
        <w:tc>
          <w:tcPr>
            <w:tcW w:w="1701" w:type="dxa"/>
            <w:tcBorders>
              <w:top w:val="thinThickSmallGap" w:sz="12" w:space="0" w:color="auto"/>
            </w:tcBorders>
          </w:tcPr>
          <w:p w14:paraId="09BB1BE6" w14:textId="77777777" w:rsidR="00BD064E" w:rsidRDefault="00BD064E" w:rsidP="006C4F7B">
            <w:pPr>
              <w:spacing w:after="0"/>
              <w:jc w:val="center"/>
            </w:pPr>
            <w:r>
              <w:t xml:space="preserve">Max. Timing Advance </w:t>
            </w:r>
          </w:p>
        </w:tc>
        <w:tc>
          <w:tcPr>
            <w:tcW w:w="2552" w:type="dxa"/>
            <w:tcBorders>
              <w:top w:val="thinThickSmallGap" w:sz="12" w:space="0" w:color="auto"/>
            </w:tcBorders>
          </w:tcPr>
          <w:p w14:paraId="6A29FAB4" w14:textId="03D3F1CE" w:rsidR="00BD064E" w:rsidRDefault="00BD064E" w:rsidP="006C4F7B">
            <w:pPr>
              <w:spacing w:after="0"/>
              <w:jc w:val="center"/>
            </w:pPr>
            <w:r>
              <w:t xml:space="preserve">Max. </w:t>
            </w:r>
            <w:r w:rsidR="00B174A5">
              <w:t xml:space="preserve">compensated </w:t>
            </w:r>
            <w:r>
              <w:t>distance</w:t>
            </w:r>
          </w:p>
        </w:tc>
      </w:tr>
      <w:tr w:rsidR="00BD064E" w14:paraId="3EF5B47E" w14:textId="77777777" w:rsidTr="006C4F7B">
        <w:trPr>
          <w:jc w:val="center"/>
        </w:trPr>
        <w:tc>
          <w:tcPr>
            <w:tcW w:w="1271" w:type="dxa"/>
          </w:tcPr>
          <w:p w14:paraId="42D37E2C" w14:textId="77777777" w:rsidR="00BD064E" w:rsidRDefault="00BD064E" w:rsidP="006C4F7B">
            <w:pPr>
              <w:spacing w:after="0"/>
              <w:jc w:val="center"/>
            </w:pPr>
            <w:r>
              <w:t>15 kHz</w:t>
            </w:r>
          </w:p>
        </w:tc>
        <w:tc>
          <w:tcPr>
            <w:tcW w:w="1134" w:type="dxa"/>
          </w:tcPr>
          <w:p w14:paraId="469C2F95" w14:textId="77777777" w:rsidR="00BD064E" w:rsidRDefault="00BD064E" w:rsidP="006C4F7B">
            <w:pPr>
              <w:spacing w:after="0"/>
              <w:jc w:val="center"/>
            </w:pPr>
            <w:r>
              <w:t>1</w:t>
            </w:r>
          </w:p>
        </w:tc>
        <w:tc>
          <w:tcPr>
            <w:tcW w:w="1701" w:type="dxa"/>
          </w:tcPr>
          <w:p w14:paraId="70DA398C" w14:textId="77777777" w:rsidR="00BD064E" w:rsidRDefault="00BD064E" w:rsidP="006C4F7B">
            <w:pPr>
              <w:spacing w:after="0"/>
              <w:jc w:val="center"/>
            </w:pPr>
            <w:r>
              <w:t xml:space="preserve">2 </w:t>
            </w:r>
            <w:proofErr w:type="spellStart"/>
            <w:r w:rsidRPr="007F2271">
              <w:rPr>
                <w:i/>
              </w:rPr>
              <w:t>ms</w:t>
            </w:r>
            <w:proofErr w:type="spellEnd"/>
          </w:p>
        </w:tc>
        <w:tc>
          <w:tcPr>
            <w:tcW w:w="2552" w:type="dxa"/>
          </w:tcPr>
          <w:p w14:paraId="7EDEA891" w14:textId="77777777" w:rsidR="00BD064E" w:rsidRDefault="00BD064E" w:rsidP="006C4F7B">
            <w:pPr>
              <w:spacing w:after="0"/>
              <w:jc w:val="center"/>
            </w:pPr>
            <w:r>
              <w:t>300 km</w:t>
            </w:r>
          </w:p>
        </w:tc>
      </w:tr>
      <w:tr w:rsidR="00BD064E" w14:paraId="4E68186B" w14:textId="77777777" w:rsidTr="006C4F7B">
        <w:trPr>
          <w:jc w:val="center"/>
        </w:trPr>
        <w:tc>
          <w:tcPr>
            <w:tcW w:w="1271" w:type="dxa"/>
          </w:tcPr>
          <w:p w14:paraId="731A1C50" w14:textId="77777777" w:rsidR="00BD064E" w:rsidRDefault="00BD064E" w:rsidP="006C4F7B">
            <w:pPr>
              <w:spacing w:after="0"/>
              <w:jc w:val="center"/>
            </w:pPr>
            <w:r>
              <w:t>30 kHz</w:t>
            </w:r>
          </w:p>
        </w:tc>
        <w:tc>
          <w:tcPr>
            <w:tcW w:w="1134" w:type="dxa"/>
          </w:tcPr>
          <w:p w14:paraId="4BBD2166" w14:textId="77777777" w:rsidR="00BD064E" w:rsidRDefault="00BD064E" w:rsidP="006C4F7B">
            <w:pPr>
              <w:spacing w:after="0"/>
              <w:jc w:val="center"/>
            </w:pPr>
            <w:r>
              <w:t>2</w:t>
            </w:r>
          </w:p>
        </w:tc>
        <w:tc>
          <w:tcPr>
            <w:tcW w:w="1701" w:type="dxa"/>
          </w:tcPr>
          <w:p w14:paraId="31B7151B" w14:textId="77777777" w:rsidR="00BD064E" w:rsidRDefault="00BD064E" w:rsidP="006C4F7B">
            <w:pPr>
              <w:spacing w:after="0"/>
              <w:jc w:val="center"/>
            </w:pPr>
            <w:r>
              <w:t xml:space="preserve">1 </w:t>
            </w:r>
            <w:proofErr w:type="spellStart"/>
            <w:r w:rsidRPr="007F2271">
              <w:rPr>
                <w:i/>
              </w:rPr>
              <w:t>ms</w:t>
            </w:r>
            <w:proofErr w:type="spellEnd"/>
          </w:p>
        </w:tc>
        <w:tc>
          <w:tcPr>
            <w:tcW w:w="2552" w:type="dxa"/>
          </w:tcPr>
          <w:p w14:paraId="57B1787C" w14:textId="77777777" w:rsidR="00BD064E" w:rsidRDefault="00BD064E" w:rsidP="006C4F7B">
            <w:pPr>
              <w:spacing w:after="0"/>
              <w:jc w:val="center"/>
            </w:pPr>
            <w:r>
              <w:t>150 km</w:t>
            </w:r>
          </w:p>
        </w:tc>
      </w:tr>
      <w:tr w:rsidR="00BD064E" w14:paraId="577C3157" w14:textId="77777777" w:rsidTr="006C4F7B">
        <w:trPr>
          <w:jc w:val="center"/>
        </w:trPr>
        <w:tc>
          <w:tcPr>
            <w:tcW w:w="1271" w:type="dxa"/>
          </w:tcPr>
          <w:p w14:paraId="0A7DA5E1" w14:textId="77777777" w:rsidR="00BD064E" w:rsidRDefault="00BD064E" w:rsidP="006C4F7B">
            <w:pPr>
              <w:spacing w:after="0"/>
              <w:jc w:val="center"/>
            </w:pPr>
            <w:r>
              <w:t>60 kHz</w:t>
            </w:r>
          </w:p>
        </w:tc>
        <w:tc>
          <w:tcPr>
            <w:tcW w:w="1134" w:type="dxa"/>
          </w:tcPr>
          <w:p w14:paraId="11515686" w14:textId="77777777" w:rsidR="00BD064E" w:rsidRDefault="00BD064E" w:rsidP="006C4F7B">
            <w:pPr>
              <w:spacing w:after="0"/>
              <w:jc w:val="center"/>
            </w:pPr>
            <w:r>
              <w:t>4</w:t>
            </w:r>
          </w:p>
        </w:tc>
        <w:tc>
          <w:tcPr>
            <w:tcW w:w="1701" w:type="dxa"/>
          </w:tcPr>
          <w:p w14:paraId="7871057A" w14:textId="77777777" w:rsidR="00BD064E" w:rsidRDefault="00BD064E" w:rsidP="006C4F7B">
            <w:pPr>
              <w:spacing w:after="0"/>
              <w:jc w:val="center"/>
            </w:pPr>
            <w:r>
              <w:t xml:space="preserve">0.5 </w:t>
            </w:r>
            <w:proofErr w:type="spellStart"/>
            <w:r w:rsidRPr="007F2271">
              <w:rPr>
                <w:i/>
              </w:rPr>
              <w:t>ms</w:t>
            </w:r>
            <w:proofErr w:type="spellEnd"/>
          </w:p>
        </w:tc>
        <w:tc>
          <w:tcPr>
            <w:tcW w:w="2552" w:type="dxa"/>
          </w:tcPr>
          <w:p w14:paraId="22EC1F5E" w14:textId="77777777" w:rsidR="00BD064E" w:rsidRDefault="00BD064E" w:rsidP="006C4F7B">
            <w:pPr>
              <w:spacing w:after="0"/>
              <w:jc w:val="center"/>
            </w:pPr>
            <w:r>
              <w:t>75 km</w:t>
            </w:r>
          </w:p>
        </w:tc>
      </w:tr>
      <w:tr w:rsidR="00BD064E" w14:paraId="3CF53549" w14:textId="77777777" w:rsidTr="006C4F7B">
        <w:trPr>
          <w:jc w:val="center"/>
        </w:trPr>
        <w:tc>
          <w:tcPr>
            <w:tcW w:w="1271" w:type="dxa"/>
          </w:tcPr>
          <w:p w14:paraId="527DA86D" w14:textId="77777777" w:rsidR="00BD064E" w:rsidRDefault="00BD064E" w:rsidP="006C4F7B">
            <w:pPr>
              <w:spacing w:after="0"/>
              <w:jc w:val="center"/>
            </w:pPr>
            <w:r>
              <w:t>120 kHz</w:t>
            </w:r>
          </w:p>
        </w:tc>
        <w:tc>
          <w:tcPr>
            <w:tcW w:w="1134" w:type="dxa"/>
          </w:tcPr>
          <w:p w14:paraId="39B344ED" w14:textId="77777777" w:rsidR="00BD064E" w:rsidRDefault="00BD064E" w:rsidP="006C4F7B">
            <w:pPr>
              <w:spacing w:after="0"/>
              <w:jc w:val="center"/>
            </w:pPr>
            <w:r>
              <w:t>8</w:t>
            </w:r>
          </w:p>
        </w:tc>
        <w:tc>
          <w:tcPr>
            <w:tcW w:w="1701" w:type="dxa"/>
          </w:tcPr>
          <w:p w14:paraId="2D67FE15" w14:textId="77777777" w:rsidR="00BD064E" w:rsidRDefault="00BD064E" w:rsidP="006C4F7B">
            <w:pPr>
              <w:spacing w:after="0"/>
              <w:jc w:val="center"/>
            </w:pPr>
            <w:r>
              <w:t xml:space="preserve">0.25 </w:t>
            </w:r>
            <w:proofErr w:type="spellStart"/>
            <w:r w:rsidRPr="007F2271">
              <w:rPr>
                <w:i/>
              </w:rPr>
              <w:t>ms</w:t>
            </w:r>
            <w:proofErr w:type="spellEnd"/>
          </w:p>
        </w:tc>
        <w:tc>
          <w:tcPr>
            <w:tcW w:w="2552" w:type="dxa"/>
          </w:tcPr>
          <w:p w14:paraId="098B3822" w14:textId="77777777" w:rsidR="00BD064E" w:rsidRDefault="00BD064E" w:rsidP="006C4F7B">
            <w:pPr>
              <w:spacing w:after="0"/>
              <w:jc w:val="center"/>
            </w:pPr>
            <w:r>
              <w:t>37.5 km</w:t>
            </w:r>
          </w:p>
        </w:tc>
      </w:tr>
      <w:tr w:rsidR="00BD064E" w14:paraId="65CB9558" w14:textId="77777777" w:rsidTr="006C4F7B">
        <w:trPr>
          <w:jc w:val="center"/>
        </w:trPr>
        <w:tc>
          <w:tcPr>
            <w:tcW w:w="1271" w:type="dxa"/>
            <w:tcBorders>
              <w:bottom w:val="thickThinSmallGap" w:sz="12" w:space="0" w:color="auto"/>
            </w:tcBorders>
          </w:tcPr>
          <w:p w14:paraId="260A0F8E" w14:textId="77777777" w:rsidR="00BD064E" w:rsidRDefault="00BD064E" w:rsidP="006C4F7B">
            <w:pPr>
              <w:spacing w:after="0"/>
              <w:jc w:val="center"/>
            </w:pPr>
            <w:r>
              <w:t>240 kHz</w:t>
            </w:r>
          </w:p>
        </w:tc>
        <w:tc>
          <w:tcPr>
            <w:tcW w:w="1134" w:type="dxa"/>
            <w:tcBorders>
              <w:bottom w:val="thickThinSmallGap" w:sz="12" w:space="0" w:color="auto"/>
            </w:tcBorders>
          </w:tcPr>
          <w:p w14:paraId="6B0392D9" w14:textId="77777777" w:rsidR="00BD064E" w:rsidRDefault="00BD064E" w:rsidP="006C4F7B">
            <w:pPr>
              <w:spacing w:after="0"/>
              <w:jc w:val="center"/>
            </w:pPr>
            <w:r>
              <w:t>16</w:t>
            </w:r>
          </w:p>
        </w:tc>
        <w:tc>
          <w:tcPr>
            <w:tcW w:w="1701" w:type="dxa"/>
            <w:tcBorders>
              <w:bottom w:val="thickThinSmallGap" w:sz="12" w:space="0" w:color="auto"/>
            </w:tcBorders>
          </w:tcPr>
          <w:p w14:paraId="03258DFD" w14:textId="77777777" w:rsidR="00BD064E" w:rsidRDefault="00BD064E" w:rsidP="006C4F7B">
            <w:pPr>
              <w:spacing w:after="0"/>
              <w:jc w:val="center"/>
            </w:pPr>
            <w:r>
              <w:t xml:space="preserve">0.125 </w:t>
            </w:r>
            <w:proofErr w:type="spellStart"/>
            <w:r w:rsidRPr="007F2271">
              <w:rPr>
                <w:i/>
              </w:rPr>
              <w:t>ms</w:t>
            </w:r>
            <w:proofErr w:type="spellEnd"/>
          </w:p>
        </w:tc>
        <w:tc>
          <w:tcPr>
            <w:tcW w:w="2552" w:type="dxa"/>
            <w:tcBorders>
              <w:bottom w:val="thickThinSmallGap" w:sz="12" w:space="0" w:color="auto"/>
            </w:tcBorders>
          </w:tcPr>
          <w:p w14:paraId="52C4DFD3" w14:textId="77777777" w:rsidR="00BD064E" w:rsidRDefault="00BD064E" w:rsidP="006C4F7B">
            <w:pPr>
              <w:spacing w:after="0"/>
              <w:jc w:val="center"/>
            </w:pPr>
            <w:r>
              <w:t>18.75 km</w:t>
            </w:r>
          </w:p>
        </w:tc>
      </w:tr>
    </w:tbl>
    <w:p w14:paraId="4E2D2CD5" w14:textId="77777777" w:rsidR="00BD064E" w:rsidRDefault="00BD064E" w:rsidP="00BD064E">
      <w:pPr>
        <w:jc w:val="both"/>
      </w:pPr>
      <w:r>
        <w:t xml:space="preserve">  </w:t>
      </w:r>
    </w:p>
    <w:p w14:paraId="361DB561" w14:textId="07B92C20" w:rsidR="00BD064E" w:rsidRPr="008365D1" w:rsidRDefault="00BD064E" w:rsidP="00BD064E">
      <w:pPr>
        <w:jc w:val="both"/>
        <w:rPr>
          <w:sz w:val="22"/>
          <w:szCs w:val="22"/>
        </w:rPr>
      </w:pPr>
      <w:r w:rsidRPr="008365D1">
        <w:rPr>
          <w:sz w:val="22"/>
          <w:szCs w:val="22"/>
        </w:rPr>
        <w:t xml:space="preserve">In NTN, the </w:t>
      </w:r>
      <w:r w:rsidR="00623DCA">
        <w:rPr>
          <w:sz w:val="22"/>
          <w:szCs w:val="22"/>
        </w:rPr>
        <w:t xml:space="preserve">satellite altitude of </w:t>
      </w:r>
      <w:r w:rsidRPr="008365D1">
        <w:rPr>
          <w:sz w:val="22"/>
          <w:szCs w:val="22"/>
        </w:rPr>
        <w:t xml:space="preserve">LEO satellite </w:t>
      </w:r>
      <w:r w:rsidR="00623DCA">
        <w:rPr>
          <w:sz w:val="22"/>
          <w:szCs w:val="22"/>
        </w:rPr>
        <w:t>is</w:t>
      </w:r>
      <w:r w:rsidRPr="008365D1">
        <w:rPr>
          <w:sz w:val="22"/>
          <w:szCs w:val="22"/>
        </w:rPr>
        <w:t xml:space="preserve"> 600 </w:t>
      </w:r>
      <w:r w:rsidR="00623DCA">
        <w:rPr>
          <w:sz w:val="22"/>
          <w:szCs w:val="22"/>
        </w:rPr>
        <w:t>km ~</w:t>
      </w:r>
      <w:r w:rsidR="00623DCA" w:rsidRPr="008365D1">
        <w:rPr>
          <w:sz w:val="22"/>
          <w:szCs w:val="22"/>
        </w:rPr>
        <w:t xml:space="preserve"> </w:t>
      </w:r>
      <w:r w:rsidRPr="008365D1">
        <w:rPr>
          <w:sz w:val="22"/>
          <w:szCs w:val="22"/>
        </w:rPr>
        <w:t xml:space="preserve">1200 km, which is </w:t>
      </w:r>
      <w:r w:rsidR="00623DCA">
        <w:rPr>
          <w:sz w:val="22"/>
          <w:szCs w:val="22"/>
        </w:rPr>
        <w:t>larger than</w:t>
      </w:r>
      <w:r w:rsidRPr="008365D1">
        <w:rPr>
          <w:sz w:val="22"/>
          <w:szCs w:val="22"/>
        </w:rPr>
        <w:t xml:space="preserve"> the maximum distance covered by the uplink TA. The RAR message defined in </w:t>
      </w:r>
      <w:r>
        <w:rPr>
          <w:sz w:val="22"/>
          <w:szCs w:val="22"/>
        </w:rPr>
        <w:fldChar w:fldCharType="begin"/>
      </w:r>
      <w:r>
        <w:rPr>
          <w:sz w:val="22"/>
          <w:szCs w:val="22"/>
        </w:rPr>
        <w:instrText xml:space="preserve"> REF _Ref4595152 \r \h </w:instrText>
      </w:r>
      <w:r>
        <w:rPr>
          <w:sz w:val="22"/>
          <w:szCs w:val="22"/>
        </w:rPr>
      </w:r>
      <w:r>
        <w:rPr>
          <w:sz w:val="22"/>
          <w:szCs w:val="22"/>
        </w:rPr>
        <w:fldChar w:fldCharType="separate"/>
      </w:r>
      <w:r>
        <w:rPr>
          <w:sz w:val="22"/>
          <w:szCs w:val="22"/>
        </w:rPr>
        <w:t>[8]</w:t>
      </w:r>
      <w:r>
        <w:rPr>
          <w:sz w:val="22"/>
          <w:szCs w:val="22"/>
        </w:rPr>
        <w:fldChar w:fldCharType="end"/>
      </w:r>
      <w:r w:rsidRPr="008365D1">
        <w:rPr>
          <w:sz w:val="22"/>
          <w:szCs w:val="22"/>
        </w:rPr>
        <w:t xml:space="preserve"> has fixed size and does not accommodate </w:t>
      </w:r>
      <w:r w:rsidR="00865BE4">
        <w:rPr>
          <w:sz w:val="22"/>
          <w:szCs w:val="22"/>
        </w:rPr>
        <w:t xml:space="preserve">the </w:t>
      </w:r>
      <w:r w:rsidRPr="008365D1">
        <w:rPr>
          <w:sz w:val="22"/>
          <w:szCs w:val="22"/>
        </w:rPr>
        <w:t xml:space="preserve">expansion of the bits reserved for the timing advance command (see </w:t>
      </w:r>
      <w:r w:rsidRPr="008365D1">
        <w:rPr>
          <w:sz w:val="22"/>
          <w:szCs w:val="22"/>
        </w:rPr>
        <w:fldChar w:fldCharType="begin"/>
      </w:r>
      <w:r w:rsidRPr="008365D1">
        <w:rPr>
          <w:sz w:val="22"/>
          <w:szCs w:val="22"/>
        </w:rPr>
        <w:instrText xml:space="preserve"> REF _Ref4509003 \h </w:instrText>
      </w:r>
      <w:r>
        <w:rPr>
          <w:sz w:val="22"/>
          <w:szCs w:val="22"/>
        </w:rPr>
        <w:instrText xml:space="preserve"> \* MERGEFORMAT </w:instrText>
      </w:r>
      <w:r w:rsidRPr="008365D1">
        <w:rPr>
          <w:sz w:val="22"/>
          <w:szCs w:val="22"/>
        </w:rPr>
      </w:r>
      <w:r w:rsidRPr="008365D1">
        <w:rPr>
          <w:sz w:val="22"/>
          <w:szCs w:val="22"/>
        </w:rPr>
        <w:fldChar w:fldCharType="separate"/>
      </w:r>
      <w:r w:rsidRPr="002E0A51">
        <w:rPr>
          <w:sz w:val="22"/>
          <w:szCs w:val="22"/>
        </w:rPr>
        <w:t xml:space="preserve">Figure </w:t>
      </w:r>
      <w:r w:rsidRPr="002E0A51">
        <w:rPr>
          <w:noProof/>
          <w:sz w:val="22"/>
          <w:szCs w:val="22"/>
        </w:rPr>
        <w:t>2</w:t>
      </w:r>
      <w:r w:rsidRPr="008365D1">
        <w:rPr>
          <w:sz w:val="22"/>
          <w:szCs w:val="22"/>
        </w:rPr>
        <w:fldChar w:fldCharType="end"/>
      </w:r>
      <w:r w:rsidRPr="008365D1">
        <w:rPr>
          <w:sz w:val="22"/>
          <w:szCs w:val="22"/>
        </w:rPr>
        <w:t xml:space="preserve">). </w:t>
      </w:r>
    </w:p>
    <w:p w14:paraId="2CC42773" w14:textId="77777777" w:rsidR="00BD064E" w:rsidRDefault="00BD064E" w:rsidP="00BD064E">
      <w:pPr>
        <w:keepNext/>
        <w:jc w:val="center"/>
      </w:pPr>
      <w:r>
        <w:rPr>
          <w:noProof/>
        </w:rPr>
        <w:drawing>
          <wp:inline distT="0" distB="0" distL="0" distR="0" wp14:anchorId="025C4C70" wp14:editId="29ED25F4">
            <wp:extent cx="2671939" cy="2069123"/>
            <wp:effectExtent l="0" t="0" r="0" b="7620"/>
            <wp:docPr id="2076445793" name="Picture 2076445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686908" cy="2080715"/>
                    </a:xfrm>
                    <a:prstGeom prst="rect">
                      <a:avLst/>
                    </a:prstGeom>
                  </pic:spPr>
                </pic:pic>
              </a:graphicData>
            </a:graphic>
          </wp:inline>
        </w:drawing>
      </w:r>
    </w:p>
    <w:p w14:paraId="7C2A3F1D" w14:textId="31396414" w:rsidR="00BD064E" w:rsidRDefault="00BD064E" w:rsidP="00BD064E">
      <w:pPr>
        <w:pStyle w:val="Caption"/>
        <w:jc w:val="center"/>
        <w:rPr>
          <w:i w:val="0"/>
          <w:color w:val="auto"/>
          <w:sz w:val="20"/>
          <w:szCs w:val="20"/>
        </w:rPr>
      </w:pPr>
      <w:bookmarkStart w:id="12" w:name="_Ref4509003"/>
      <w:r w:rsidRPr="00E475A7">
        <w:rPr>
          <w:i w:val="0"/>
          <w:color w:val="auto"/>
          <w:sz w:val="20"/>
          <w:szCs w:val="20"/>
        </w:rPr>
        <w:t xml:space="preserve">Figure </w:t>
      </w:r>
      <w:r w:rsidRPr="00E475A7">
        <w:rPr>
          <w:i w:val="0"/>
          <w:color w:val="auto"/>
          <w:sz w:val="20"/>
          <w:szCs w:val="20"/>
        </w:rPr>
        <w:fldChar w:fldCharType="begin"/>
      </w:r>
      <w:r w:rsidRPr="00E475A7">
        <w:rPr>
          <w:i w:val="0"/>
          <w:color w:val="auto"/>
          <w:sz w:val="20"/>
          <w:szCs w:val="20"/>
        </w:rPr>
        <w:instrText xml:space="preserve"> SEQ Figure \* ARABIC </w:instrText>
      </w:r>
      <w:r w:rsidRPr="00E475A7">
        <w:rPr>
          <w:i w:val="0"/>
          <w:color w:val="auto"/>
          <w:sz w:val="20"/>
          <w:szCs w:val="20"/>
        </w:rPr>
        <w:fldChar w:fldCharType="separate"/>
      </w:r>
      <w:r w:rsidR="00A80CCC">
        <w:rPr>
          <w:i w:val="0"/>
          <w:noProof/>
          <w:color w:val="auto"/>
          <w:sz w:val="20"/>
          <w:szCs w:val="20"/>
        </w:rPr>
        <w:t>2</w:t>
      </w:r>
      <w:r w:rsidRPr="00E475A7">
        <w:rPr>
          <w:i w:val="0"/>
          <w:color w:val="auto"/>
          <w:sz w:val="20"/>
          <w:szCs w:val="20"/>
        </w:rPr>
        <w:fldChar w:fldCharType="end"/>
      </w:r>
      <w:bookmarkEnd w:id="12"/>
      <w:r>
        <w:rPr>
          <w:i w:val="0"/>
          <w:color w:val="auto"/>
          <w:sz w:val="20"/>
          <w:szCs w:val="20"/>
        </w:rPr>
        <w:t>.</w:t>
      </w:r>
      <w:r w:rsidRPr="00E475A7">
        <w:rPr>
          <w:i w:val="0"/>
          <w:color w:val="auto"/>
          <w:sz w:val="20"/>
          <w:szCs w:val="20"/>
        </w:rPr>
        <w:t xml:space="preserve"> RAR message in </w:t>
      </w:r>
      <w:r w:rsidRPr="00E475A7">
        <w:rPr>
          <w:i w:val="0"/>
          <w:color w:val="auto"/>
          <w:sz w:val="20"/>
          <w:szCs w:val="20"/>
        </w:rPr>
        <w:fldChar w:fldCharType="begin"/>
      </w:r>
      <w:r w:rsidRPr="00E475A7">
        <w:rPr>
          <w:i w:val="0"/>
          <w:color w:val="auto"/>
          <w:sz w:val="20"/>
          <w:szCs w:val="20"/>
        </w:rPr>
        <w:instrText xml:space="preserve"> REF _Ref4595152 \r \h  \* MERGEFORMAT </w:instrText>
      </w:r>
      <w:r w:rsidRPr="00E475A7">
        <w:rPr>
          <w:i w:val="0"/>
          <w:color w:val="auto"/>
          <w:sz w:val="20"/>
          <w:szCs w:val="20"/>
        </w:rPr>
      </w:r>
      <w:r w:rsidRPr="00E475A7">
        <w:rPr>
          <w:i w:val="0"/>
          <w:color w:val="auto"/>
          <w:sz w:val="20"/>
          <w:szCs w:val="20"/>
        </w:rPr>
        <w:fldChar w:fldCharType="separate"/>
      </w:r>
      <w:r>
        <w:rPr>
          <w:i w:val="0"/>
          <w:color w:val="auto"/>
          <w:sz w:val="20"/>
          <w:szCs w:val="20"/>
        </w:rPr>
        <w:t>[8]</w:t>
      </w:r>
      <w:r w:rsidRPr="00E475A7">
        <w:rPr>
          <w:i w:val="0"/>
          <w:color w:val="auto"/>
          <w:sz w:val="20"/>
          <w:szCs w:val="20"/>
        </w:rPr>
        <w:fldChar w:fldCharType="end"/>
      </w:r>
    </w:p>
    <w:p w14:paraId="7BC441A7" w14:textId="00EC8DDC" w:rsidR="00BD064E" w:rsidRPr="004850AB" w:rsidRDefault="00BD064E" w:rsidP="00BD064E">
      <w:pPr>
        <w:jc w:val="both"/>
        <w:rPr>
          <w:sz w:val="22"/>
          <w:szCs w:val="22"/>
          <w:lang w:val="en-US"/>
        </w:rPr>
      </w:pPr>
      <w:r w:rsidRPr="00E31D90">
        <w:rPr>
          <w:sz w:val="22"/>
          <w:szCs w:val="22"/>
        </w:rPr>
        <w:lastRenderedPageBreak/>
        <w:t>In</w:t>
      </w:r>
      <w:r w:rsidR="00B6181F">
        <w:rPr>
          <w:sz w:val="22"/>
          <w:szCs w:val="22"/>
        </w:rPr>
        <w:t xml:space="preserve"> the</w:t>
      </w:r>
      <w:r w:rsidR="00E7054D">
        <w:rPr>
          <w:sz w:val="22"/>
          <w:szCs w:val="22"/>
        </w:rPr>
        <w:t xml:space="preserve"> </w:t>
      </w:r>
      <w:r w:rsidRPr="00E31D90">
        <w:rPr>
          <w:sz w:val="22"/>
          <w:szCs w:val="22"/>
        </w:rPr>
        <w:t xml:space="preserve">previous discussions, it has been agreed that the distances between UE and </w:t>
      </w:r>
      <w:proofErr w:type="spellStart"/>
      <w:r w:rsidRPr="00E31D90">
        <w:rPr>
          <w:sz w:val="22"/>
          <w:szCs w:val="22"/>
        </w:rPr>
        <w:t>gN</w:t>
      </w:r>
      <w:r>
        <w:rPr>
          <w:sz w:val="22"/>
          <w:szCs w:val="22"/>
        </w:rPr>
        <w:t>B</w:t>
      </w:r>
      <w:proofErr w:type="spellEnd"/>
      <w:r w:rsidRPr="00E31D90">
        <w:rPr>
          <w:sz w:val="22"/>
          <w:szCs w:val="22"/>
        </w:rPr>
        <w:t xml:space="preserve"> cannot be fully compensated in terms of timing advance by the RAR message. </w:t>
      </w:r>
      <w:r w:rsidRPr="008365D1">
        <w:rPr>
          <w:sz w:val="22"/>
          <w:szCs w:val="22"/>
        </w:rPr>
        <w:t xml:space="preserve">The closest point to the satellite </w:t>
      </w:r>
      <w:r w:rsidR="001E24BB">
        <w:rPr>
          <w:sz w:val="22"/>
          <w:szCs w:val="22"/>
        </w:rPr>
        <w:t>o</w:t>
      </w:r>
      <w:r w:rsidRPr="008365D1">
        <w:rPr>
          <w:sz w:val="22"/>
          <w:szCs w:val="22"/>
        </w:rPr>
        <w:t xml:space="preserve">n the Earth surface </w:t>
      </w:r>
      <w:r>
        <w:rPr>
          <w:sz w:val="22"/>
          <w:szCs w:val="22"/>
        </w:rPr>
        <w:t>for</w:t>
      </w:r>
      <w:r w:rsidRPr="008365D1">
        <w:rPr>
          <w:sz w:val="22"/>
          <w:szCs w:val="22"/>
        </w:rPr>
        <w:t xml:space="preserve"> a given beam can be used as a reference for TA, such that all users shall apply the common TA (reference TA), and the </w:t>
      </w:r>
      <w:r w:rsidR="00127707">
        <w:rPr>
          <w:sz w:val="22"/>
          <w:szCs w:val="22"/>
        </w:rPr>
        <w:t>UE-</w:t>
      </w:r>
      <w:r w:rsidRPr="008365D1">
        <w:rPr>
          <w:sz w:val="22"/>
          <w:szCs w:val="22"/>
        </w:rPr>
        <w:t>specific TA.</w:t>
      </w:r>
      <w:r>
        <w:rPr>
          <w:sz w:val="22"/>
          <w:szCs w:val="22"/>
        </w:rPr>
        <w:t xml:space="preserve"> </w:t>
      </w:r>
      <w:r>
        <w:rPr>
          <w:sz w:val="22"/>
          <w:szCs w:val="22"/>
          <w:lang w:val="en-US"/>
        </w:rPr>
        <w:t>I</w:t>
      </w:r>
      <w:r w:rsidRPr="008365D1">
        <w:rPr>
          <w:sz w:val="22"/>
          <w:szCs w:val="22"/>
          <w:lang w:val="en-US"/>
        </w:rPr>
        <w:t>t is possible to infer</w:t>
      </w:r>
      <w:r>
        <w:rPr>
          <w:sz w:val="22"/>
          <w:szCs w:val="22"/>
          <w:lang w:val="en-US"/>
        </w:rPr>
        <w:t>, also,</w:t>
      </w:r>
      <w:r w:rsidRPr="008365D1">
        <w:rPr>
          <w:sz w:val="22"/>
          <w:szCs w:val="22"/>
          <w:lang w:val="en-US"/>
        </w:rPr>
        <w:t xml:space="preserve"> that the beam foot print at nadir (closest to the satellite) experiences a much smaller distance to the satellite th</w:t>
      </w:r>
      <w:r>
        <w:rPr>
          <w:sz w:val="22"/>
          <w:szCs w:val="22"/>
          <w:lang w:val="en-US"/>
        </w:rPr>
        <w:t>a</w:t>
      </w:r>
      <w:r w:rsidRPr="008365D1">
        <w:rPr>
          <w:sz w:val="22"/>
          <w:szCs w:val="22"/>
          <w:lang w:val="en-US"/>
        </w:rPr>
        <w:t xml:space="preserve">n a beam located at the edge of the coverage area of the satellite (close to 40,000 km for GEO satellites). </w:t>
      </w:r>
      <w:r w:rsidRPr="00FF27D1">
        <w:rPr>
          <w:sz w:val="22"/>
          <w:szCs w:val="22"/>
          <w:lang w:val="en-US"/>
        </w:rPr>
        <w:t xml:space="preserve">The common TA is different for a beam at nadir and a beam at the edge of the coverage area of the satellite. </w:t>
      </w:r>
    </w:p>
    <w:p w14:paraId="3317A944" w14:textId="0E0ADB7C" w:rsidR="00BD064E" w:rsidRPr="0082440C" w:rsidRDefault="00BD064E" w:rsidP="00BD064E">
      <w:pPr>
        <w:pStyle w:val="BodyText"/>
        <w:numPr>
          <w:ilvl w:val="0"/>
          <w:numId w:val="15"/>
        </w:numPr>
        <w:spacing w:after="180"/>
        <w:rPr>
          <w:b/>
          <w:spacing w:val="0"/>
          <w:sz w:val="22"/>
          <w:szCs w:val="22"/>
          <w:lang w:val="en-GB" w:eastAsia="en-US"/>
        </w:rPr>
      </w:pPr>
      <w:r w:rsidRPr="00DA46BE">
        <w:rPr>
          <w:b/>
          <w:spacing w:val="0"/>
          <w:sz w:val="22"/>
          <w:szCs w:val="22"/>
          <w:lang w:val="en-GB" w:eastAsia="en-US"/>
        </w:rPr>
        <w:t xml:space="preserve">The TA shall be comprised of a common plus a </w:t>
      </w:r>
      <w:r w:rsidR="00271C8A">
        <w:rPr>
          <w:b/>
          <w:spacing w:val="0"/>
          <w:sz w:val="22"/>
          <w:szCs w:val="22"/>
          <w:lang w:val="en-GB"/>
        </w:rPr>
        <w:t>UE</w:t>
      </w:r>
      <w:r w:rsidRPr="00DA46BE">
        <w:rPr>
          <w:b/>
          <w:spacing w:val="0"/>
          <w:sz w:val="22"/>
          <w:szCs w:val="22"/>
          <w:lang w:val="en-GB" w:eastAsia="en-US"/>
        </w:rPr>
        <w:t>-specific TA</w:t>
      </w:r>
      <w:r>
        <w:rPr>
          <w:b/>
          <w:spacing w:val="0"/>
          <w:sz w:val="22"/>
          <w:szCs w:val="22"/>
          <w:lang w:val="en-GB" w:eastAsia="en-US"/>
        </w:rPr>
        <w:t xml:space="preserve">, where the common TA must be broadcast by the </w:t>
      </w:r>
      <w:proofErr w:type="spellStart"/>
      <w:r>
        <w:rPr>
          <w:b/>
          <w:spacing w:val="0"/>
          <w:sz w:val="22"/>
          <w:szCs w:val="22"/>
          <w:lang w:val="en-GB" w:eastAsia="en-US"/>
        </w:rPr>
        <w:t>gNB</w:t>
      </w:r>
      <w:proofErr w:type="spellEnd"/>
      <w:r>
        <w:rPr>
          <w:b/>
          <w:spacing w:val="0"/>
          <w:sz w:val="22"/>
          <w:szCs w:val="22"/>
          <w:lang w:val="en-GB" w:eastAsia="en-US"/>
        </w:rPr>
        <w:t xml:space="preserve"> for each NR cell</w:t>
      </w:r>
      <w:r w:rsidRPr="00DA46BE">
        <w:rPr>
          <w:b/>
          <w:spacing w:val="0"/>
          <w:sz w:val="22"/>
          <w:szCs w:val="22"/>
          <w:lang w:val="en-GB" w:eastAsia="en-US"/>
        </w:rPr>
        <w:t xml:space="preserve">. </w:t>
      </w:r>
      <w:r w:rsidRPr="0082440C">
        <w:rPr>
          <w:b/>
          <w:spacing w:val="0"/>
          <w:sz w:val="22"/>
          <w:szCs w:val="22"/>
          <w:lang w:val="en-GB" w:eastAsia="en-US"/>
        </w:rPr>
        <w:t xml:space="preserve"> </w:t>
      </w:r>
    </w:p>
    <w:p w14:paraId="2DC56A73" w14:textId="5EE32721" w:rsidR="00BD064E" w:rsidRPr="008365D1" w:rsidRDefault="00BD064E" w:rsidP="00BD064E">
      <w:pPr>
        <w:jc w:val="both"/>
        <w:rPr>
          <w:sz w:val="22"/>
          <w:szCs w:val="22"/>
          <w:lang w:val="en-US"/>
        </w:rPr>
      </w:pPr>
      <w:r w:rsidRPr="008365D1">
        <w:rPr>
          <w:sz w:val="22"/>
          <w:szCs w:val="22"/>
          <w:lang w:val="en-US"/>
        </w:rPr>
        <w:t xml:space="preserve">The common TA, however, cannot be calculated for a </w:t>
      </w:r>
      <w:r w:rsidR="00D32FC5">
        <w:rPr>
          <w:sz w:val="22"/>
          <w:szCs w:val="22"/>
          <w:lang w:val="en-US"/>
        </w:rPr>
        <w:t>UE</w:t>
      </w:r>
      <w:r w:rsidR="00D32FC5" w:rsidRPr="008365D1">
        <w:rPr>
          <w:sz w:val="22"/>
          <w:szCs w:val="22"/>
          <w:lang w:val="en-US"/>
        </w:rPr>
        <w:t xml:space="preserve"> </w:t>
      </w:r>
      <w:r w:rsidRPr="008365D1">
        <w:rPr>
          <w:sz w:val="22"/>
          <w:szCs w:val="22"/>
          <w:lang w:val="en-US"/>
        </w:rPr>
        <w:t xml:space="preserve">on the Earth’s surface. Imagine for example an airplane flying at an altitude, </w:t>
      </w:r>
      <m:oMath>
        <m:sSub>
          <m:sSubPr>
            <m:ctrlPr>
              <w:rPr>
                <w:rFonts w:ascii="Cambria Math" w:hAnsi="Cambria Math"/>
                <w:i/>
                <w:sz w:val="22"/>
                <w:szCs w:val="22"/>
                <w:lang w:val="en-US"/>
              </w:rPr>
            </m:ctrlPr>
          </m:sSubPr>
          <m:e>
            <m:r>
              <w:rPr>
                <w:rFonts w:ascii="Cambria Math" w:hAnsi="Cambria Math"/>
                <w:sz w:val="22"/>
                <w:szCs w:val="22"/>
                <w:lang w:val="en-US"/>
              </w:rPr>
              <m:t>A</m:t>
            </m:r>
          </m:e>
          <m:sub>
            <m:r>
              <w:rPr>
                <w:rFonts w:ascii="Cambria Math" w:hAnsi="Cambria Math"/>
                <w:sz w:val="22"/>
                <w:szCs w:val="22"/>
                <w:lang w:val="en-US"/>
              </w:rPr>
              <m:t>a</m:t>
            </m:r>
          </m:sub>
        </m:sSub>
      </m:oMath>
      <w:r w:rsidRPr="008365D1">
        <w:rPr>
          <w:sz w:val="22"/>
          <w:szCs w:val="22"/>
          <w:lang w:val="en-US"/>
        </w:rPr>
        <w:t xml:space="preserve">, of 20 km, whose connectivity is provided by a NTN’s satellite. When this airplane is flying above the nadir, its distance to the satellite is 20 km smaller than the distance observed by a </w:t>
      </w:r>
      <w:r w:rsidR="003D3403">
        <w:rPr>
          <w:sz w:val="22"/>
          <w:szCs w:val="22"/>
          <w:lang w:val="en-US"/>
        </w:rPr>
        <w:t>UE</w:t>
      </w:r>
      <w:r w:rsidRPr="008365D1">
        <w:rPr>
          <w:sz w:val="22"/>
          <w:szCs w:val="22"/>
          <w:lang w:val="en-US"/>
        </w:rPr>
        <w:t xml:space="preserve"> at nadir on the Earth’s surface (see </w:t>
      </w:r>
      <w:r w:rsidRPr="008365D1">
        <w:rPr>
          <w:sz w:val="22"/>
          <w:szCs w:val="22"/>
          <w:lang w:val="en-US"/>
        </w:rPr>
        <w:fldChar w:fldCharType="begin"/>
      </w:r>
      <w:r w:rsidRPr="008365D1">
        <w:rPr>
          <w:sz w:val="22"/>
          <w:szCs w:val="22"/>
          <w:lang w:val="en-US"/>
        </w:rPr>
        <w:instrText xml:space="preserve"> REF _Ref4417490 \h  \* MERGEFORMAT </w:instrText>
      </w:r>
      <w:r w:rsidRPr="008365D1">
        <w:rPr>
          <w:sz w:val="22"/>
          <w:szCs w:val="22"/>
          <w:lang w:val="en-US"/>
        </w:rPr>
      </w:r>
      <w:r w:rsidRPr="008365D1">
        <w:rPr>
          <w:sz w:val="22"/>
          <w:szCs w:val="22"/>
          <w:lang w:val="en-US"/>
        </w:rPr>
        <w:fldChar w:fldCharType="separate"/>
      </w:r>
      <w:r w:rsidR="00D0247C" w:rsidRPr="00D0247C">
        <w:rPr>
          <w:sz w:val="22"/>
          <w:szCs w:val="22"/>
        </w:rPr>
        <w:t xml:space="preserve">Figure </w:t>
      </w:r>
      <w:r w:rsidR="00D0247C" w:rsidRPr="00D0247C">
        <w:rPr>
          <w:noProof/>
          <w:sz w:val="22"/>
          <w:szCs w:val="22"/>
        </w:rPr>
        <w:t>3</w:t>
      </w:r>
      <w:r w:rsidRPr="008365D1">
        <w:rPr>
          <w:sz w:val="22"/>
          <w:szCs w:val="22"/>
          <w:lang w:val="en-US"/>
        </w:rPr>
        <w:fldChar w:fldCharType="end"/>
      </w:r>
      <w:r w:rsidRPr="008365D1">
        <w:rPr>
          <w:sz w:val="22"/>
          <w:szCs w:val="22"/>
          <w:lang w:val="en-US"/>
        </w:rPr>
        <w:t xml:space="preserve">). The initial TA does not provide negative compensation for the TA, </w:t>
      </w:r>
      <w:r>
        <w:rPr>
          <w:sz w:val="22"/>
          <w:szCs w:val="22"/>
          <w:lang w:val="en-US"/>
        </w:rPr>
        <w:t xml:space="preserve">and </w:t>
      </w:r>
      <w:r w:rsidRPr="008365D1">
        <w:rPr>
          <w:sz w:val="22"/>
          <w:szCs w:val="22"/>
          <w:lang w:val="en-US"/>
        </w:rPr>
        <w:t xml:space="preserve">therefore the common TA shall be such that the airplane’s TA can be accommodated within the TA command in the random access response. The same is valid for </w:t>
      </w:r>
      <w:r w:rsidR="00B20C28">
        <w:rPr>
          <w:sz w:val="22"/>
          <w:szCs w:val="22"/>
          <w:lang w:val="en-US"/>
        </w:rPr>
        <w:t>UEs</w:t>
      </w:r>
      <w:r w:rsidRPr="008365D1">
        <w:rPr>
          <w:sz w:val="22"/>
          <w:szCs w:val="22"/>
          <w:lang w:val="en-US"/>
        </w:rPr>
        <w:t xml:space="preserve"> on mountains or located at high-altitude locations. </w:t>
      </w:r>
      <w:r>
        <w:rPr>
          <w:sz w:val="22"/>
          <w:szCs w:val="22"/>
          <w:lang w:val="en-US"/>
        </w:rPr>
        <w:t xml:space="preserve">The highest </w:t>
      </w:r>
      <w:r w:rsidR="00BF6014">
        <w:rPr>
          <w:sz w:val="22"/>
          <w:szCs w:val="22"/>
          <w:lang w:val="en-US"/>
        </w:rPr>
        <w:t xml:space="preserve">certified </w:t>
      </w:r>
      <w:r>
        <w:rPr>
          <w:sz w:val="22"/>
          <w:szCs w:val="22"/>
          <w:lang w:val="en-US"/>
        </w:rPr>
        <w:t>cruising altitude is around 60,000 feet (approximately 18.3 km)</w:t>
      </w:r>
      <w:r w:rsidR="000F62F2">
        <w:rPr>
          <w:sz w:val="22"/>
          <w:szCs w:val="22"/>
          <w:lang w:val="en-US"/>
        </w:rPr>
        <w:t>.</w:t>
      </w:r>
    </w:p>
    <w:p w14:paraId="0D78B388" w14:textId="6FA22F3F" w:rsidR="00BD064E" w:rsidRPr="00155190" w:rsidRDefault="00BD064E" w:rsidP="00BD064E">
      <w:pPr>
        <w:pStyle w:val="ListParagraph"/>
        <w:numPr>
          <w:ilvl w:val="0"/>
          <w:numId w:val="21"/>
        </w:numPr>
        <w:ind w:left="0" w:firstLine="0"/>
        <w:jc w:val="both"/>
        <w:rPr>
          <w:b/>
          <w:sz w:val="22"/>
          <w:szCs w:val="22"/>
        </w:rPr>
      </w:pPr>
      <w:bookmarkStart w:id="13" w:name="_Ref16891414"/>
      <w:r>
        <w:rPr>
          <w:b/>
          <w:sz w:val="22"/>
          <w:szCs w:val="22"/>
        </w:rPr>
        <w:t>In order to provide coverage for planes, the</w:t>
      </w:r>
      <w:r w:rsidRPr="005455CE">
        <w:rPr>
          <w:b/>
          <w:sz w:val="22"/>
          <w:szCs w:val="22"/>
        </w:rPr>
        <w:t xml:space="preserve"> common TA must be located</w:t>
      </w:r>
      <w:r>
        <w:rPr>
          <w:b/>
          <w:sz w:val="22"/>
          <w:szCs w:val="22"/>
        </w:rPr>
        <w:t xml:space="preserve"> up to 18.5</w:t>
      </w:r>
      <w:r w:rsidRPr="005455CE">
        <w:rPr>
          <w:b/>
          <w:sz w:val="22"/>
          <w:szCs w:val="22"/>
        </w:rPr>
        <w:t xml:space="preserve"> km above Earth’s surface.</w:t>
      </w:r>
      <w:bookmarkEnd w:id="13"/>
      <w:r>
        <w:rPr>
          <w:b/>
          <w:sz w:val="22"/>
          <w:szCs w:val="22"/>
        </w:rPr>
        <w:t xml:space="preserve"> </w:t>
      </w:r>
    </w:p>
    <w:p w14:paraId="6A8C1716" w14:textId="77777777" w:rsidR="00BD064E" w:rsidRDefault="00BD064E" w:rsidP="00BD064E">
      <w:pPr>
        <w:keepNext/>
        <w:jc w:val="center"/>
      </w:pPr>
      <w:r>
        <w:rPr>
          <w:noProof/>
        </w:rPr>
        <w:drawing>
          <wp:inline distT="0" distB="0" distL="0" distR="0" wp14:anchorId="09D5BD24" wp14:editId="7AF69B24">
            <wp:extent cx="1791390" cy="2533650"/>
            <wp:effectExtent l="0" t="0" r="0" b="0"/>
            <wp:docPr id="1190609612" name="Picture 1190609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95760" cy="2539831"/>
                    </a:xfrm>
                    <a:prstGeom prst="rect">
                      <a:avLst/>
                    </a:prstGeom>
                  </pic:spPr>
                </pic:pic>
              </a:graphicData>
            </a:graphic>
          </wp:inline>
        </w:drawing>
      </w:r>
    </w:p>
    <w:p w14:paraId="1B5E870E" w14:textId="2D1DF0A0" w:rsidR="00BD064E" w:rsidRPr="00780AF9" w:rsidRDefault="00BD064E" w:rsidP="00BD064E">
      <w:pPr>
        <w:pStyle w:val="Caption"/>
        <w:jc w:val="center"/>
        <w:rPr>
          <w:i w:val="0"/>
          <w:color w:val="auto"/>
          <w:sz w:val="20"/>
          <w:szCs w:val="20"/>
        </w:rPr>
      </w:pPr>
      <w:bookmarkStart w:id="14" w:name="_Ref4417490"/>
      <w:r w:rsidRPr="00780AF9">
        <w:rPr>
          <w:i w:val="0"/>
          <w:color w:val="auto"/>
          <w:sz w:val="20"/>
          <w:szCs w:val="20"/>
        </w:rPr>
        <w:t xml:space="preserve">Figure </w:t>
      </w:r>
      <w:r w:rsidRPr="00780AF9">
        <w:rPr>
          <w:i w:val="0"/>
          <w:color w:val="auto"/>
          <w:sz w:val="20"/>
          <w:szCs w:val="20"/>
        </w:rPr>
        <w:fldChar w:fldCharType="begin"/>
      </w:r>
      <w:r w:rsidRPr="00780AF9">
        <w:rPr>
          <w:i w:val="0"/>
          <w:color w:val="auto"/>
          <w:sz w:val="20"/>
          <w:szCs w:val="20"/>
        </w:rPr>
        <w:instrText xml:space="preserve"> SEQ Figure \* ARABIC </w:instrText>
      </w:r>
      <w:r w:rsidRPr="00780AF9">
        <w:rPr>
          <w:i w:val="0"/>
          <w:color w:val="auto"/>
          <w:sz w:val="20"/>
          <w:szCs w:val="20"/>
        </w:rPr>
        <w:fldChar w:fldCharType="separate"/>
      </w:r>
      <w:r w:rsidR="008902C6">
        <w:rPr>
          <w:i w:val="0"/>
          <w:noProof/>
          <w:color w:val="auto"/>
          <w:sz w:val="20"/>
          <w:szCs w:val="20"/>
        </w:rPr>
        <w:t>3</w:t>
      </w:r>
      <w:r w:rsidRPr="00780AF9">
        <w:rPr>
          <w:i w:val="0"/>
          <w:color w:val="auto"/>
          <w:sz w:val="20"/>
          <w:szCs w:val="20"/>
        </w:rPr>
        <w:fldChar w:fldCharType="end"/>
      </w:r>
      <w:bookmarkEnd w:id="14"/>
      <w:r>
        <w:rPr>
          <w:i w:val="0"/>
          <w:color w:val="auto"/>
          <w:sz w:val="20"/>
          <w:szCs w:val="20"/>
        </w:rPr>
        <w:t>.</w:t>
      </w:r>
      <w:r w:rsidRPr="00780AF9">
        <w:rPr>
          <w:i w:val="0"/>
          <w:color w:val="auto"/>
          <w:sz w:val="20"/>
          <w:szCs w:val="20"/>
        </w:rPr>
        <w:t xml:space="preserve"> Example of UE altitude compared to that at nadir point on Earth’s surface</w:t>
      </w:r>
    </w:p>
    <w:p w14:paraId="20E44A0A" w14:textId="0A9FBCE4" w:rsidR="00BD064E" w:rsidRDefault="00BD064E" w:rsidP="00EA7783">
      <w:pPr>
        <w:spacing w:after="0"/>
        <w:jc w:val="both"/>
        <w:rPr>
          <w:sz w:val="22"/>
          <w:szCs w:val="22"/>
          <w:lang w:val="en-US"/>
        </w:rPr>
      </w:pPr>
      <w:r>
        <w:rPr>
          <w:sz w:val="22"/>
          <w:szCs w:val="22"/>
          <w:lang w:val="en-US"/>
        </w:rPr>
        <w:t>Even considering the common TA, in some scenarios, depending on SCS and NTN deployment, it may not be possible to cover all TA ranges required within a NR cell. In</w:t>
      </w:r>
      <w:r w:rsidRPr="008365D1">
        <w:rPr>
          <w:sz w:val="22"/>
          <w:szCs w:val="22"/>
        </w:rPr>
        <w:t xml:space="preserve"> </w:t>
      </w:r>
      <w:r w:rsidRPr="008365D1">
        <w:rPr>
          <w:sz w:val="22"/>
          <w:szCs w:val="22"/>
          <w:lang w:val="en-US"/>
        </w:rPr>
        <w:fldChar w:fldCharType="begin"/>
      </w:r>
      <w:r w:rsidRPr="008365D1">
        <w:rPr>
          <w:sz w:val="22"/>
          <w:szCs w:val="22"/>
          <w:lang w:val="en-US"/>
        </w:rPr>
        <w:instrText xml:space="preserve"> REF _Ref4421918 \h </w:instrText>
      </w:r>
      <w:r>
        <w:rPr>
          <w:sz w:val="22"/>
          <w:szCs w:val="22"/>
          <w:lang w:val="en-US"/>
        </w:rPr>
        <w:instrText xml:space="preserve"> \* MERGEFORMAT </w:instrText>
      </w:r>
      <w:r w:rsidRPr="008365D1">
        <w:rPr>
          <w:sz w:val="22"/>
          <w:szCs w:val="22"/>
          <w:lang w:val="en-US"/>
        </w:rPr>
      </w:r>
      <w:r w:rsidRPr="008365D1">
        <w:rPr>
          <w:sz w:val="22"/>
          <w:szCs w:val="22"/>
          <w:lang w:val="en-US"/>
        </w:rPr>
        <w:fldChar w:fldCharType="separate"/>
      </w:r>
      <w:r w:rsidRPr="002E0A51">
        <w:rPr>
          <w:sz w:val="22"/>
          <w:szCs w:val="22"/>
        </w:rPr>
        <w:t xml:space="preserve">Table </w:t>
      </w:r>
      <w:r w:rsidRPr="002E0A51">
        <w:rPr>
          <w:noProof/>
          <w:sz w:val="22"/>
          <w:szCs w:val="22"/>
        </w:rPr>
        <w:t>2</w:t>
      </w:r>
      <w:r w:rsidRPr="008365D1">
        <w:rPr>
          <w:sz w:val="22"/>
          <w:szCs w:val="22"/>
          <w:lang w:val="en-US"/>
        </w:rPr>
        <w:fldChar w:fldCharType="end"/>
      </w:r>
      <w:r w:rsidRPr="008365D1">
        <w:rPr>
          <w:sz w:val="22"/>
          <w:szCs w:val="22"/>
          <w:lang w:val="en-US"/>
        </w:rPr>
        <w:t>, it is possible to see that the maximum differential delay expected within a</w:t>
      </w:r>
      <w:r>
        <w:rPr>
          <w:sz w:val="22"/>
          <w:szCs w:val="22"/>
          <w:lang w:val="en-US"/>
        </w:rPr>
        <w:t xml:space="preserve"> beam footprint</w:t>
      </w:r>
      <w:r w:rsidRPr="008365D1">
        <w:rPr>
          <w:sz w:val="22"/>
          <w:szCs w:val="22"/>
          <w:lang w:val="en-US"/>
        </w:rPr>
        <w:t xml:space="preserve"> is 1.6 </w:t>
      </w:r>
      <w:proofErr w:type="spellStart"/>
      <w:r w:rsidRPr="008365D1">
        <w:rPr>
          <w:sz w:val="22"/>
          <w:szCs w:val="22"/>
          <w:lang w:val="en-US"/>
        </w:rPr>
        <w:t>ms</w:t>
      </w:r>
      <w:proofErr w:type="spellEnd"/>
      <w:r w:rsidRPr="008365D1">
        <w:rPr>
          <w:sz w:val="22"/>
          <w:szCs w:val="22"/>
          <w:lang w:val="en-US"/>
        </w:rPr>
        <w:t xml:space="preserve"> (GEO) and 0.65 </w:t>
      </w:r>
      <w:proofErr w:type="spellStart"/>
      <w:r w:rsidRPr="008365D1">
        <w:rPr>
          <w:sz w:val="22"/>
          <w:szCs w:val="22"/>
          <w:lang w:val="en-US"/>
        </w:rPr>
        <w:t>ms</w:t>
      </w:r>
      <w:proofErr w:type="spellEnd"/>
      <w:r>
        <w:rPr>
          <w:sz w:val="22"/>
          <w:szCs w:val="22"/>
          <w:lang w:val="en-US"/>
        </w:rPr>
        <w:t xml:space="preserve"> (LEO)</w:t>
      </w:r>
      <w:r w:rsidR="00153129">
        <w:rPr>
          <w:sz w:val="22"/>
          <w:szCs w:val="22"/>
          <w:lang w:val="en-US"/>
        </w:rPr>
        <w:t xml:space="preserve"> </w:t>
      </w:r>
      <w:r>
        <w:rPr>
          <w:sz w:val="22"/>
          <w:szCs w:val="22"/>
          <w:lang w:val="en-US"/>
        </w:rPr>
        <w:t>as defined in current discussions in RAN 2.</w:t>
      </w:r>
      <w:r w:rsidRPr="008365D1">
        <w:rPr>
          <w:sz w:val="22"/>
          <w:szCs w:val="22"/>
          <w:lang w:val="en-US"/>
        </w:rPr>
        <w:t xml:space="preserve"> </w:t>
      </w:r>
      <w:r>
        <w:rPr>
          <w:sz w:val="22"/>
          <w:szCs w:val="22"/>
          <w:lang w:val="en-US"/>
        </w:rPr>
        <w:t>The NR cell may be suitable to cover at least one satellite beam footprint. Therefore</w:t>
      </w:r>
      <w:r w:rsidR="00E8249F">
        <w:rPr>
          <w:sz w:val="22"/>
          <w:szCs w:val="22"/>
          <w:lang w:val="en-US"/>
        </w:rPr>
        <w:t>,</w:t>
      </w:r>
    </w:p>
    <w:p w14:paraId="70F92896" w14:textId="2D1E2D87" w:rsidR="00BD064E" w:rsidRDefault="00D708EC" w:rsidP="00BD064E">
      <w:pPr>
        <w:pStyle w:val="ListParagraph"/>
        <w:numPr>
          <w:ilvl w:val="0"/>
          <w:numId w:val="35"/>
        </w:numPr>
        <w:jc w:val="both"/>
        <w:rPr>
          <w:sz w:val="22"/>
          <w:szCs w:val="22"/>
          <w:lang w:val="en-US"/>
        </w:rPr>
      </w:pPr>
      <w:r>
        <w:rPr>
          <w:sz w:val="22"/>
          <w:szCs w:val="22"/>
          <w:lang w:val="en-US"/>
        </w:rPr>
        <w:t>t</w:t>
      </w:r>
      <w:r w:rsidR="00BD064E" w:rsidRPr="000D30E6">
        <w:rPr>
          <w:sz w:val="22"/>
          <w:szCs w:val="22"/>
          <w:lang w:val="en-US"/>
        </w:rPr>
        <w:t xml:space="preserve">he 1.6 </w:t>
      </w:r>
      <w:proofErr w:type="spellStart"/>
      <w:r w:rsidR="00BD064E" w:rsidRPr="000D30E6">
        <w:rPr>
          <w:sz w:val="22"/>
          <w:szCs w:val="22"/>
          <w:lang w:val="en-US"/>
        </w:rPr>
        <w:t>ms</w:t>
      </w:r>
      <w:proofErr w:type="spellEnd"/>
      <w:r w:rsidR="00BD064E" w:rsidRPr="000D30E6">
        <w:rPr>
          <w:sz w:val="22"/>
          <w:szCs w:val="22"/>
          <w:lang w:val="en-US"/>
        </w:rPr>
        <w:t xml:space="preserve"> differential delay cannot be accommodated on the RAR’s TA for SCS above 15 kHz</w:t>
      </w:r>
      <w:r w:rsidR="00BD064E">
        <w:rPr>
          <w:sz w:val="22"/>
          <w:szCs w:val="22"/>
          <w:lang w:val="en-US"/>
        </w:rPr>
        <w:t>;</w:t>
      </w:r>
    </w:p>
    <w:p w14:paraId="21970339" w14:textId="79C55E72" w:rsidR="00BD064E" w:rsidRPr="000D30E6" w:rsidRDefault="00D708EC" w:rsidP="00BD064E">
      <w:pPr>
        <w:pStyle w:val="ListParagraph"/>
        <w:numPr>
          <w:ilvl w:val="0"/>
          <w:numId w:val="35"/>
        </w:numPr>
        <w:jc w:val="both"/>
        <w:rPr>
          <w:sz w:val="22"/>
          <w:szCs w:val="22"/>
          <w:lang w:val="en-US"/>
        </w:rPr>
      </w:pPr>
      <w:r>
        <w:rPr>
          <w:sz w:val="22"/>
          <w:szCs w:val="22"/>
          <w:lang w:val="en-US"/>
        </w:rPr>
        <w:t>w</w:t>
      </w:r>
      <w:r w:rsidR="00BD064E" w:rsidRPr="000D30E6">
        <w:rPr>
          <w:sz w:val="22"/>
          <w:szCs w:val="22"/>
          <w:lang w:val="en-US"/>
        </w:rPr>
        <w:t xml:space="preserve">hereas 0.65 </w:t>
      </w:r>
      <w:proofErr w:type="spellStart"/>
      <w:r w:rsidR="00BD064E" w:rsidRPr="000D30E6">
        <w:rPr>
          <w:sz w:val="22"/>
          <w:szCs w:val="22"/>
          <w:lang w:val="en-US"/>
        </w:rPr>
        <w:t>ms</w:t>
      </w:r>
      <w:proofErr w:type="spellEnd"/>
      <w:r w:rsidR="00BD064E" w:rsidRPr="000D30E6">
        <w:rPr>
          <w:sz w:val="22"/>
          <w:szCs w:val="22"/>
          <w:lang w:val="en-US"/>
        </w:rPr>
        <w:t xml:space="preserve"> cannot be accommodated for SCS = 60 kHz and 120 kHz, which are likely to be used for NTN systems in Ka band. </w:t>
      </w:r>
    </w:p>
    <w:p w14:paraId="39635795" w14:textId="77777777" w:rsidR="00BD064E" w:rsidRPr="00E475A7" w:rsidRDefault="00BD064E" w:rsidP="00BD064E">
      <w:pPr>
        <w:pStyle w:val="Caption"/>
        <w:keepNext/>
        <w:spacing w:after="100"/>
        <w:jc w:val="center"/>
        <w:rPr>
          <w:i w:val="0"/>
          <w:color w:val="auto"/>
          <w:sz w:val="20"/>
          <w:szCs w:val="20"/>
        </w:rPr>
      </w:pPr>
      <w:bookmarkStart w:id="15" w:name="_Ref4421918"/>
      <w:r w:rsidRPr="00E475A7">
        <w:rPr>
          <w:i w:val="0"/>
          <w:color w:val="auto"/>
          <w:sz w:val="20"/>
          <w:szCs w:val="20"/>
        </w:rPr>
        <w:t xml:space="preserve">Table </w:t>
      </w:r>
      <w:r w:rsidRPr="00E475A7">
        <w:rPr>
          <w:i w:val="0"/>
          <w:color w:val="auto"/>
          <w:sz w:val="20"/>
          <w:szCs w:val="20"/>
        </w:rPr>
        <w:fldChar w:fldCharType="begin"/>
      </w:r>
      <w:r w:rsidRPr="00E475A7">
        <w:rPr>
          <w:i w:val="0"/>
          <w:color w:val="auto"/>
          <w:sz w:val="20"/>
          <w:szCs w:val="20"/>
        </w:rPr>
        <w:instrText xml:space="preserve"> SEQ Table \* ARABIC </w:instrText>
      </w:r>
      <w:r w:rsidRPr="00E475A7">
        <w:rPr>
          <w:i w:val="0"/>
          <w:color w:val="auto"/>
          <w:sz w:val="20"/>
          <w:szCs w:val="20"/>
        </w:rPr>
        <w:fldChar w:fldCharType="separate"/>
      </w:r>
      <w:r>
        <w:rPr>
          <w:i w:val="0"/>
          <w:noProof/>
          <w:color w:val="auto"/>
          <w:sz w:val="20"/>
          <w:szCs w:val="20"/>
        </w:rPr>
        <w:t>2</w:t>
      </w:r>
      <w:r w:rsidRPr="00E475A7">
        <w:rPr>
          <w:i w:val="0"/>
          <w:color w:val="auto"/>
          <w:sz w:val="20"/>
          <w:szCs w:val="20"/>
        </w:rPr>
        <w:fldChar w:fldCharType="end"/>
      </w:r>
      <w:bookmarkEnd w:id="15"/>
      <w:r w:rsidRPr="00E475A7">
        <w:rPr>
          <w:i w:val="0"/>
          <w:color w:val="auto"/>
          <w:sz w:val="20"/>
          <w:szCs w:val="20"/>
        </w:rPr>
        <w:t xml:space="preserve">. Reference values for satellite coverage area from Table 4.2-2 in </w:t>
      </w:r>
      <w:r w:rsidRPr="00E475A7">
        <w:rPr>
          <w:i w:val="0"/>
          <w:color w:val="auto"/>
          <w:sz w:val="20"/>
          <w:szCs w:val="20"/>
        </w:rPr>
        <w:fldChar w:fldCharType="begin"/>
      </w:r>
      <w:r w:rsidRPr="00E475A7">
        <w:rPr>
          <w:i w:val="0"/>
          <w:color w:val="auto"/>
          <w:sz w:val="20"/>
          <w:szCs w:val="20"/>
        </w:rPr>
        <w:instrText xml:space="preserve"> REF _Ref511881 \r \h  \* MERGEFORMAT </w:instrText>
      </w:r>
      <w:r w:rsidRPr="00E475A7">
        <w:rPr>
          <w:i w:val="0"/>
          <w:color w:val="auto"/>
          <w:sz w:val="20"/>
          <w:szCs w:val="20"/>
        </w:rPr>
      </w:r>
      <w:r w:rsidRPr="00E475A7">
        <w:rPr>
          <w:i w:val="0"/>
          <w:color w:val="auto"/>
          <w:sz w:val="20"/>
          <w:szCs w:val="20"/>
        </w:rPr>
        <w:fldChar w:fldCharType="separate"/>
      </w:r>
      <w:r>
        <w:rPr>
          <w:i w:val="0"/>
          <w:color w:val="auto"/>
          <w:sz w:val="20"/>
          <w:szCs w:val="20"/>
        </w:rPr>
        <w:t>[5]</w:t>
      </w:r>
      <w:r w:rsidRPr="00E475A7">
        <w:rPr>
          <w:i w:val="0"/>
          <w:color w:val="auto"/>
          <w:sz w:val="20"/>
          <w:szCs w:val="20"/>
        </w:rPr>
        <w:fldChar w:fldCharType="end"/>
      </w:r>
    </w:p>
    <w:tbl>
      <w:tblPr>
        <w:tblStyle w:val="TableGrid"/>
        <w:tblW w:w="0" w:type="auto"/>
        <w:tblLayout w:type="fixed"/>
        <w:tblLook w:val="04A0" w:firstRow="1" w:lastRow="0" w:firstColumn="1" w:lastColumn="0" w:noHBand="0" w:noVBand="1"/>
      </w:tblPr>
      <w:tblGrid>
        <w:gridCol w:w="3823"/>
        <w:gridCol w:w="992"/>
        <w:gridCol w:w="2268"/>
        <w:gridCol w:w="2546"/>
      </w:tblGrid>
      <w:tr w:rsidR="00BD064E" w14:paraId="529AB286" w14:textId="77777777" w:rsidTr="006C4F7B">
        <w:tc>
          <w:tcPr>
            <w:tcW w:w="3823" w:type="dxa"/>
            <w:tcBorders>
              <w:top w:val="thinThickSmallGap" w:sz="12" w:space="0" w:color="auto"/>
            </w:tcBorders>
          </w:tcPr>
          <w:p w14:paraId="3323B99C" w14:textId="77777777" w:rsidR="00BD064E" w:rsidRPr="00E475A7" w:rsidRDefault="00BD064E" w:rsidP="006C4F7B">
            <w:pPr>
              <w:spacing w:after="0"/>
              <w:rPr>
                <w:lang w:val="en-US"/>
              </w:rPr>
            </w:pPr>
          </w:p>
        </w:tc>
        <w:tc>
          <w:tcPr>
            <w:tcW w:w="992" w:type="dxa"/>
            <w:tcBorders>
              <w:top w:val="thinThickSmallGap" w:sz="12" w:space="0" w:color="auto"/>
            </w:tcBorders>
          </w:tcPr>
          <w:p w14:paraId="7C945E46" w14:textId="77777777" w:rsidR="00BD064E" w:rsidRPr="00E475A7" w:rsidRDefault="00BD064E" w:rsidP="006C4F7B">
            <w:pPr>
              <w:spacing w:after="0"/>
              <w:jc w:val="center"/>
              <w:rPr>
                <w:lang w:val="en-US"/>
              </w:rPr>
            </w:pPr>
            <w:r w:rsidRPr="00E475A7">
              <w:rPr>
                <w:lang w:val="en-US"/>
              </w:rPr>
              <w:t>GEO</w:t>
            </w:r>
          </w:p>
        </w:tc>
        <w:tc>
          <w:tcPr>
            <w:tcW w:w="2268" w:type="dxa"/>
            <w:tcBorders>
              <w:top w:val="thinThickSmallGap" w:sz="12" w:space="0" w:color="auto"/>
            </w:tcBorders>
          </w:tcPr>
          <w:p w14:paraId="62F1A401" w14:textId="77777777" w:rsidR="00BD064E" w:rsidRPr="00E475A7" w:rsidRDefault="00BD064E" w:rsidP="006C4F7B">
            <w:pPr>
              <w:spacing w:after="0"/>
              <w:jc w:val="center"/>
              <w:rPr>
                <w:lang w:val="en-US"/>
              </w:rPr>
            </w:pPr>
            <w:r w:rsidRPr="00E475A7">
              <w:rPr>
                <w:lang w:val="en-US"/>
              </w:rPr>
              <w:t>LEO (600 km altitude)</w:t>
            </w:r>
          </w:p>
        </w:tc>
        <w:tc>
          <w:tcPr>
            <w:tcW w:w="2546" w:type="dxa"/>
            <w:tcBorders>
              <w:top w:val="thinThickSmallGap" w:sz="12" w:space="0" w:color="auto"/>
            </w:tcBorders>
          </w:tcPr>
          <w:p w14:paraId="6B2DAEE0" w14:textId="77777777" w:rsidR="00BD064E" w:rsidRPr="00E475A7" w:rsidRDefault="00BD064E" w:rsidP="006C4F7B">
            <w:pPr>
              <w:spacing w:after="0"/>
              <w:jc w:val="center"/>
              <w:rPr>
                <w:lang w:val="en-US"/>
              </w:rPr>
            </w:pPr>
            <w:r w:rsidRPr="00E475A7">
              <w:rPr>
                <w:lang w:val="en-US"/>
              </w:rPr>
              <w:t>LEO (1200 km altitude)</w:t>
            </w:r>
          </w:p>
        </w:tc>
      </w:tr>
      <w:tr w:rsidR="00BD064E" w14:paraId="50D1A70C" w14:textId="77777777" w:rsidTr="006C4F7B">
        <w:tc>
          <w:tcPr>
            <w:tcW w:w="3823" w:type="dxa"/>
          </w:tcPr>
          <w:p w14:paraId="13BF8EEE" w14:textId="77777777" w:rsidR="00BD064E" w:rsidRPr="00E475A7" w:rsidRDefault="00BD064E" w:rsidP="006C4F7B">
            <w:pPr>
              <w:spacing w:after="0"/>
              <w:rPr>
                <w:lang w:val="en-US"/>
              </w:rPr>
            </w:pPr>
            <w:r w:rsidRPr="00E475A7">
              <w:rPr>
                <w:rFonts w:eastAsia="Calibri"/>
              </w:rPr>
              <w:t>Max beam foot print diameter at nadir (km)</w:t>
            </w:r>
          </w:p>
        </w:tc>
        <w:tc>
          <w:tcPr>
            <w:tcW w:w="992" w:type="dxa"/>
            <w:vAlign w:val="center"/>
          </w:tcPr>
          <w:p w14:paraId="36DB088B" w14:textId="77777777" w:rsidR="00BD064E" w:rsidRDefault="00BD064E" w:rsidP="006C4F7B">
            <w:pPr>
              <w:spacing w:after="0"/>
              <w:jc w:val="center"/>
              <w:rPr>
                <w:lang w:val="en-US"/>
              </w:rPr>
            </w:pPr>
            <w:r>
              <w:rPr>
                <w:lang w:val="en-US"/>
              </w:rPr>
              <w:t>500</w:t>
            </w:r>
          </w:p>
        </w:tc>
        <w:tc>
          <w:tcPr>
            <w:tcW w:w="2268" w:type="dxa"/>
            <w:vAlign w:val="center"/>
          </w:tcPr>
          <w:p w14:paraId="0BE38C4C" w14:textId="77777777" w:rsidR="00BD064E" w:rsidRDefault="00BD064E" w:rsidP="006C4F7B">
            <w:pPr>
              <w:spacing w:after="0"/>
              <w:jc w:val="center"/>
              <w:rPr>
                <w:lang w:val="en-US"/>
              </w:rPr>
            </w:pPr>
            <w:r>
              <w:rPr>
                <w:lang w:val="en-US"/>
              </w:rPr>
              <w:t>200</w:t>
            </w:r>
          </w:p>
        </w:tc>
        <w:tc>
          <w:tcPr>
            <w:tcW w:w="2546" w:type="dxa"/>
            <w:vAlign w:val="center"/>
          </w:tcPr>
          <w:p w14:paraId="338A043F" w14:textId="77777777" w:rsidR="00BD064E" w:rsidRDefault="00BD064E" w:rsidP="006C4F7B">
            <w:pPr>
              <w:spacing w:after="0"/>
              <w:jc w:val="center"/>
              <w:rPr>
                <w:lang w:val="en-US"/>
              </w:rPr>
            </w:pPr>
            <w:r>
              <w:rPr>
                <w:lang w:val="en-US"/>
              </w:rPr>
              <w:t>200</w:t>
            </w:r>
          </w:p>
        </w:tc>
      </w:tr>
      <w:tr w:rsidR="00BD064E" w14:paraId="35CB88C4" w14:textId="77777777" w:rsidTr="006C4F7B">
        <w:tc>
          <w:tcPr>
            <w:tcW w:w="3823" w:type="dxa"/>
            <w:vAlign w:val="center"/>
          </w:tcPr>
          <w:p w14:paraId="1602601D" w14:textId="77777777" w:rsidR="00BD064E" w:rsidRPr="00E475A7" w:rsidRDefault="00BD064E" w:rsidP="006C4F7B">
            <w:pPr>
              <w:spacing w:after="0"/>
              <w:rPr>
                <w:lang w:val="en-US"/>
              </w:rPr>
            </w:pPr>
            <w:r w:rsidRPr="00E475A7">
              <w:rPr>
                <w:rFonts w:eastAsia="Calibri"/>
              </w:rPr>
              <w:t>Max distance between satellite and user equipment at min elevation angle (km)</w:t>
            </w:r>
          </w:p>
        </w:tc>
        <w:tc>
          <w:tcPr>
            <w:tcW w:w="992" w:type="dxa"/>
            <w:vAlign w:val="center"/>
          </w:tcPr>
          <w:p w14:paraId="742DE976" w14:textId="77777777" w:rsidR="00BD064E" w:rsidRDefault="00BD064E" w:rsidP="006C4F7B">
            <w:pPr>
              <w:spacing w:after="0"/>
              <w:jc w:val="center"/>
              <w:rPr>
                <w:lang w:val="en-US"/>
              </w:rPr>
            </w:pPr>
            <w:r>
              <w:rPr>
                <w:lang w:val="en-US"/>
              </w:rPr>
              <w:t>40,586</w:t>
            </w:r>
          </w:p>
        </w:tc>
        <w:tc>
          <w:tcPr>
            <w:tcW w:w="2268" w:type="dxa"/>
            <w:vAlign w:val="center"/>
          </w:tcPr>
          <w:p w14:paraId="20624529" w14:textId="77777777" w:rsidR="00BD064E" w:rsidRDefault="00BD064E" w:rsidP="006C4F7B">
            <w:pPr>
              <w:spacing w:after="0"/>
              <w:jc w:val="center"/>
              <w:rPr>
                <w:lang w:val="en-US"/>
              </w:rPr>
            </w:pPr>
            <w:r>
              <w:rPr>
                <w:lang w:val="en-US"/>
              </w:rPr>
              <w:t>1,932</w:t>
            </w:r>
          </w:p>
        </w:tc>
        <w:tc>
          <w:tcPr>
            <w:tcW w:w="2546" w:type="dxa"/>
            <w:vAlign w:val="center"/>
          </w:tcPr>
          <w:p w14:paraId="750401F2" w14:textId="77777777" w:rsidR="00BD064E" w:rsidRDefault="00BD064E" w:rsidP="006C4F7B">
            <w:pPr>
              <w:spacing w:after="0"/>
              <w:jc w:val="center"/>
              <w:rPr>
                <w:lang w:val="en-US"/>
              </w:rPr>
            </w:pPr>
            <w:r>
              <w:rPr>
                <w:lang w:val="en-US"/>
              </w:rPr>
              <w:t>3,131</w:t>
            </w:r>
          </w:p>
        </w:tc>
      </w:tr>
      <w:tr w:rsidR="00BD064E" w14:paraId="7904E3EB" w14:textId="77777777" w:rsidTr="006C4F7B">
        <w:tc>
          <w:tcPr>
            <w:tcW w:w="3823" w:type="dxa"/>
            <w:tcBorders>
              <w:bottom w:val="thickThinSmallGap" w:sz="12" w:space="0" w:color="auto"/>
            </w:tcBorders>
            <w:vAlign w:val="center"/>
          </w:tcPr>
          <w:p w14:paraId="5C4A97C0" w14:textId="77777777" w:rsidR="00BD064E" w:rsidRPr="00E475A7" w:rsidRDefault="00BD064E" w:rsidP="006C4F7B">
            <w:pPr>
              <w:spacing w:after="0"/>
              <w:rPr>
                <w:rFonts w:eastAsia="Calibri"/>
              </w:rPr>
            </w:pPr>
            <w:r w:rsidRPr="00E475A7">
              <w:rPr>
                <w:rFonts w:eastAsia="Calibri"/>
              </w:rPr>
              <w:t>Max differential delay within a beam</w:t>
            </w:r>
            <w:r>
              <w:rPr>
                <w:rFonts w:eastAsia="Calibri"/>
              </w:rPr>
              <w:t xml:space="preserve"> footprint </w:t>
            </w:r>
          </w:p>
        </w:tc>
        <w:tc>
          <w:tcPr>
            <w:tcW w:w="992" w:type="dxa"/>
            <w:tcBorders>
              <w:bottom w:val="thickThinSmallGap" w:sz="12" w:space="0" w:color="auto"/>
            </w:tcBorders>
            <w:vAlign w:val="center"/>
          </w:tcPr>
          <w:p w14:paraId="34AC84B5" w14:textId="77777777" w:rsidR="00BD064E" w:rsidRDefault="00BD064E" w:rsidP="006C4F7B">
            <w:pPr>
              <w:spacing w:after="0"/>
              <w:jc w:val="center"/>
              <w:rPr>
                <w:lang w:val="en-US"/>
              </w:rPr>
            </w:pPr>
            <w:r>
              <w:rPr>
                <w:rFonts w:eastAsia="Calibri"/>
              </w:rPr>
              <w:t xml:space="preserve">1.6 </w:t>
            </w:r>
            <w:proofErr w:type="spellStart"/>
            <w:r>
              <w:rPr>
                <w:rFonts w:eastAsia="Calibri"/>
              </w:rPr>
              <w:t>ms</w:t>
            </w:r>
            <w:proofErr w:type="spellEnd"/>
          </w:p>
        </w:tc>
        <w:tc>
          <w:tcPr>
            <w:tcW w:w="2268" w:type="dxa"/>
            <w:tcBorders>
              <w:bottom w:val="thickThinSmallGap" w:sz="12" w:space="0" w:color="auto"/>
            </w:tcBorders>
            <w:vAlign w:val="center"/>
          </w:tcPr>
          <w:p w14:paraId="596BD311" w14:textId="77777777" w:rsidR="00BD064E" w:rsidRDefault="00BD064E" w:rsidP="006C4F7B">
            <w:pPr>
              <w:spacing w:after="0"/>
              <w:jc w:val="center"/>
              <w:rPr>
                <w:lang w:val="en-US"/>
              </w:rPr>
            </w:pPr>
            <w:r>
              <w:rPr>
                <w:rFonts w:eastAsia="Calibri"/>
              </w:rPr>
              <w:t xml:space="preserve">0.65 </w:t>
            </w:r>
            <w:proofErr w:type="spellStart"/>
            <w:r>
              <w:rPr>
                <w:rFonts w:eastAsia="Calibri"/>
              </w:rPr>
              <w:t>ms</w:t>
            </w:r>
            <w:proofErr w:type="spellEnd"/>
            <w:r>
              <w:rPr>
                <w:rFonts w:eastAsia="Calibri"/>
              </w:rPr>
              <w:t xml:space="preserve"> (600km and 1200km)</w:t>
            </w:r>
          </w:p>
        </w:tc>
        <w:tc>
          <w:tcPr>
            <w:tcW w:w="2546" w:type="dxa"/>
            <w:tcBorders>
              <w:bottom w:val="thickThinSmallGap" w:sz="12" w:space="0" w:color="auto"/>
            </w:tcBorders>
            <w:vAlign w:val="center"/>
          </w:tcPr>
          <w:p w14:paraId="188D1FAD" w14:textId="77777777" w:rsidR="00BD064E" w:rsidRDefault="00BD064E" w:rsidP="006C4F7B">
            <w:pPr>
              <w:spacing w:after="0"/>
              <w:jc w:val="center"/>
              <w:rPr>
                <w:lang w:val="en-US"/>
              </w:rPr>
            </w:pPr>
            <w:r>
              <w:rPr>
                <w:rFonts w:eastAsia="Calibri"/>
              </w:rPr>
              <w:t xml:space="preserve">0.65 </w:t>
            </w:r>
            <w:proofErr w:type="spellStart"/>
            <w:r>
              <w:rPr>
                <w:rFonts w:eastAsia="Calibri"/>
              </w:rPr>
              <w:t>ms</w:t>
            </w:r>
            <w:proofErr w:type="spellEnd"/>
            <w:r>
              <w:rPr>
                <w:rFonts w:eastAsia="Calibri"/>
              </w:rPr>
              <w:t xml:space="preserve"> (600km and 1200km)</w:t>
            </w:r>
          </w:p>
        </w:tc>
      </w:tr>
    </w:tbl>
    <w:p w14:paraId="3F2C41EC" w14:textId="2DB93A98" w:rsidR="00587D50" w:rsidRPr="00774170" w:rsidRDefault="00587D50" w:rsidP="00587D50">
      <w:pPr>
        <w:pStyle w:val="TAN"/>
        <w:rPr>
          <w:rFonts w:ascii="Times New Roman" w:hAnsi="Times New Roman"/>
          <w:sz w:val="20"/>
        </w:rPr>
      </w:pPr>
      <w:r w:rsidRPr="00774170">
        <w:rPr>
          <w:rFonts w:ascii="Times New Roman" w:hAnsi="Times New Roman"/>
          <w:sz w:val="20"/>
        </w:rPr>
        <w:t>NOTE 3:</w:t>
      </w:r>
      <w:r w:rsidRPr="00774170">
        <w:rPr>
          <w:rFonts w:ascii="Times New Roman" w:hAnsi="Times New Roman"/>
          <w:sz w:val="20"/>
        </w:rPr>
        <w:tab/>
        <w:t>Max differential delay within a beam is calculated based on Max beam foot print diameter at nadir</w:t>
      </w:r>
      <w:r w:rsidR="005C2D79">
        <w:rPr>
          <w:rFonts w:ascii="Times New Roman" w:hAnsi="Times New Roman"/>
          <w:sz w:val="20"/>
        </w:rPr>
        <w:t>.</w:t>
      </w:r>
    </w:p>
    <w:p w14:paraId="4BA8B7CA" w14:textId="77777777" w:rsidR="00BD064E" w:rsidRPr="00587D50" w:rsidRDefault="00BD064E" w:rsidP="00BD064E"/>
    <w:p w14:paraId="229F9F52" w14:textId="77777777" w:rsidR="00BD064E" w:rsidRPr="008365D1" w:rsidRDefault="00BD064E" w:rsidP="00BD064E">
      <w:pPr>
        <w:pStyle w:val="ListParagraph"/>
        <w:numPr>
          <w:ilvl w:val="0"/>
          <w:numId w:val="21"/>
        </w:numPr>
        <w:ind w:left="0" w:firstLine="0"/>
        <w:jc w:val="both"/>
        <w:rPr>
          <w:b/>
          <w:sz w:val="22"/>
          <w:szCs w:val="22"/>
        </w:rPr>
      </w:pPr>
      <w:bookmarkStart w:id="16" w:name="_Ref16891480"/>
      <w:r w:rsidRPr="008365D1">
        <w:rPr>
          <w:b/>
          <w:sz w:val="22"/>
          <w:szCs w:val="22"/>
        </w:rPr>
        <w:lastRenderedPageBreak/>
        <w:t>The required TA range of NTN cells in the edge of the area covered by a satellite cannot be accommodated within the current NR TA range</w:t>
      </w:r>
      <w:r>
        <w:rPr>
          <w:b/>
          <w:sz w:val="22"/>
          <w:szCs w:val="22"/>
        </w:rPr>
        <w:t xml:space="preserve"> in some scenarios</w:t>
      </w:r>
      <w:r w:rsidRPr="008365D1">
        <w:rPr>
          <w:b/>
          <w:sz w:val="22"/>
          <w:szCs w:val="22"/>
        </w:rPr>
        <w:t>.</w:t>
      </w:r>
      <w:bookmarkEnd w:id="16"/>
      <w:r w:rsidRPr="008365D1">
        <w:rPr>
          <w:b/>
          <w:sz w:val="22"/>
          <w:szCs w:val="22"/>
        </w:rPr>
        <w:t xml:space="preserve"> </w:t>
      </w:r>
    </w:p>
    <w:p w14:paraId="60AFC595" w14:textId="77777777" w:rsidR="00BD064E" w:rsidRPr="008365D1" w:rsidRDefault="00BD064E" w:rsidP="00BD064E">
      <w:pPr>
        <w:jc w:val="both"/>
        <w:rPr>
          <w:sz w:val="22"/>
          <w:szCs w:val="22"/>
          <w:lang w:val="en-US"/>
        </w:rPr>
      </w:pPr>
      <w:r>
        <w:rPr>
          <w:sz w:val="22"/>
          <w:szCs w:val="22"/>
          <w:lang w:val="en-US"/>
        </w:rPr>
        <w:t>In the earth-moving deployment, t</w:t>
      </w:r>
      <w:r w:rsidRPr="008365D1">
        <w:rPr>
          <w:sz w:val="22"/>
          <w:szCs w:val="22"/>
          <w:lang w:val="en-US"/>
        </w:rPr>
        <w:t>he beams that face the challenge of accommodating the TA range are always the same</w:t>
      </w:r>
      <w:r>
        <w:rPr>
          <w:sz w:val="22"/>
          <w:szCs w:val="22"/>
          <w:lang w:val="en-US"/>
        </w:rPr>
        <w:t xml:space="preserve"> (those covering the edge of the coverage area of the satellite)</w:t>
      </w:r>
      <w:r w:rsidRPr="008365D1">
        <w:rPr>
          <w:sz w:val="22"/>
          <w:szCs w:val="22"/>
          <w:lang w:val="en-US"/>
        </w:rPr>
        <w:t>.</w:t>
      </w:r>
      <w:r>
        <w:rPr>
          <w:sz w:val="22"/>
          <w:szCs w:val="22"/>
          <w:lang w:val="en-US"/>
        </w:rPr>
        <w:t xml:space="preserve"> In order to extend the TA range in the RAR message to accommodate such scenarios, it is possible to add a multiplication factor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0</m:t>
            </m:r>
          </m:sub>
        </m:sSub>
      </m:oMath>
      <w:r>
        <w:rPr>
          <w:sz w:val="22"/>
          <w:szCs w:val="22"/>
        </w:rPr>
        <w:t xml:space="preserve">) to the step size of the RAR command, creating a scaling factor for the range of timing advance allowed by the RAR. By using the scaled version of TA command in the RAR, the number of time unit steps to be applied by the UE for timing advance purposes, </w:t>
      </w:r>
      <m:oMath>
        <m:sSub>
          <m:sSubPr>
            <m:ctrlPr>
              <w:rPr>
                <w:rFonts w:ascii="Cambria Math" w:hAnsi="Cambria Math"/>
                <w:i/>
                <w:sz w:val="22"/>
                <w:szCs w:val="22"/>
              </w:rPr>
            </m:ctrlPr>
          </m:sSubPr>
          <m:e>
            <m:r>
              <w:rPr>
                <w:rFonts w:ascii="Cambria Math" w:hAnsi="Cambria Math"/>
                <w:sz w:val="22"/>
                <w:szCs w:val="22"/>
              </w:rPr>
              <m:t>N</m:t>
            </m:r>
          </m:e>
          <m:sub>
            <m:r>
              <m:rPr>
                <m:nor/>
              </m:rPr>
              <w:rPr>
                <w:sz w:val="22"/>
                <w:szCs w:val="22"/>
              </w:rPr>
              <m:t xml:space="preserve">TA_SCALED </m:t>
            </m:r>
            <m:ctrlPr>
              <w:rPr>
                <w:rFonts w:ascii="Cambria Math" w:hAnsi="Cambria Math"/>
                <w:sz w:val="22"/>
                <w:szCs w:val="22"/>
              </w:rPr>
            </m:ctrlPr>
          </m:sub>
        </m:sSub>
      </m:oMath>
      <w:r>
        <w:rPr>
          <w:sz w:val="22"/>
          <w:szCs w:val="22"/>
        </w:rPr>
        <w:t xml:space="preserve">, must be: </w:t>
      </w:r>
    </w:p>
    <w:p w14:paraId="523BD931" w14:textId="77777777" w:rsidR="00BD064E" w:rsidRDefault="00067627" w:rsidP="00BD064E">
      <w:pPr>
        <w:jc w:val="center"/>
        <w:rPr>
          <w:sz w:val="22"/>
          <w:szCs w:val="22"/>
          <w:lang w:val="en-US"/>
        </w:rPr>
      </w:pPr>
      <m:oMathPara>
        <m:oMath>
          <m:sSub>
            <m:sSubPr>
              <m:ctrlPr>
                <w:rPr>
                  <w:rFonts w:ascii="Cambria Math" w:hAnsi="Cambria Math"/>
                  <w:i/>
                  <w:sz w:val="22"/>
                  <w:szCs w:val="22"/>
                </w:rPr>
              </m:ctrlPr>
            </m:sSubPr>
            <m:e>
              <m:r>
                <w:rPr>
                  <w:rFonts w:ascii="Cambria Math" w:hAnsi="Cambria Math"/>
                  <w:sz w:val="22"/>
                  <w:szCs w:val="22"/>
                </w:rPr>
                <m:t>N</m:t>
              </m:r>
            </m:e>
            <m:sub>
              <m:r>
                <m:rPr>
                  <m:nor/>
                </m:rPr>
                <w:rPr>
                  <w:sz w:val="22"/>
                  <w:szCs w:val="22"/>
                </w:rPr>
                <m:t xml:space="preserve">TA_SCALED </m:t>
              </m:r>
              <m:ctrlPr>
                <w:rPr>
                  <w:rFonts w:ascii="Cambria Math" w:hAnsi="Cambria Math"/>
                  <w:sz w:val="22"/>
                  <w:szCs w:val="22"/>
                </w:rPr>
              </m:ctrlP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m:rPr>
                  <m:nor/>
                </m:rPr>
                <w:rPr>
                  <w:sz w:val="22"/>
                  <w:szCs w:val="22"/>
                </w:rPr>
                <m:t xml:space="preserve">TA </m:t>
              </m:r>
              <m:ctrlPr>
                <w:rPr>
                  <w:rFonts w:ascii="Cambria Math" w:hAnsi="Cambria Math"/>
                  <w:sz w:val="22"/>
                  <w:szCs w:val="22"/>
                </w:rPr>
              </m:ctrlP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0</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A</m:t>
              </m:r>
            </m:sub>
          </m:sSub>
          <m:r>
            <w:rPr>
              <w:rFonts w:ascii="Cambria Math" w:hAnsi="Cambria Math"/>
              <w:sz w:val="22"/>
              <w:szCs w:val="22"/>
            </w:rPr>
            <m:t>⋅</m:t>
          </m:r>
          <m:f>
            <m:fPr>
              <m:type m:val="lin"/>
              <m:ctrlPr>
                <w:rPr>
                  <w:rFonts w:ascii="Cambria Math" w:hAnsi="Cambria Math"/>
                  <w:i/>
                  <w:sz w:val="22"/>
                  <w:szCs w:val="22"/>
                </w:rPr>
              </m:ctrlPr>
            </m:fPr>
            <m:num>
              <m:r>
                <w:rPr>
                  <w:rFonts w:ascii="Cambria Math" w:hAnsi="Cambria Math"/>
                  <w:sz w:val="22"/>
                  <w:szCs w:val="22"/>
                </w:rPr>
                <m:t>16⋅64.</m:t>
              </m:r>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0</m:t>
                  </m:r>
                </m:sub>
              </m:sSub>
            </m:num>
            <m:den>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μ</m:t>
                  </m:r>
                </m:sup>
              </m:sSup>
            </m:den>
          </m:f>
        </m:oMath>
      </m:oMathPara>
    </w:p>
    <w:p w14:paraId="5D081480" w14:textId="77777777" w:rsidR="00BD064E" w:rsidRPr="008365D1" w:rsidRDefault="00BD064E" w:rsidP="00BD064E">
      <w:pPr>
        <w:jc w:val="both"/>
        <w:rPr>
          <w:b/>
          <w:sz w:val="22"/>
          <w:szCs w:val="22"/>
        </w:rPr>
      </w:pPr>
      <w:r>
        <w:rPr>
          <w:sz w:val="22"/>
          <w:szCs w:val="22"/>
          <w:lang w:val="en-US"/>
        </w:rPr>
        <w:t>Although t</w:t>
      </w:r>
      <w:r w:rsidRPr="008365D1">
        <w:rPr>
          <w:sz w:val="22"/>
          <w:szCs w:val="22"/>
          <w:lang w:val="en-US"/>
        </w:rPr>
        <w:t>he</w:t>
      </w:r>
      <w:r>
        <w:rPr>
          <w:sz w:val="22"/>
          <w:szCs w:val="22"/>
          <w:lang w:val="en-US"/>
        </w:rPr>
        <w:t xml:space="preserve"> scaling of the original RAR range will introduce a loss in resolution (by a factor </w:t>
      </w:r>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0</m:t>
            </m:r>
          </m:sub>
        </m:sSub>
      </m:oMath>
      <w:r>
        <w:rPr>
          <w:sz w:val="22"/>
          <w:szCs w:val="22"/>
        </w:rPr>
        <w:t>)</w:t>
      </w:r>
      <w:r w:rsidRPr="008365D1">
        <w:rPr>
          <w:sz w:val="22"/>
          <w:szCs w:val="22"/>
          <w:lang w:val="en-US"/>
        </w:rPr>
        <w:t xml:space="preserve"> is a loss in the resolution on the initial Time Advance command</w:t>
      </w:r>
      <w:r>
        <w:rPr>
          <w:sz w:val="22"/>
          <w:szCs w:val="22"/>
          <w:lang w:val="en-US"/>
        </w:rPr>
        <w:t xml:space="preserve">, this loss of resolution can be easily dealt </w:t>
      </w:r>
      <w:r w:rsidRPr="008365D1">
        <w:rPr>
          <w:sz w:val="22"/>
          <w:szCs w:val="22"/>
          <w:lang w:val="en-US"/>
        </w:rPr>
        <w:t xml:space="preserve">with the subsequent time alignment commands during or after the random access phase. </w:t>
      </w:r>
    </w:p>
    <w:p w14:paraId="1A075B54" w14:textId="21D53504" w:rsidR="00BD064E" w:rsidRPr="001E55EF" w:rsidRDefault="00F02E35" w:rsidP="00BD064E">
      <w:pPr>
        <w:pStyle w:val="BodyText"/>
        <w:numPr>
          <w:ilvl w:val="0"/>
          <w:numId w:val="15"/>
        </w:numPr>
        <w:spacing w:after="180"/>
        <w:rPr>
          <w:b/>
          <w:spacing w:val="0"/>
          <w:sz w:val="22"/>
          <w:szCs w:val="22"/>
          <w:lang w:val="en-GB" w:eastAsia="en-US"/>
        </w:rPr>
      </w:pPr>
      <w:r>
        <w:rPr>
          <w:b/>
          <w:spacing w:val="0"/>
          <w:sz w:val="22"/>
          <w:szCs w:val="22"/>
          <w:lang w:val="en-GB" w:eastAsia="en-US"/>
        </w:rPr>
        <w:t>T</w:t>
      </w:r>
      <w:r w:rsidR="00BD064E" w:rsidRPr="001E55EF">
        <w:rPr>
          <w:b/>
          <w:spacing w:val="0"/>
          <w:sz w:val="22"/>
          <w:szCs w:val="22"/>
          <w:lang w:val="en-GB" w:eastAsia="en-US"/>
        </w:rPr>
        <w:t xml:space="preserve">he satellite may </w:t>
      </w:r>
      <w:r w:rsidR="00BD064E" w:rsidRPr="00900F64">
        <w:rPr>
          <w:b/>
          <w:spacing w:val="0"/>
          <w:sz w:val="22"/>
          <w:szCs w:val="22"/>
          <w:lang w:val="en-GB" w:eastAsia="en-US"/>
        </w:rPr>
        <w:t>broadcast a scale factor</w:t>
      </w:r>
      <w:r w:rsidR="00BD064E" w:rsidRPr="001E55EF">
        <w:rPr>
          <w:b/>
          <w:spacing w:val="0"/>
          <w:sz w:val="22"/>
          <w:szCs w:val="22"/>
          <w:lang w:val="en-GB" w:eastAsia="en-US"/>
        </w:rPr>
        <w:t xml:space="preserve">, </w:t>
      </w:r>
      <m:oMath>
        <m:sSub>
          <m:sSubPr>
            <m:ctrlPr>
              <w:rPr>
                <w:rFonts w:ascii="Cambria Math" w:hAnsi="Cambria Math"/>
                <w:b/>
                <w:spacing w:val="0"/>
                <w:sz w:val="22"/>
                <w:szCs w:val="22"/>
                <w:lang w:val="en-GB" w:eastAsia="en-US"/>
              </w:rPr>
            </m:ctrlPr>
          </m:sSubPr>
          <m:e>
            <m:r>
              <m:rPr>
                <m:sty m:val="bi"/>
              </m:rPr>
              <w:rPr>
                <w:rFonts w:ascii="Cambria Math" w:hAnsi="Cambria Math"/>
                <w:spacing w:val="0"/>
                <w:sz w:val="22"/>
                <w:szCs w:val="22"/>
                <w:lang w:val="en-GB" w:eastAsia="en-US"/>
              </w:rPr>
              <m:t>S</m:t>
            </m:r>
          </m:e>
          <m:sub>
            <m:r>
              <m:rPr>
                <m:sty m:val="b"/>
              </m:rPr>
              <w:rPr>
                <w:rFonts w:ascii="Cambria Math" w:hAnsi="Cambria Math"/>
                <w:spacing w:val="0"/>
                <w:sz w:val="22"/>
                <w:szCs w:val="22"/>
                <w:lang w:val="en-GB" w:eastAsia="en-US"/>
              </w:rPr>
              <m:t>0</m:t>
            </m:r>
          </m:sub>
        </m:sSub>
        <m:r>
          <m:rPr>
            <m:sty m:val="b"/>
          </m:rPr>
          <w:rPr>
            <w:rFonts w:ascii="Cambria Math" w:hAnsi="Cambria Math"/>
            <w:spacing w:val="0"/>
            <w:sz w:val="22"/>
            <w:szCs w:val="22"/>
            <w:lang w:val="en-GB" w:eastAsia="en-US"/>
          </w:rPr>
          <m:t xml:space="preserve">, </m:t>
        </m:r>
      </m:oMath>
      <w:r w:rsidR="00BD064E" w:rsidRPr="001E55EF">
        <w:rPr>
          <w:b/>
          <w:spacing w:val="0"/>
          <w:sz w:val="22"/>
          <w:szCs w:val="22"/>
          <w:lang w:val="en-GB" w:eastAsia="en-US"/>
        </w:rPr>
        <w:t xml:space="preserve">for the initial TA (S0 = 1, 2, 4, …) for expanding the TA range to accommodate for the beam size and </w:t>
      </w:r>
      <w:r w:rsidR="008F638D">
        <w:rPr>
          <w:b/>
          <w:spacing w:val="0"/>
          <w:sz w:val="22"/>
          <w:szCs w:val="22"/>
          <w:lang w:val="en-GB" w:eastAsia="en-US"/>
        </w:rPr>
        <w:t xml:space="preserve">UE </w:t>
      </w:r>
      <w:r w:rsidR="00BD064E" w:rsidRPr="001E55EF">
        <w:rPr>
          <w:b/>
          <w:spacing w:val="0"/>
          <w:sz w:val="22"/>
          <w:szCs w:val="22"/>
          <w:lang w:val="en-GB" w:eastAsia="en-US"/>
        </w:rPr>
        <w:t xml:space="preserve">distance. </w:t>
      </w:r>
    </w:p>
    <w:p w14:paraId="27475D6A" w14:textId="77777777" w:rsidR="00BD064E" w:rsidRPr="008365D1" w:rsidRDefault="00BD064E" w:rsidP="00BD064E">
      <w:pPr>
        <w:pStyle w:val="ListParagraph"/>
        <w:numPr>
          <w:ilvl w:val="0"/>
          <w:numId w:val="21"/>
        </w:numPr>
        <w:ind w:left="0" w:firstLine="0"/>
        <w:jc w:val="both"/>
        <w:rPr>
          <w:b/>
          <w:sz w:val="22"/>
          <w:szCs w:val="22"/>
        </w:rPr>
      </w:pPr>
      <w:bookmarkStart w:id="17" w:name="_Ref16891492"/>
      <w:r w:rsidRPr="008365D1">
        <w:rPr>
          <w:b/>
          <w:sz w:val="22"/>
          <w:szCs w:val="22"/>
        </w:rPr>
        <w:t>The possible loss in resolution caused by the scale factor can be dealt with subsequent time alignment update commands during or after the random access phase.</w:t>
      </w:r>
      <w:bookmarkEnd w:id="17"/>
    </w:p>
    <w:p w14:paraId="77D77250" w14:textId="6186C768" w:rsidR="00BD064E" w:rsidDel="00293A7B" w:rsidRDefault="00BD064E" w:rsidP="00BD064E">
      <w:pPr>
        <w:keepNext/>
        <w:jc w:val="center"/>
      </w:pPr>
      <w:r>
        <w:rPr>
          <w:noProof/>
        </w:rPr>
        <w:drawing>
          <wp:inline distT="0" distB="0" distL="0" distR="0" wp14:anchorId="2799A207" wp14:editId="668C3879">
            <wp:extent cx="4698000" cy="288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98000" cy="2880000"/>
                    </a:xfrm>
                    <a:prstGeom prst="rect">
                      <a:avLst/>
                    </a:prstGeom>
                  </pic:spPr>
                </pic:pic>
              </a:graphicData>
            </a:graphic>
          </wp:inline>
        </w:drawing>
      </w:r>
    </w:p>
    <w:p w14:paraId="5C33CAD6" w14:textId="1F1323AF" w:rsidR="00BD064E" w:rsidRDefault="00BD064E" w:rsidP="00BD064E">
      <w:pPr>
        <w:pStyle w:val="Caption"/>
        <w:jc w:val="center"/>
        <w:rPr>
          <w:i w:val="0"/>
          <w:color w:val="auto"/>
          <w:sz w:val="20"/>
          <w:szCs w:val="20"/>
        </w:rPr>
      </w:pPr>
      <w:bookmarkStart w:id="18" w:name="_Ref4422581"/>
      <w:r w:rsidRPr="00780AF9">
        <w:rPr>
          <w:i w:val="0"/>
          <w:color w:val="auto"/>
          <w:sz w:val="20"/>
          <w:szCs w:val="20"/>
        </w:rPr>
        <w:t xml:space="preserve">Figure </w:t>
      </w:r>
      <w:r w:rsidRPr="00780AF9">
        <w:rPr>
          <w:i w:val="0"/>
          <w:color w:val="auto"/>
          <w:sz w:val="20"/>
          <w:szCs w:val="20"/>
        </w:rPr>
        <w:fldChar w:fldCharType="begin"/>
      </w:r>
      <w:r w:rsidRPr="00780AF9">
        <w:rPr>
          <w:i w:val="0"/>
          <w:color w:val="auto"/>
          <w:sz w:val="20"/>
          <w:szCs w:val="20"/>
        </w:rPr>
        <w:instrText xml:space="preserve"> SEQ Figure \* ARABIC </w:instrText>
      </w:r>
      <w:r w:rsidRPr="00780AF9">
        <w:rPr>
          <w:i w:val="0"/>
          <w:color w:val="auto"/>
          <w:sz w:val="20"/>
          <w:szCs w:val="20"/>
        </w:rPr>
        <w:fldChar w:fldCharType="separate"/>
      </w:r>
      <w:r w:rsidR="00C20A28">
        <w:rPr>
          <w:i w:val="0"/>
          <w:noProof/>
          <w:color w:val="auto"/>
          <w:sz w:val="20"/>
          <w:szCs w:val="20"/>
        </w:rPr>
        <w:t>4</w:t>
      </w:r>
      <w:r w:rsidRPr="00780AF9">
        <w:rPr>
          <w:i w:val="0"/>
          <w:color w:val="auto"/>
          <w:sz w:val="20"/>
          <w:szCs w:val="20"/>
        </w:rPr>
        <w:fldChar w:fldCharType="end"/>
      </w:r>
      <w:bookmarkEnd w:id="18"/>
      <w:r>
        <w:rPr>
          <w:rStyle w:val="CommentReference"/>
          <w:i w:val="0"/>
          <w:iCs w:val="0"/>
          <w:color w:val="auto"/>
          <w:sz w:val="20"/>
          <w:szCs w:val="20"/>
        </w:rPr>
        <w:t>.</w:t>
      </w:r>
      <w:r w:rsidRPr="00780AF9">
        <w:rPr>
          <w:i w:val="0"/>
          <w:color w:val="auto"/>
          <w:sz w:val="20"/>
          <w:szCs w:val="20"/>
        </w:rPr>
        <w:t xml:space="preserve"> Transmission distance and beam radius </w:t>
      </w:r>
    </w:p>
    <w:p w14:paraId="7EE1B6F4" w14:textId="1F835124" w:rsidR="008D0A5F" w:rsidRDefault="008D0A5F" w:rsidP="008D0A5F">
      <w:pPr>
        <w:rPr>
          <w:sz w:val="30"/>
          <w:szCs w:val="30"/>
        </w:rPr>
      </w:pPr>
      <w:r w:rsidRPr="00244B2F">
        <w:rPr>
          <w:sz w:val="30"/>
          <w:szCs w:val="30"/>
        </w:rPr>
        <w:t>3.</w:t>
      </w:r>
      <w:r>
        <w:rPr>
          <w:sz w:val="30"/>
          <w:szCs w:val="30"/>
        </w:rPr>
        <w:t>2</w:t>
      </w:r>
      <w:r w:rsidRPr="00244B2F">
        <w:rPr>
          <w:sz w:val="30"/>
          <w:szCs w:val="30"/>
        </w:rPr>
        <w:t xml:space="preserve"> </w:t>
      </w:r>
      <w:r>
        <w:rPr>
          <w:sz w:val="30"/>
          <w:szCs w:val="30"/>
        </w:rPr>
        <w:t xml:space="preserve">Initial </w:t>
      </w:r>
      <w:r w:rsidRPr="00420E42">
        <w:rPr>
          <w:sz w:val="30"/>
          <w:szCs w:val="30"/>
        </w:rPr>
        <w:t xml:space="preserve">Timing Advance </w:t>
      </w:r>
      <w:r>
        <w:rPr>
          <w:sz w:val="30"/>
          <w:szCs w:val="30"/>
        </w:rPr>
        <w:t>Acquisition</w:t>
      </w:r>
    </w:p>
    <w:p w14:paraId="3434BD74" w14:textId="77777777" w:rsidR="008D0A5F" w:rsidRDefault="008D0A5F" w:rsidP="008D0A5F">
      <w:pPr>
        <w:jc w:val="both"/>
        <w:rPr>
          <w:sz w:val="22"/>
          <w:szCs w:val="22"/>
          <w:lang w:eastAsia="zh-CN"/>
        </w:rPr>
      </w:pPr>
      <w:r>
        <w:rPr>
          <w:sz w:val="22"/>
          <w:szCs w:val="22"/>
          <w:lang w:eastAsia="zh-CN"/>
        </w:rPr>
        <w:t xml:space="preserve">The CP for random access preamble is specified to conduct TA estimation in specific terrestrial scenarios. The RTT in NTN may be orders of magnitude larger than for terrestrial networks. It has been proposed to employ GNSS information in order to obtain TA estimates at the UE. Unfortunately, GNSS information is not always available as a service or terminal does not support GNSS. In this situation the </w:t>
      </w:r>
      <w:proofErr w:type="spellStart"/>
      <w:r>
        <w:rPr>
          <w:sz w:val="22"/>
          <w:szCs w:val="22"/>
          <w:lang w:eastAsia="zh-CN"/>
        </w:rPr>
        <w:t>gNB</w:t>
      </w:r>
      <w:proofErr w:type="spellEnd"/>
      <w:r>
        <w:rPr>
          <w:sz w:val="22"/>
          <w:szCs w:val="22"/>
          <w:lang w:eastAsia="zh-CN"/>
        </w:rPr>
        <w:t xml:space="preserve"> may conduct TA estimations under different offset hypotheses within a detection window. Under the different hypotheses the one with highest correlation figure above a threshold is selected as the “true” hypothesis. The offset between different hypotheses can be as large as one CP. If prior knowledge of a common delay figure within a beam can be exploited at UE, then the PRACH detection window at </w:t>
      </w:r>
      <w:proofErr w:type="spellStart"/>
      <w:r>
        <w:rPr>
          <w:sz w:val="22"/>
          <w:szCs w:val="22"/>
          <w:lang w:eastAsia="zh-CN"/>
        </w:rPr>
        <w:t>gNB</w:t>
      </w:r>
      <w:proofErr w:type="spellEnd"/>
      <w:r>
        <w:rPr>
          <w:sz w:val="22"/>
          <w:szCs w:val="22"/>
          <w:lang w:eastAsia="zh-CN"/>
        </w:rPr>
        <w:t xml:space="preserve"> side can be as small as two times the maximum expected differential delay within a beam. Another possibility to overcome the large delay issue is that the UE transmits subsequently several different preambles with different TA hypotheses. On success the UE receives a random access response from the </w:t>
      </w:r>
      <w:proofErr w:type="spellStart"/>
      <w:r>
        <w:rPr>
          <w:sz w:val="22"/>
          <w:szCs w:val="22"/>
          <w:lang w:eastAsia="zh-CN"/>
        </w:rPr>
        <w:t>gNB</w:t>
      </w:r>
      <w:proofErr w:type="spellEnd"/>
      <w:r>
        <w:rPr>
          <w:sz w:val="22"/>
          <w:szCs w:val="22"/>
          <w:lang w:eastAsia="zh-CN"/>
        </w:rPr>
        <w:t xml:space="preserve"> containing information on the detected preamble and the TA. This TA plus the hypothesis timing advance is the total timing advance.</w:t>
      </w:r>
    </w:p>
    <w:p w14:paraId="6654ED12" w14:textId="77777777" w:rsidR="008D0A5F" w:rsidRPr="00985961" w:rsidRDefault="008D0A5F" w:rsidP="008D0A5F">
      <w:pPr>
        <w:pStyle w:val="ListParagraph"/>
        <w:numPr>
          <w:ilvl w:val="0"/>
          <w:numId w:val="21"/>
        </w:numPr>
        <w:ind w:left="0" w:firstLine="0"/>
        <w:jc w:val="both"/>
        <w:rPr>
          <w:b/>
          <w:sz w:val="22"/>
          <w:szCs w:val="22"/>
        </w:rPr>
      </w:pPr>
      <w:bookmarkStart w:id="19" w:name="_Ref16891348"/>
      <w:r>
        <w:rPr>
          <w:b/>
          <w:sz w:val="22"/>
          <w:szCs w:val="22"/>
        </w:rPr>
        <w:lastRenderedPageBreak/>
        <w:t>Large initial timing advance values</w:t>
      </w:r>
      <w:r w:rsidRPr="00985961">
        <w:rPr>
          <w:b/>
          <w:sz w:val="22"/>
          <w:szCs w:val="22"/>
        </w:rPr>
        <w:t xml:space="preserve"> may be determined via proprietary </w:t>
      </w:r>
      <w:r>
        <w:rPr>
          <w:b/>
          <w:sz w:val="22"/>
          <w:szCs w:val="22"/>
        </w:rPr>
        <w:t xml:space="preserve">TA </w:t>
      </w:r>
      <w:r w:rsidRPr="00985961">
        <w:rPr>
          <w:b/>
          <w:sz w:val="22"/>
          <w:szCs w:val="22"/>
        </w:rPr>
        <w:t>estimation algorithms.</w:t>
      </w:r>
      <w:bookmarkEnd w:id="19"/>
    </w:p>
    <w:p w14:paraId="49F94BA2" w14:textId="60944CE4" w:rsidR="00BD064E" w:rsidRPr="00420E42" w:rsidRDefault="00BD064E" w:rsidP="00BD064E">
      <w:pPr>
        <w:rPr>
          <w:sz w:val="30"/>
          <w:szCs w:val="30"/>
        </w:rPr>
      </w:pPr>
      <w:r w:rsidRPr="00420E42">
        <w:rPr>
          <w:sz w:val="30"/>
          <w:szCs w:val="30"/>
        </w:rPr>
        <w:t>3.</w:t>
      </w:r>
      <w:r w:rsidR="00BD4FB9">
        <w:rPr>
          <w:sz w:val="30"/>
          <w:szCs w:val="30"/>
        </w:rPr>
        <w:t>3</w:t>
      </w:r>
      <w:r w:rsidRPr="00420E42">
        <w:rPr>
          <w:sz w:val="30"/>
          <w:szCs w:val="30"/>
        </w:rPr>
        <w:t xml:space="preserve"> </w:t>
      </w:r>
      <w:r w:rsidR="00F324B9">
        <w:rPr>
          <w:sz w:val="30"/>
          <w:szCs w:val="30"/>
        </w:rPr>
        <w:t xml:space="preserve">Advanced </w:t>
      </w:r>
      <w:r w:rsidRPr="00420E42">
        <w:rPr>
          <w:sz w:val="30"/>
          <w:szCs w:val="30"/>
        </w:rPr>
        <w:t xml:space="preserve">Uplink Timing Advance Adjustment </w:t>
      </w:r>
    </w:p>
    <w:p w14:paraId="670D9E8F" w14:textId="079B11C1" w:rsidR="00F324B9" w:rsidRDefault="00F324B9" w:rsidP="00BD064E">
      <w:pPr>
        <w:jc w:val="both"/>
        <w:rPr>
          <w:sz w:val="22"/>
          <w:szCs w:val="22"/>
        </w:rPr>
      </w:pPr>
      <w:r>
        <w:rPr>
          <w:sz w:val="22"/>
          <w:szCs w:val="22"/>
        </w:rPr>
        <w:t>On top of the reference uplink timing advance described in the previous section RAN1 can consider further enhancements, which are described below.</w:t>
      </w:r>
    </w:p>
    <w:p w14:paraId="7BD76229" w14:textId="6526D094" w:rsidR="00BD064E" w:rsidRPr="008365D1" w:rsidRDefault="00BD064E" w:rsidP="00BD064E">
      <w:pPr>
        <w:jc w:val="both"/>
        <w:rPr>
          <w:sz w:val="22"/>
          <w:szCs w:val="22"/>
        </w:rPr>
      </w:pPr>
      <w:r w:rsidRPr="008365D1">
        <w:rPr>
          <w:sz w:val="22"/>
          <w:szCs w:val="22"/>
        </w:rPr>
        <w:t xml:space="preserve">The subclause 7.3.2.1 in </w:t>
      </w:r>
      <w:r>
        <w:rPr>
          <w:sz w:val="22"/>
          <w:szCs w:val="22"/>
        </w:rPr>
        <w:fldChar w:fldCharType="begin"/>
      </w:r>
      <w:r>
        <w:rPr>
          <w:sz w:val="22"/>
          <w:szCs w:val="22"/>
        </w:rPr>
        <w:instrText xml:space="preserve"> REF _Ref4597188 \r \h </w:instrText>
      </w:r>
      <w:r>
        <w:rPr>
          <w:sz w:val="22"/>
          <w:szCs w:val="22"/>
        </w:rPr>
      </w:r>
      <w:r>
        <w:rPr>
          <w:sz w:val="22"/>
          <w:szCs w:val="22"/>
        </w:rPr>
        <w:fldChar w:fldCharType="separate"/>
      </w:r>
      <w:r>
        <w:rPr>
          <w:sz w:val="22"/>
          <w:szCs w:val="22"/>
        </w:rPr>
        <w:t>[9]</w:t>
      </w:r>
      <w:r>
        <w:rPr>
          <w:sz w:val="22"/>
          <w:szCs w:val="22"/>
        </w:rPr>
        <w:fldChar w:fldCharType="end"/>
      </w:r>
      <w:r w:rsidRPr="008365D1">
        <w:rPr>
          <w:sz w:val="22"/>
          <w:szCs w:val="22"/>
        </w:rPr>
        <w:t xml:space="preserve"> states that the UE shall adjust its timing for UL transmission </w:t>
      </w:r>
      <w:r w:rsidRPr="008365D1">
        <w:rPr>
          <w:i/>
          <w:sz w:val="22"/>
          <w:szCs w:val="22"/>
        </w:rPr>
        <w:t xml:space="preserve">“at time slot n+ k for a </w:t>
      </w:r>
      <w:r w:rsidRPr="008365D1">
        <w:rPr>
          <w:i/>
          <w:sz w:val="22"/>
          <w:szCs w:val="22"/>
          <w:u w:val="single"/>
        </w:rPr>
        <w:t>timing advance command</w:t>
      </w:r>
      <w:r w:rsidRPr="008365D1">
        <w:rPr>
          <w:i/>
          <w:sz w:val="22"/>
          <w:szCs w:val="22"/>
        </w:rPr>
        <w:t xml:space="preserve"> received in time slot n”.</w:t>
      </w:r>
      <w:r w:rsidRPr="008365D1">
        <w:rPr>
          <w:sz w:val="22"/>
          <w:szCs w:val="22"/>
        </w:rPr>
        <w:t xml:space="preserve"> While subclause 7.3.2.2 defines the accuracy of the UE TA adjustment accuracy, which is shown in </w:t>
      </w:r>
      <w:r w:rsidRPr="008365D1">
        <w:rPr>
          <w:sz w:val="22"/>
          <w:szCs w:val="22"/>
        </w:rPr>
        <w:fldChar w:fldCharType="begin"/>
      </w:r>
      <w:r w:rsidRPr="008365D1">
        <w:rPr>
          <w:sz w:val="22"/>
          <w:szCs w:val="22"/>
        </w:rPr>
        <w:instrText xml:space="preserve"> REF _Ref4510193 \h </w:instrText>
      </w:r>
      <w:r>
        <w:rPr>
          <w:sz w:val="22"/>
          <w:szCs w:val="22"/>
        </w:rPr>
        <w:instrText xml:space="preserve"> \* MERGEFORMAT </w:instrText>
      </w:r>
      <w:r w:rsidRPr="008365D1">
        <w:rPr>
          <w:sz w:val="22"/>
          <w:szCs w:val="22"/>
        </w:rPr>
      </w:r>
      <w:r w:rsidRPr="008365D1">
        <w:rPr>
          <w:sz w:val="22"/>
          <w:szCs w:val="22"/>
        </w:rPr>
        <w:fldChar w:fldCharType="separate"/>
      </w:r>
      <w:r w:rsidRPr="002E0A51">
        <w:rPr>
          <w:sz w:val="22"/>
          <w:szCs w:val="22"/>
        </w:rPr>
        <w:t xml:space="preserve">Table </w:t>
      </w:r>
      <w:r w:rsidRPr="002E0A51">
        <w:rPr>
          <w:noProof/>
          <w:sz w:val="22"/>
          <w:szCs w:val="22"/>
        </w:rPr>
        <w:t>3</w:t>
      </w:r>
      <w:r w:rsidRPr="008365D1">
        <w:rPr>
          <w:sz w:val="22"/>
          <w:szCs w:val="22"/>
        </w:rPr>
        <w:fldChar w:fldCharType="end"/>
      </w:r>
      <w:r w:rsidRPr="008365D1">
        <w:rPr>
          <w:sz w:val="22"/>
          <w:szCs w:val="22"/>
        </w:rPr>
        <w:t xml:space="preserve">. </w:t>
      </w:r>
    </w:p>
    <w:p w14:paraId="10DDB6B5" w14:textId="1D1CA35F" w:rsidR="00BD064E" w:rsidRPr="00780AF9" w:rsidRDefault="00BD064E" w:rsidP="00BD064E">
      <w:pPr>
        <w:pStyle w:val="Caption"/>
        <w:keepNext/>
        <w:spacing w:after="100"/>
        <w:jc w:val="center"/>
        <w:rPr>
          <w:i w:val="0"/>
          <w:color w:val="auto"/>
          <w:sz w:val="20"/>
          <w:szCs w:val="20"/>
        </w:rPr>
      </w:pPr>
      <w:bookmarkStart w:id="20" w:name="_Ref4510193"/>
      <w:r w:rsidRPr="00780AF9">
        <w:rPr>
          <w:i w:val="0"/>
          <w:color w:val="auto"/>
          <w:sz w:val="20"/>
          <w:szCs w:val="20"/>
        </w:rPr>
        <w:t xml:space="preserve">Table </w:t>
      </w:r>
      <w:r w:rsidRPr="00780AF9">
        <w:rPr>
          <w:i w:val="0"/>
          <w:color w:val="auto"/>
          <w:sz w:val="20"/>
          <w:szCs w:val="20"/>
        </w:rPr>
        <w:fldChar w:fldCharType="begin"/>
      </w:r>
      <w:r w:rsidRPr="00780AF9">
        <w:rPr>
          <w:i w:val="0"/>
          <w:color w:val="auto"/>
          <w:sz w:val="20"/>
          <w:szCs w:val="20"/>
        </w:rPr>
        <w:instrText xml:space="preserve"> SEQ Table \* ARABIC </w:instrText>
      </w:r>
      <w:r w:rsidRPr="00780AF9">
        <w:rPr>
          <w:i w:val="0"/>
          <w:color w:val="auto"/>
          <w:sz w:val="20"/>
          <w:szCs w:val="20"/>
        </w:rPr>
        <w:fldChar w:fldCharType="separate"/>
      </w:r>
      <w:r>
        <w:rPr>
          <w:i w:val="0"/>
          <w:noProof/>
          <w:color w:val="auto"/>
          <w:sz w:val="20"/>
          <w:szCs w:val="20"/>
        </w:rPr>
        <w:t>3</w:t>
      </w:r>
      <w:r w:rsidRPr="00780AF9">
        <w:rPr>
          <w:i w:val="0"/>
          <w:color w:val="auto"/>
          <w:sz w:val="20"/>
          <w:szCs w:val="20"/>
        </w:rPr>
        <w:fldChar w:fldCharType="end"/>
      </w:r>
      <w:bookmarkEnd w:id="20"/>
      <w:r w:rsidRPr="00780AF9">
        <w:rPr>
          <w:i w:val="0"/>
          <w:color w:val="auto"/>
          <w:sz w:val="20"/>
          <w:szCs w:val="20"/>
        </w:rPr>
        <w:t xml:space="preserve">. UE </w:t>
      </w:r>
      <w:r w:rsidR="00243069">
        <w:rPr>
          <w:i w:val="0"/>
          <w:color w:val="auto"/>
          <w:sz w:val="20"/>
          <w:szCs w:val="20"/>
        </w:rPr>
        <w:t>TA</w:t>
      </w:r>
      <w:r w:rsidRPr="00780AF9">
        <w:rPr>
          <w:i w:val="0"/>
          <w:color w:val="auto"/>
          <w:sz w:val="20"/>
          <w:szCs w:val="20"/>
        </w:rPr>
        <w:t xml:space="preserve"> adjustment accuracy in subclause 7.3.2 of TS 38.133 </w:t>
      </w:r>
      <w:r w:rsidRPr="00780AF9">
        <w:rPr>
          <w:i w:val="0"/>
          <w:color w:val="auto"/>
          <w:sz w:val="20"/>
          <w:szCs w:val="20"/>
        </w:rPr>
        <w:fldChar w:fldCharType="begin"/>
      </w:r>
      <w:r w:rsidRPr="00780AF9">
        <w:rPr>
          <w:i w:val="0"/>
          <w:color w:val="auto"/>
          <w:sz w:val="20"/>
          <w:szCs w:val="20"/>
        </w:rPr>
        <w:instrText xml:space="preserve"> REF _Ref4597188 \r \h  \* MERGEFORMAT </w:instrText>
      </w:r>
      <w:r w:rsidRPr="00780AF9">
        <w:rPr>
          <w:i w:val="0"/>
          <w:color w:val="auto"/>
          <w:sz w:val="20"/>
          <w:szCs w:val="20"/>
        </w:rPr>
      </w:r>
      <w:r w:rsidRPr="00780AF9">
        <w:rPr>
          <w:i w:val="0"/>
          <w:color w:val="auto"/>
          <w:sz w:val="20"/>
          <w:szCs w:val="20"/>
        </w:rPr>
        <w:fldChar w:fldCharType="separate"/>
      </w:r>
      <w:r>
        <w:rPr>
          <w:i w:val="0"/>
          <w:color w:val="auto"/>
          <w:sz w:val="20"/>
          <w:szCs w:val="20"/>
        </w:rPr>
        <w:t>[9]</w:t>
      </w:r>
      <w:r w:rsidRPr="00780AF9">
        <w:rPr>
          <w:i w:val="0"/>
          <w:color w:val="auto"/>
          <w:sz w:val="20"/>
          <w:szCs w:val="20"/>
        </w:rPr>
        <w:fldChar w:fldCharType="end"/>
      </w:r>
      <w:r w:rsidRPr="00780AF9">
        <w:rPr>
          <w:i w:val="0"/>
          <w:color w:val="auto"/>
          <w:sz w:val="20"/>
          <w:szCs w:val="20"/>
        </w:rPr>
        <w:t xml:space="preserve"> </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5"/>
        <w:gridCol w:w="982"/>
        <w:gridCol w:w="1002"/>
        <w:gridCol w:w="992"/>
        <w:gridCol w:w="1134"/>
      </w:tblGrid>
      <w:tr w:rsidR="00BD064E" w:rsidRPr="00780AF9" w14:paraId="200E334D" w14:textId="77777777" w:rsidTr="006C4F7B">
        <w:trPr>
          <w:trHeight w:val="24"/>
          <w:jc w:val="center"/>
        </w:trPr>
        <w:tc>
          <w:tcPr>
            <w:tcW w:w="4255" w:type="dxa"/>
            <w:tcBorders>
              <w:top w:val="thinThickSmallGap" w:sz="12" w:space="0" w:color="auto"/>
            </w:tcBorders>
            <w:shd w:val="clear" w:color="auto" w:fill="auto"/>
            <w:vAlign w:val="center"/>
            <w:hideMark/>
          </w:tcPr>
          <w:p w14:paraId="24B70251" w14:textId="6EB43E23" w:rsidR="00BD064E" w:rsidRPr="00780AF9" w:rsidRDefault="00BD064E" w:rsidP="006C4F7B">
            <w:pPr>
              <w:pStyle w:val="TAH"/>
              <w:rPr>
                <w:rFonts w:ascii="Times New Roman" w:hAnsi="Times New Roman"/>
                <w:b w:val="0"/>
                <w:sz w:val="20"/>
                <w:szCs w:val="20"/>
              </w:rPr>
            </w:pPr>
            <w:r w:rsidRPr="00780AF9">
              <w:rPr>
                <w:rFonts w:ascii="Times New Roman" w:hAnsi="Times New Roman"/>
                <w:b w:val="0"/>
                <w:sz w:val="20"/>
                <w:szCs w:val="20"/>
              </w:rPr>
              <w:t xml:space="preserve">SCS </w:t>
            </w:r>
            <w:r w:rsidR="00EF105E">
              <w:rPr>
                <w:rFonts w:ascii="Times New Roman" w:hAnsi="Times New Roman"/>
                <w:b w:val="0"/>
                <w:sz w:val="20"/>
                <w:szCs w:val="20"/>
              </w:rPr>
              <w:t>(</w:t>
            </w:r>
            <w:r w:rsidRPr="00780AF9">
              <w:rPr>
                <w:rFonts w:ascii="Times New Roman" w:hAnsi="Times New Roman"/>
                <w:b w:val="0"/>
                <w:sz w:val="20"/>
                <w:szCs w:val="20"/>
              </w:rPr>
              <w:t>kHz</w:t>
            </w:r>
            <w:r w:rsidR="00EF105E">
              <w:rPr>
                <w:rFonts w:ascii="Times New Roman" w:hAnsi="Times New Roman"/>
                <w:b w:val="0"/>
                <w:sz w:val="20"/>
                <w:szCs w:val="20"/>
              </w:rPr>
              <w:t>)</w:t>
            </w:r>
          </w:p>
        </w:tc>
        <w:tc>
          <w:tcPr>
            <w:tcW w:w="982" w:type="dxa"/>
            <w:tcBorders>
              <w:top w:val="thinThickSmallGap" w:sz="12" w:space="0" w:color="auto"/>
            </w:tcBorders>
            <w:shd w:val="clear" w:color="auto" w:fill="auto"/>
            <w:vAlign w:val="center"/>
            <w:hideMark/>
          </w:tcPr>
          <w:p w14:paraId="1BE0989F" w14:textId="77777777" w:rsidR="00BD064E" w:rsidRPr="00582D0B" w:rsidRDefault="00BD064E" w:rsidP="006C4F7B">
            <w:pPr>
              <w:pStyle w:val="TAH"/>
              <w:rPr>
                <w:rFonts w:ascii="Times New Roman" w:hAnsi="Times New Roman"/>
                <w:b w:val="0"/>
                <w:sz w:val="20"/>
                <w:szCs w:val="20"/>
              </w:rPr>
            </w:pPr>
            <w:r w:rsidRPr="00780AF9">
              <w:rPr>
                <w:rFonts w:ascii="Times New Roman" w:hAnsi="Times New Roman"/>
                <w:b w:val="0"/>
                <w:sz w:val="20"/>
                <w:szCs w:val="20"/>
              </w:rPr>
              <w:t>15</w:t>
            </w:r>
          </w:p>
        </w:tc>
        <w:tc>
          <w:tcPr>
            <w:tcW w:w="1002" w:type="dxa"/>
            <w:tcBorders>
              <w:top w:val="thinThickSmallGap" w:sz="12" w:space="0" w:color="auto"/>
            </w:tcBorders>
            <w:shd w:val="clear" w:color="auto" w:fill="auto"/>
            <w:vAlign w:val="center"/>
            <w:hideMark/>
          </w:tcPr>
          <w:p w14:paraId="124BD246" w14:textId="77777777" w:rsidR="00BD064E" w:rsidRPr="00582D0B" w:rsidRDefault="00BD064E" w:rsidP="006C4F7B">
            <w:pPr>
              <w:pStyle w:val="TAH"/>
              <w:rPr>
                <w:rFonts w:ascii="Times New Roman" w:hAnsi="Times New Roman"/>
                <w:b w:val="0"/>
                <w:sz w:val="20"/>
                <w:szCs w:val="20"/>
              </w:rPr>
            </w:pPr>
            <w:r w:rsidRPr="00780AF9">
              <w:rPr>
                <w:rFonts w:ascii="Times New Roman" w:hAnsi="Times New Roman"/>
                <w:b w:val="0"/>
                <w:sz w:val="20"/>
                <w:szCs w:val="20"/>
              </w:rPr>
              <w:t>30</w:t>
            </w:r>
          </w:p>
        </w:tc>
        <w:tc>
          <w:tcPr>
            <w:tcW w:w="992" w:type="dxa"/>
            <w:tcBorders>
              <w:top w:val="thinThickSmallGap" w:sz="12" w:space="0" w:color="auto"/>
            </w:tcBorders>
            <w:shd w:val="clear" w:color="auto" w:fill="auto"/>
            <w:vAlign w:val="center"/>
            <w:hideMark/>
          </w:tcPr>
          <w:p w14:paraId="01CE77FD" w14:textId="77777777" w:rsidR="00BD064E" w:rsidRPr="00582D0B" w:rsidRDefault="00BD064E" w:rsidP="006C4F7B">
            <w:pPr>
              <w:pStyle w:val="TAH"/>
              <w:rPr>
                <w:rFonts w:ascii="Times New Roman" w:hAnsi="Times New Roman"/>
                <w:b w:val="0"/>
                <w:sz w:val="20"/>
                <w:szCs w:val="20"/>
              </w:rPr>
            </w:pPr>
            <w:r w:rsidRPr="00780AF9">
              <w:rPr>
                <w:rFonts w:ascii="Times New Roman" w:hAnsi="Times New Roman"/>
                <w:b w:val="0"/>
                <w:sz w:val="20"/>
                <w:szCs w:val="20"/>
              </w:rPr>
              <w:t>60</w:t>
            </w:r>
          </w:p>
        </w:tc>
        <w:tc>
          <w:tcPr>
            <w:tcW w:w="1134" w:type="dxa"/>
            <w:tcBorders>
              <w:top w:val="thinThickSmallGap" w:sz="12" w:space="0" w:color="auto"/>
            </w:tcBorders>
            <w:shd w:val="clear" w:color="auto" w:fill="auto"/>
            <w:vAlign w:val="center"/>
            <w:hideMark/>
          </w:tcPr>
          <w:p w14:paraId="68DDCCFF" w14:textId="77777777" w:rsidR="00BD064E" w:rsidRPr="00582D0B" w:rsidRDefault="00BD064E" w:rsidP="006C4F7B">
            <w:pPr>
              <w:pStyle w:val="TAH"/>
              <w:rPr>
                <w:rFonts w:ascii="Times New Roman" w:hAnsi="Times New Roman"/>
                <w:b w:val="0"/>
                <w:sz w:val="20"/>
                <w:szCs w:val="20"/>
              </w:rPr>
            </w:pPr>
            <w:r w:rsidRPr="00780AF9">
              <w:rPr>
                <w:rFonts w:ascii="Times New Roman" w:hAnsi="Times New Roman"/>
                <w:b w:val="0"/>
                <w:sz w:val="20"/>
                <w:szCs w:val="20"/>
              </w:rPr>
              <w:t>120</w:t>
            </w:r>
          </w:p>
        </w:tc>
      </w:tr>
      <w:tr w:rsidR="00BD064E" w:rsidRPr="00780AF9" w14:paraId="37BD0A7E" w14:textId="77777777" w:rsidTr="006C4F7B">
        <w:trPr>
          <w:trHeight w:val="42"/>
          <w:jc w:val="center"/>
        </w:trPr>
        <w:tc>
          <w:tcPr>
            <w:tcW w:w="4255" w:type="dxa"/>
            <w:shd w:val="clear" w:color="auto" w:fill="auto"/>
            <w:vAlign w:val="center"/>
            <w:hideMark/>
          </w:tcPr>
          <w:p w14:paraId="5BD2C13A" w14:textId="64D0C2CE" w:rsidR="00BD064E" w:rsidRPr="00780AF9" w:rsidRDefault="00BD064E" w:rsidP="006C4F7B">
            <w:pPr>
              <w:pStyle w:val="TAH"/>
              <w:rPr>
                <w:rFonts w:ascii="Times New Roman" w:hAnsi="Times New Roman"/>
                <w:b w:val="0"/>
                <w:sz w:val="20"/>
                <w:szCs w:val="20"/>
              </w:rPr>
            </w:pPr>
            <w:r w:rsidRPr="00780AF9">
              <w:rPr>
                <w:rFonts w:ascii="Times New Roman" w:hAnsi="Times New Roman"/>
                <w:b w:val="0"/>
                <w:sz w:val="20"/>
                <w:szCs w:val="20"/>
              </w:rPr>
              <w:t>UE TA adjustment accuracy</w:t>
            </w:r>
          </w:p>
        </w:tc>
        <w:tc>
          <w:tcPr>
            <w:tcW w:w="982" w:type="dxa"/>
            <w:shd w:val="clear" w:color="auto" w:fill="auto"/>
            <w:vAlign w:val="center"/>
            <w:hideMark/>
          </w:tcPr>
          <w:p w14:paraId="3F4BA703" w14:textId="77777777" w:rsidR="00BD064E" w:rsidRPr="00780AF9" w:rsidRDefault="00BD064E" w:rsidP="006C4F7B">
            <w:pPr>
              <w:pStyle w:val="TAC"/>
              <w:rPr>
                <w:rFonts w:ascii="Times New Roman" w:hAnsi="Times New Roman"/>
                <w:sz w:val="20"/>
                <w:lang w:val="en-US"/>
              </w:rPr>
            </w:pPr>
            <w:r w:rsidRPr="00780AF9">
              <w:rPr>
                <w:rFonts w:ascii="Times New Roman" w:hAnsi="Times New Roman"/>
                <w:sz w:val="20"/>
                <w:lang w:val="en-US"/>
              </w:rPr>
              <w:t>±</w:t>
            </w:r>
            <w:r w:rsidRPr="00780AF9">
              <w:rPr>
                <w:rFonts w:ascii="Times New Roman" w:hAnsi="Times New Roman"/>
                <w:sz w:val="20"/>
              </w:rPr>
              <w:t>256 T</w:t>
            </w:r>
            <w:r w:rsidRPr="00780AF9">
              <w:rPr>
                <w:rFonts w:ascii="Times New Roman" w:hAnsi="Times New Roman"/>
                <w:sz w:val="20"/>
                <w:vertAlign w:val="subscript"/>
              </w:rPr>
              <w:t>c</w:t>
            </w:r>
          </w:p>
        </w:tc>
        <w:tc>
          <w:tcPr>
            <w:tcW w:w="1002" w:type="dxa"/>
            <w:shd w:val="clear" w:color="auto" w:fill="auto"/>
            <w:vAlign w:val="center"/>
            <w:hideMark/>
          </w:tcPr>
          <w:p w14:paraId="5452E8DE" w14:textId="77777777" w:rsidR="00BD064E" w:rsidRPr="00780AF9" w:rsidRDefault="00BD064E" w:rsidP="006C4F7B">
            <w:pPr>
              <w:pStyle w:val="TAC"/>
              <w:rPr>
                <w:rFonts w:ascii="Times New Roman" w:hAnsi="Times New Roman"/>
                <w:sz w:val="20"/>
                <w:lang w:val="en-US"/>
              </w:rPr>
            </w:pPr>
            <w:r w:rsidRPr="00780AF9">
              <w:rPr>
                <w:rFonts w:ascii="Times New Roman" w:hAnsi="Times New Roman"/>
                <w:sz w:val="20"/>
                <w:lang w:val="en-US"/>
              </w:rPr>
              <w:t>±</w:t>
            </w:r>
            <w:r w:rsidRPr="00780AF9">
              <w:rPr>
                <w:rFonts w:ascii="Times New Roman" w:hAnsi="Times New Roman"/>
                <w:sz w:val="20"/>
              </w:rPr>
              <w:t>256 T</w:t>
            </w:r>
            <w:r w:rsidRPr="00780AF9">
              <w:rPr>
                <w:rFonts w:ascii="Times New Roman" w:hAnsi="Times New Roman"/>
                <w:sz w:val="20"/>
                <w:vertAlign w:val="subscript"/>
              </w:rPr>
              <w:t>c</w:t>
            </w:r>
          </w:p>
        </w:tc>
        <w:tc>
          <w:tcPr>
            <w:tcW w:w="992" w:type="dxa"/>
            <w:shd w:val="clear" w:color="auto" w:fill="auto"/>
            <w:vAlign w:val="center"/>
            <w:hideMark/>
          </w:tcPr>
          <w:p w14:paraId="0BBC7121" w14:textId="77777777" w:rsidR="00BD064E" w:rsidRPr="00780AF9" w:rsidRDefault="00BD064E" w:rsidP="006C4F7B">
            <w:pPr>
              <w:pStyle w:val="TAC"/>
              <w:rPr>
                <w:rFonts w:ascii="Times New Roman" w:hAnsi="Times New Roman"/>
                <w:sz w:val="20"/>
                <w:lang w:val="en-US"/>
              </w:rPr>
            </w:pPr>
            <w:r w:rsidRPr="00780AF9">
              <w:rPr>
                <w:rFonts w:ascii="Times New Roman" w:hAnsi="Times New Roman"/>
                <w:sz w:val="20"/>
                <w:lang w:val="en-US"/>
              </w:rPr>
              <w:t>±</w:t>
            </w:r>
            <w:r w:rsidRPr="00780AF9">
              <w:rPr>
                <w:rFonts w:ascii="Times New Roman" w:hAnsi="Times New Roman"/>
                <w:sz w:val="20"/>
              </w:rPr>
              <w:t>128 T</w:t>
            </w:r>
            <w:r w:rsidRPr="00780AF9">
              <w:rPr>
                <w:rFonts w:ascii="Times New Roman" w:hAnsi="Times New Roman"/>
                <w:sz w:val="20"/>
                <w:vertAlign w:val="subscript"/>
              </w:rPr>
              <w:t>c</w:t>
            </w:r>
          </w:p>
        </w:tc>
        <w:tc>
          <w:tcPr>
            <w:tcW w:w="1134" w:type="dxa"/>
            <w:shd w:val="clear" w:color="auto" w:fill="auto"/>
            <w:vAlign w:val="center"/>
            <w:hideMark/>
          </w:tcPr>
          <w:p w14:paraId="574CC8B7" w14:textId="77777777" w:rsidR="00BD064E" w:rsidRPr="00780AF9" w:rsidRDefault="00BD064E" w:rsidP="006C4F7B">
            <w:pPr>
              <w:pStyle w:val="TAC"/>
              <w:rPr>
                <w:rFonts w:ascii="Times New Roman" w:hAnsi="Times New Roman"/>
                <w:sz w:val="20"/>
                <w:lang w:val="en-US"/>
              </w:rPr>
            </w:pPr>
            <w:r w:rsidRPr="00780AF9">
              <w:rPr>
                <w:rFonts w:ascii="Times New Roman" w:hAnsi="Times New Roman"/>
                <w:sz w:val="20"/>
                <w:lang w:val="en-US"/>
              </w:rPr>
              <w:t>±</w:t>
            </w:r>
            <w:r w:rsidRPr="00780AF9">
              <w:rPr>
                <w:rFonts w:ascii="Times New Roman" w:hAnsi="Times New Roman"/>
                <w:sz w:val="20"/>
              </w:rPr>
              <w:t>32 T</w:t>
            </w:r>
            <w:r w:rsidRPr="00780AF9">
              <w:rPr>
                <w:rFonts w:ascii="Times New Roman" w:hAnsi="Times New Roman"/>
                <w:sz w:val="20"/>
                <w:vertAlign w:val="subscript"/>
              </w:rPr>
              <w:t>c</w:t>
            </w:r>
          </w:p>
        </w:tc>
      </w:tr>
      <w:tr w:rsidR="00BD064E" w:rsidRPr="00780AF9" w14:paraId="0DFD2855" w14:textId="77777777" w:rsidTr="006C4F7B">
        <w:trPr>
          <w:trHeight w:val="42"/>
          <w:jc w:val="center"/>
        </w:trPr>
        <w:tc>
          <w:tcPr>
            <w:tcW w:w="4255" w:type="dxa"/>
            <w:tcBorders>
              <w:bottom w:val="thickThinSmallGap" w:sz="12" w:space="0" w:color="auto"/>
            </w:tcBorders>
            <w:shd w:val="clear" w:color="auto" w:fill="auto"/>
            <w:vAlign w:val="center"/>
          </w:tcPr>
          <w:p w14:paraId="6A4860D5" w14:textId="4A76EB85" w:rsidR="00BD064E" w:rsidRPr="00780AF9" w:rsidRDefault="00BD064E" w:rsidP="006C4F7B">
            <w:pPr>
              <w:pStyle w:val="TAH"/>
              <w:rPr>
                <w:rFonts w:ascii="Times New Roman" w:hAnsi="Times New Roman"/>
                <w:b w:val="0"/>
                <w:sz w:val="20"/>
                <w:szCs w:val="20"/>
              </w:rPr>
            </w:pPr>
            <w:r w:rsidRPr="00780AF9">
              <w:rPr>
                <w:rFonts w:ascii="Times New Roman" w:hAnsi="Times New Roman"/>
                <w:b w:val="0"/>
                <w:sz w:val="20"/>
                <w:szCs w:val="20"/>
              </w:rPr>
              <w:t xml:space="preserve">UE TA adjustment accuracy </w:t>
            </w:r>
            <w:r w:rsidR="00EC2469">
              <w:rPr>
                <w:rFonts w:ascii="Times New Roman" w:hAnsi="Times New Roman"/>
                <w:b w:val="0"/>
                <w:sz w:val="20"/>
                <w:szCs w:val="20"/>
              </w:rPr>
              <w:t>(</w:t>
            </w:r>
            <w:r w:rsidRPr="00780AF9">
              <w:rPr>
                <w:rFonts w:ascii="Times New Roman" w:hAnsi="Times New Roman"/>
                <w:b w:val="0"/>
                <w:sz w:val="20"/>
                <w:szCs w:val="20"/>
              </w:rPr>
              <w:t>ns</w:t>
            </w:r>
            <w:r w:rsidR="00EC2469">
              <w:rPr>
                <w:rFonts w:ascii="Times New Roman" w:hAnsi="Times New Roman"/>
                <w:b w:val="0"/>
                <w:sz w:val="20"/>
                <w:szCs w:val="20"/>
              </w:rPr>
              <w:t>)</w:t>
            </w:r>
          </w:p>
        </w:tc>
        <w:tc>
          <w:tcPr>
            <w:tcW w:w="982" w:type="dxa"/>
            <w:tcBorders>
              <w:bottom w:val="thickThinSmallGap" w:sz="12" w:space="0" w:color="auto"/>
            </w:tcBorders>
            <w:shd w:val="clear" w:color="auto" w:fill="auto"/>
            <w:vAlign w:val="center"/>
          </w:tcPr>
          <w:p w14:paraId="75B7BC25" w14:textId="77777777" w:rsidR="00BD064E" w:rsidRPr="00780AF9" w:rsidRDefault="00BD064E" w:rsidP="006C4F7B">
            <w:pPr>
              <w:pStyle w:val="TAC"/>
              <w:rPr>
                <w:rFonts w:ascii="Times New Roman" w:hAnsi="Times New Roman"/>
                <w:sz w:val="20"/>
                <w:lang w:val="en-US"/>
              </w:rPr>
            </w:pPr>
            <w:r w:rsidRPr="00780AF9">
              <w:rPr>
                <w:rFonts w:ascii="Times New Roman" w:hAnsi="Times New Roman"/>
                <w:sz w:val="20"/>
                <w:lang w:val="en-US"/>
              </w:rPr>
              <w:t>130</w:t>
            </w:r>
          </w:p>
        </w:tc>
        <w:tc>
          <w:tcPr>
            <w:tcW w:w="1002" w:type="dxa"/>
            <w:tcBorders>
              <w:bottom w:val="thickThinSmallGap" w:sz="12" w:space="0" w:color="auto"/>
            </w:tcBorders>
            <w:shd w:val="clear" w:color="auto" w:fill="auto"/>
            <w:vAlign w:val="center"/>
          </w:tcPr>
          <w:p w14:paraId="24B9BF72" w14:textId="77777777" w:rsidR="00BD064E" w:rsidRPr="00780AF9" w:rsidRDefault="00BD064E" w:rsidP="006C4F7B">
            <w:pPr>
              <w:pStyle w:val="TAC"/>
              <w:rPr>
                <w:rFonts w:ascii="Times New Roman" w:hAnsi="Times New Roman"/>
                <w:sz w:val="20"/>
                <w:lang w:val="en-US"/>
              </w:rPr>
            </w:pPr>
            <w:r w:rsidRPr="00780AF9">
              <w:rPr>
                <w:rFonts w:ascii="Times New Roman" w:hAnsi="Times New Roman"/>
                <w:sz w:val="20"/>
                <w:lang w:val="en-US"/>
              </w:rPr>
              <w:t>130</w:t>
            </w:r>
          </w:p>
        </w:tc>
        <w:tc>
          <w:tcPr>
            <w:tcW w:w="992" w:type="dxa"/>
            <w:tcBorders>
              <w:bottom w:val="thickThinSmallGap" w:sz="12" w:space="0" w:color="auto"/>
            </w:tcBorders>
            <w:shd w:val="clear" w:color="auto" w:fill="auto"/>
            <w:vAlign w:val="center"/>
          </w:tcPr>
          <w:p w14:paraId="04F23064" w14:textId="77777777" w:rsidR="00BD064E" w:rsidRPr="00780AF9" w:rsidRDefault="00BD064E" w:rsidP="006C4F7B">
            <w:pPr>
              <w:pStyle w:val="TAC"/>
              <w:rPr>
                <w:rFonts w:ascii="Times New Roman" w:hAnsi="Times New Roman"/>
                <w:sz w:val="20"/>
                <w:lang w:val="en-US"/>
              </w:rPr>
            </w:pPr>
            <w:r w:rsidRPr="00780AF9">
              <w:rPr>
                <w:rFonts w:ascii="Times New Roman" w:hAnsi="Times New Roman"/>
                <w:sz w:val="20"/>
                <w:lang w:val="en-US"/>
              </w:rPr>
              <w:t>65</w:t>
            </w:r>
          </w:p>
        </w:tc>
        <w:tc>
          <w:tcPr>
            <w:tcW w:w="1134" w:type="dxa"/>
            <w:tcBorders>
              <w:bottom w:val="thickThinSmallGap" w:sz="12" w:space="0" w:color="auto"/>
            </w:tcBorders>
            <w:shd w:val="clear" w:color="auto" w:fill="auto"/>
            <w:vAlign w:val="center"/>
          </w:tcPr>
          <w:p w14:paraId="5A3713BD" w14:textId="77777777" w:rsidR="00BD064E" w:rsidRPr="00780AF9" w:rsidRDefault="00BD064E" w:rsidP="006C4F7B">
            <w:pPr>
              <w:pStyle w:val="TAC"/>
              <w:rPr>
                <w:rFonts w:ascii="Times New Roman" w:hAnsi="Times New Roman"/>
                <w:sz w:val="20"/>
                <w:lang w:val="en-US"/>
              </w:rPr>
            </w:pPr>
            <w:r w:rsidRPr="00780AF9">
              <w:rPr>
                <w:rFonts w:ascii="Times New Roman" w:hAnsi="Times New Roman"/>
                <w:sz w:val="20"/>
                <w:lang w:val="en-US"/>
              </w:rPr>
              <w:t>16</w:t>
            </w:r>
          </w:p>
        </w:tc>
      </w:tr>
    </w:tbl>
    <w:p w14:paraId="44010338" w14:textId="77777777" w:rsidR="00BD064E" w:rsidRDefault="00BD064E" w:rsidP="00BD064E"/>
    <w:p w14:paraId="75E559FA" w14:textId="18276253" w:rsidR="00BD064E" w:rsidRPr="008365D1" w:rsidRDefault="00BD064E" w:rsidP="00BD064E">
      <w:pPr>
        <w:jc w:val="both"/>
        <w:rPr>
          <w:sz w:val="22"/>
          <w:szCs w:val="22"/>
        </w:rPr>
      </w:pPr>
      <w:r w:rsidRPr="008365D1">
        <w:rPr>
          <w:sz w:val="22"/>
          <w:szCs w:val="22"/>
        </w:rPr>
        <w:t xml:space="preserve">However, for the LEO cases, the satellite is moving at very high speed (7.5 km/s), which means the distance between UE and satellite </w:t>
      </w:r>
      <w:r>
        <w:rPr>
          <w:sz w:val="22"/>
          <w:szCs w:val="22"/>
        </w:rPr>
        <w:t xml:space="preserve">is </w:t>
      </w:r>
      <w:r w:rsidRPr="008365D1">
        <w:rPr>
          <w:sz w:val="22"/>
          <w:szCs w:val="22"/>
        </w:rPr>
        <w:t xml:space="preserve">subject to rapid variations. Because of this, Table 8.1-1 in </w:t>
      </w:r>
      <w:r>
        <w:rPr>
          <w:sz w:val="22"/>
          <w:szCs w:val="22"/>
        </w:rPr>
        <w:fldChar w:fldCharType="begin"/>
      </w:r>
      <w:r>
        <w:rPr>
          <w:sz w:val="22"/>
          <w:szCs w:val="22"/>
        </w:rPr>
        <w:instrText xml:space="preserve"> REF _Ref511881 \r \h </w:instrText>
      </w:r>
      <w:r>
        <w:rPr>
          <w:sz w:val="22"/>
          <w:szCs w:val="22"/>
        </w:rPr>
      </w:r>
      <w:r>
        <w:rPr>
          <w:sz w:val="22"/>
          <w:szCs w:val="22"/>
        </w:rPr>
        <w:fldChar w:fldCharType="separate"/>
      </w:r>
      <w:r>
        <w:rPr>
          <w:sz w:val="22"/>
          <w:szCs w:val="22"/>
        </w:rPr>
        <w:t>[5]</w:t>
      </w:r>
      <w:r>
        <w:rPr>
          <w:sz w:val="22"/>
          <w:szCs w:val="22"/>
        </w:rPr>
        <w:fldChar w:fldCharType="end"/>
      </w:r>
      <w:r w:rsidRPr="008365D1">
        <w:rPr>
          <w:sz w:val="22"/>
          <w:szCs w:val="22"/>
        </w:rPr>
        <w:t xml:space="preserve">, shows that the UE may be subject to up to </w:t>
      </w:r>
      <w:r>
        <w:rPr>
          <w:sz w:val="22"/>
          <w:szCs w:val="22"/>
        </w:rPr>
        <w:t>±</w:t>
      </w:r>
      <w:r w:rsidRPr="008365D1">
        <w:rPr>
          <w:sz w:val="22"/>
          <w:szCs w:val="22"/>
        </w:rPr>
        <w:t xml:space="preserve"> 20 </w:t>
      </w:r>
      <w:r w:rsidRPr="008365D1">
        <w:rPr>
          <w:sz w:val="22"/>
          <w:szCs w:val="22"/>
          <w:lang w:val="en-US"/>
        </w:rPr>
        <w:t>µ</w:t>
      </w:r>
      <w:r w:rsidRPr="008365D1">
        <w:rPr>
          <w:sz w:val="22"/>
          <w:szCs w:val="22"/>
        </w:rPr>
        <w:t xml:space="preserve">s/sec of delay variation for the regenerative payload and </w:t>
      </w:r>
      <w:r>
        <w:rPr>
          <w:sz w:val="22"/>
          <w:szCs w:val="22"/>
        </w:rPr>
        <w:t xml:space="preserve">± </w:t>
      </w:r>
      <w:r w:rsidRPr="008365D1">
        <w:rPr>
          <w:sz w:val="22"/>
          <w:szCs w:val="22"/>
        </w:rPr>
        <w:t xml:space="preserve">40 </w:t>
      </w:r>
      <w:r w:rsidRPr="008365D1">
        <w:rPr>
          <w:sz w:val="22"/>
          <w:szCs w:val="22"/>
          <w:lang w:val="en-US"/>
        </w:rPr>
        <w:t>µ</w:t>
      </w:r>
      <w:r w:rsidRPr="008365D1">
        <w:rPr>
          <w:sz w:val="22"/>
          <w:szCs w:val="22"/>
        </w:rPr>
        <w:t xml:space="preserve">s/sec for the transparent payload. </w:t>
      </w:r>
      <w:r w:rsidRPr="008365D1">
        <w:rPr>
          <w:sz w:val="22"/>
          <w:szCs w:val="22"/>
        </w:rPr>
        <w:fldChar w:fldCharType="begin"/>
      </w:r>
      <w:r w:rsidRPr="008365D1">
        <w:rPr>
          <w:sz w:val="22"/>
          <w:szCs w:val="22"/>
        </w:rPr>
        <w:instrText xml:space="preserve"> REF _Ref4511645 \h </w:instrText>
      </w:r>
      <w:r>
        <w:rPr>
          <w:sz w:val="22"/>
          <w:szCs w:val="22"/>
        </w:rPr>
        <w:instrText xml:space="preserve"> \* MERGEFORMAT </w:instrText>
      </w:r>
      <w:r w:rsidRPr="008365D1">
        <w:rPr>
          <w:sz w:val="22"/>
          <w:szCs w:val="22"/>
        </w:rPr>
      </w:r>
      <w:r w:rsidRPr="008365D1">
        <w:rPr>
          <w:sz w:val="22"/>
          <w:szCs w:val="22"/>
        </w:rPr>
        <w:fldChar w:fldCharType="separate"/>
      </w:r>
      <w:r w:rsidRPr="002E0A51">
        <w:rPr>
          <w:sz w:val="22"/>
          <w:szCs w:val="22"/>
        </w:rPr>
        <w:t xml:space="preserve">Table </w:t>
      </w:r>
      <w:r w:rsidRPr="002E0A51">
        <w:rPr>
          <w:noProof/>
          <w:sz w:val="22"/>
          <w:szCs w:val="22"/>
        </w:rPr>
        <w:t>4</w:t>
      </w:r>
      <w:r w:rsidRPr="008365D1">
        <w:rPr>
          <w:sz w:val="22"/>
          <w:szCs w:val="22"/>
        </w:rPr>
        <w:fldChar w:fldCharType="end"/>
      </w:r>
      <w:r w:rsidRPr="008365D1">
        <w:rPr>
          <w:sz w:val="22"/>
          <w:szCs w:val="22"/>
        </w:rPr>
        <w:t xml:space="preserve"> shows the maximum delay variation within the maximum </w:t>
      </w:r>
      <w:r>
        <w:rPr>
          <w:sz w:val="22"/>
          <w:szCs w:val="22"/>
        </w:rPr>
        <w:t>RTT</w:t>
      </w:r>
      <w:r w:rsidRPr="008365D1">
        <w:rPr>
          <w:sz w:val="22"/>
          <w:szCs w:val="22"/>
        </w:rPr>
        <w:t xml:space="preserve"> for a UE connected to a LEO (600 km).   </w:t>
      </w:r>
    </w:p>
    <w:p w14:paraId="7AB9B577" w14:textId="77777777" w:rsidR="00BD064E" w:rsidRPr="00FD4890" w:rsidRDefault="00BD064E" w:rsidP="00BD064E">
      <w:pPr>
        <w:pStyle w:val="Caption"/>
        <w:keepNext/>
        <w:spacing w:after="100"/>
        <w:jc w:val="center"/>
        <w:rPr>
          <w:i w:val="0"/>
          <w:color w:val="auto"/>
          <w:sz w:val="20"/>
          <w:szCs w:val="20"/>
        </w:rPr>
      </w:pPr>
      <w:bookmarkStart w:id="21" w:name="_Ref4511645"/>
      <w:r w:rsidRPr="00FD4890">
        <w:rPr>
          <w:i w:val="0"/>
          <w:color w:val="auto"/>
          <w:sz w:val="20"/>
          <w:szCs w:val="20"/>
        </w:rPr>
        <w:t xml:space="preserve">Table </w:t>
      </w:r>
      <w:r w:rsidRPr="00FD4890">
        <w:rPr>
          <w:i w:val="0"/>
          <w:color w:val="auto"/>
          <w:sz w:val="20"/>
          <w:szCs w:val="20"/>
        </w:rPr>
        <w:fldChar w:fldCharType="begin"/>
      </w:r>
      <w:r w:rsidRPr="00FD4890">
        <w:rPr>
          <w:i w:val="0"/>
          <w:color w:val="auto"/>
          <w:sz w:val="20"/>
          <w:szCs w:val="20"/>
        </w:rPr>
        <w:instrText xml:space="preserve"> SEQ Table \* ARABIC </w:instrText>
      </w:r>
      <w:r w:rsidRPr="00FD4890">
        <w:rPr>
          <w:i w:val="0"/>
          <w:color w:val="auto"/>
          <w:sz w:val="20"/>
          <w:szCs w:val="20"/>
        </w:rPr>
        <w:fldChar w:fldCharType="separate"/>
      </w:r>
      <w:r>
        <w:rPr>
          <w:i w:val="0"/>
          <w:noProof/>
          <w:color w:val="auto"/>
          <w:sz w:val="20"/>
          <w:szCs w:val="20"/>
        </w:rPr>
        <w:t>4</w:t>
      </w:r>
      <w:r w:rsidRPr="00FD4890">
        <w:rPr>
          <w:i w:val="0"/>
          <w:color w:val="auto"/>
          <w:sz w:val="20"/>
          <w:szCs w:val="20"/>
        </w:rPr>
        <w:fldChar w:fldCharType="end"/>
      </w:r>
      <w:bookmarkEnd w:id="21"/>
      <w:r w:rsidRPr="00FD4890">
        <w:rPr>
          <w:i w:val="0"/>
          <w:color w:val="auto"/>
          <w:sz w:val="20"/>
          <w:szCs w:val="20"/>
        </w:rPr>
        <w:t>. RTT and delay for a regenerative LEO (600 km)</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1"/>
        <w:gridCol w:w="3402"/>
        <w:gridCol w:w="2552"/>
      </w:tblGrid>
      <w:tr w:rsidR="00BD064E" w:rsidRPr="00FD4890" w14:paraId="0F9792AA" w14:textId="77777777" w:rsidTr="006C4F7B">
        <w:trPr>
          <w:trHeight w:val="315"/>
          <w:jc w:val="center"/>
        </w:trPr>
        <w:tc>
          <w:tcPr>
            <w:tcW w:w="2551" w:type="dxa"/>
            <w:tcBorders>
              <w:top w:val="thinThickSmallGap" w:sz="12" w:space="0" w:color="auto"/>
            </w:tcBorders>
            <w:shd w:val="clear" w:color="auto" w:fill="auto"/>
            <w:vAlign w:val="center"/>
            <w:hideMark/>
          </w:tcPr>
          <w:p w14:paraId="41739AEE" w14:textId="4F362E0D" w:rsidR="00BD064E" w:rsidRPr="00FD4890" w:rsidRDefault="00BD064E" w:rsidP="006C4F7B">
            <w:pPr>
              <w:spacing w:after="0"/>
              <w:jc w:val="center"/>
              <w:rPr>
                <w:rFonts w:eastAsia="Times New Roman"/>
                <w:bCs/>
              </w:rPr>
            </w:pPr>
            <w:r w:rsidRPr="00FD4890">
              <w:rPr>
                <w:rFonts w:eastAsia="Times New Roman"/>
                <w:bCs/>
              </w:rPr>
              <w:t>Maximum Delay variation as seen by UE</w:t>
            </w:r>
          </w:p>
          <w:p w14:paraId="0B0B6A51" w14:textId="77777777" w:rsidR="00BD064E" w:rsidRPr="00FD4890" w:rsidRDefault="00BD064E" w:rsidP="006C4F7B">
            <w:pPr>
              <w:pStyle w:val="TAH"/>
              <w:rPr>
                <w:rFonts w:ascii="Times New Roman" w:hAnsi="Times New Roman"/>
                <w:b w:val="0"/>
                <w:sz w:val="20"/>
                <w:szCs w:val="20"/>
              </w:rPr>
            </w:pPr>
          </w:p>
        </w:tc>
        <w:tc>
          <w:tcPr>
            <w:tcW w:w="3402" w:type="dxa"/>
            <w:tcBorders>
              <w:top w:val="thinThickSmallGap" w:sz="12" w:space="0" w:color="auto"/>
            </w:tcBorders>
            <w:shd w:val="clear" w:color="auto" w:fill="auto"/>
            <w:vAlign w:val="center"/>
            <w:hideMark/>
          </w:tcPr>
          <w:p w14:paraId="4FFA4E56" w14:textId="241FAD70" w:rsidR="00BD064E" w:rsidRPr="00FD4890" w:rsidRDefault="00BD064E" w:rsidP="006C4F7B">
            <w:pPr>
              <w:pStyle w:val="TAH"/>
              <w:rPr>
                <w:rFonts w:ascii="Times New Roman" w:hAnsi="Times New Roman"/>
                <w:b w:val="0"/>
                <w:sz w:val="20"/>
                <w:szCs w:val="20"/>
                <w:lang w:val="en-US"/>
              </w:rPr>
            </w:pPr>
            <w:r w:rsidRPr="00FD4890">
              <w:rPr>
                <w:rFonts w:ascii="Times New Roman" w:hAnsi="Times New Roman"/>
                <w:b w:val="0"/>
                <w:sz w:val="20"/>
                <w:szCs w:val="20"/>
              </w:rPr>
              <w:t xml:space="preserve">Maximum RTT on the radio interface between </w:t>
            </w:r>
            <w:proofErr w:type="spellStart"/>
            <w:r w:rsidRPr="00FD4890">
              <w:rPr>
                <w:rFonts w:ascii="Times New Roman" w:hAnsi="Times New Roman"/>
                <w:b w:val="0"/>
                <w:sz w:val="20"/>
                <w:szCs w:val="20"/>
              </w:rPr>
              <w:t>gNB</w:t>
            </w:r>
            <w:proofErr w:type="spellEnd"/>
            <w:r w:rsidRPr="00FD4890">
              <w:rPr>
                <w:rFonts w:ascii="Times New Roman" w:hAnsi="Times New Roman"/>
                <w:b w:val="0"/>
                <w:sz w:val="20"/>
                <w:szCs w:val="20"/>
              </w:rPr>
              <w:t xml:space="preserve"> and UE</w:t>
            </w:r>
          </w:p>
        </w:tc>
        <w:tc>
          <w:tcPr>
            <w:tcW w:w="2552" w:type="dxa"/>
            <w:tcBorders>
              <w:top w:val="thinThickSmallGap" w:sz="12" w:space="0" w:color="auto"/>
            </w:tcBorders>
            <w:shd w:val="clear" w:color="auto" w:fill="auto"/>
            <w:vAlign w:val="center"/>
            <w:hideMark/>
          </w:tcPr>
          <w:p w14:paraId="509C19D3" w14:textId="77777777" w:rsidR="00BD064E" w:rsidRPr="00FD4890" w:rsidRDefault="00BD064E" w:rsidP="006C4F7B">
            <w:pPr>
              <w:pStyle w:val="TAH"/>
              <w:rPr>
                <w:rFonts w:ascii="Times New Roman" w:hAnsi="Times New Roman"/>
                <w:b w:val="0"/>
                <w:sz w:val="20"/>
                <w:szCs w:val="20"/>
                <w:lang w:val="en-US"/>
              </w:rPr>
            </w:pPr>
            <w:r w:rsidRPr="00FD4890">
              <w:rPr>
                <w:rFonts w:ascii="Times New Roman" w:hAnsi="Times New Roman"/>
                <w:b w:val="0"/>
                <w:sz w:val="20"/>
                <w:szCs w:val="20"/>
              </w:rPr>
              <w:t>Maximum delay drift within the maximum RTT</w:t>
            </w:r>
          </w:p>
        </w:tc>
      </w:tr>
      <w:tr w:rsidR="00BD064E" w:rsidRPr="00FD4890" w14:paraId="5D169106" w14:textId="77777777" w:rsidTr="006C4F7B">
        <w:trPr>
          <w:trHeight w:val="42"/>
          <w:jc w:val="center"/>
        </w:trPr>
        <w:tc>
          <w:tcPr>
            <w:tcW w:w="2551" w:type="dxa"/>
            <w:tcBorders>
              <w:bottom w:val="thickThinSmallGap" w:sz="12" w:space="0" w:color="auto"/>
            </w:tcBorders>
            <w:shd w:val="clear" w:color="auto" w:fill="auto"/>
            <w:vAlign w:val="center"/>
            <w:hideMark/>
          </w:tcPr>
          <w:p w14:paraId="44E24386" w14:textId="77777777" w:rsidR="00BD064E" w:rsidRPr="00FD4890" w:rsidRDefault="00BD064E" w:rsidP="006C4F7B">
            <w:pPr>
              <w:pStyle w:val="TAC"/>
              <w:rPr>
                <w:rFonts w:ascii="Times New Roman" w:hAnsi="Times New Roman"/>
                <w:sz w:val="20"/>
                <w:lang w:val="en-US"/>
              </w:rPr>
            </w:pPr>
            <w:r w:rsidRPr="00FD4890">
              <w:rPr>
                <w:rFonts w:ascii="Times New Roman" w:hAnsi="Times New Roman"/>
                <w:sz w:val="20"/>
              </w:rPr>
              <w:t xml:space="preserve">Up to ± 20 </w:t>
            </w:r>
            <w:r w:rsidRPr="00FD4890">
              <w:rPr>
                <w:rFonts w:ascii="Times New Roman" w:hAnsi="Times New Roman"/>
                <w:sz w:val="20"/>
                <w:lang w:val="en-US"/>
              </w:rPr>
              <w:t>µ</w:t>
            </w:r>
            <w:r w:rsidRPr="00FD4890">
              <w:rPr>
                <w:rFonts w:ascii="Times New Roman" w:hAnsi="Times New Roman"/>
                <w:sz w:val="20"/>
              </w:rPr>
              <w:t>s/sec</w:t>
            </w:r>
          </w:p>
        </w:tc>
        <w:tc>
          <w:tcPr>
            <w:tcW w:w="3402" w:type="dxa"/>
            <w:tcBorders>
              <w:bottom w:val="thickThinSmallGap" w:sz="12" w:space="0" w:color="auto"/>
            </w:tcBorders>
            <w:shd w:val="clear" w:color="auto" w:fill="auto"/>
            <w:vAlign w:val="center"/>
            <w:hideMark/>
          </w:tcPr>
          <w:p w14:paraId="37453543" w14:textId="77777777" w:rsidR="00BD064E" w:rsidRPr="00FD4890" w:rsidRDefault="00BD064E" w:rsidP="006C4F7B">
            <w:pPr>
              <w:pStyle w:val="TAC"/>
              <w:rPr>
                <w:rFonts w:ascii="Times New Roman" w:hAnsi="Times New Roman"/>
                <w:sz w:val="20"/>
                <w:lang w:val="en-US"/>
              </w:rPr>
            </w:pPr>
            <w:r w:rsidRPr="00FD4890">
              <w:rPr>
                <w:rFonts w:ascii="Times New Roman" w:hAnsi="Times New Roman"/>
                <w:sz w:val="20"/>
              </w:rPr>
              <w:t xml:space="preserve">12.88 </w:t>
            </w:r>
            <w:proofErr w:type="spellStart"/>
            <w:r w:rsidRPr="00FD4890">
              <w:rPr>
                <w:rFonts w:ascii="Times New Roman" w:hAnsi="Times New Roman"/>
                <w:sz w:val="20"/>
              </w:rPr>
              <w:t>ms</w:t>
            </w:r>
            <w:proofErr w:type="spellEnd"/>
          </w:p>
        </w:tc>
        <w:tc>
          <w:tcPr>
            <w:tcW w:w="2552" w:type="dxa"/>
            <w:tcBorders>
              <w:bottom w:val="thickThinSmallGap" w:sz="12" w:space="0" w:color="auto"/>
            </w:tcBorders>
            <w:shd w:val="clear" w:color="auto" w:fill="auto"/>
            <w:vAlign w:val="center"/>
            <w:hideMark/>
          </w:tcPr>
          <w:p w14:paraId="75190D0D" w14:textId="77777777" w:rsidR="00BD064E" w:rsidRPr="00FD4890" w:rsidRDefault="00BD064E" w:rsidP="006C4F7B">
            <w:pPr>
              <w:pStyle w:val="TAC"/>
              <w:rPr>
                <w:rFonts w:ascii="Times New Roman" w:hAnsi="Times New Roman"/>
                <w:sz w:val="20"/>
                <w:lang w:val="en-US"/>
              </w:rPr>
            </w:pPr>
            <w:r w:rsidRPr="00FD4890">
              <w:rPr>
                <w:rFonts w:ascii="Times New Roman" w:hAnsi="Times New Roman"/>
                <w:sz w:val="20"/>
                <w:lang w:val="en-US"/>
              </w:rPr>
              <w:t>258 ns</w:t>
            </w:r>
          </w:p>
        </w:tc>
      </w:tr>
    </w:tbl>
    <w:p w14:paraId="45C68333" w14:textId="77777777" w:rsidR="00BD064E" w:rsidRDefault="00BD064E" w:rsidP="00BD064E"/>
    <w:p w14:paraId="6BA40435" w14:textId="6E4D5B74" w:rsidR="00BD064E" w:rsidRPr="008365D1" w:rsidRDefault="00BD064E" w:rsidP="00BD064E">
      <w:pPr>
        <w:pStyle w:val="ListParagraph"/>
        <w:numPr>
          <w:ilvl w:val="0"/>
          <w:numId w:val="21"/>
        </w:numPr>
        <w:ind w:left="0" w:firstLine="0"/>
        <w:jc w:val="both"/>
        <w:rPr>
          <w:b/>
          <w:sz w:val="22"/>
          <w:szCs w:val="22"/>
        </w:rPr>
      </w:pPr>
      <w:bookmarkStart w:id="22" w:name="_Ref16891553"/>
      <w:r w:rsidRPr="008365D1">
        <w:rPr>
          <w:b/>
          <w:sz w:val="22"/>
          <w:szCs w:val="22"/>
        </w:rPr>
        <w:t>The maximum delay variation in the air interface caused by the satellite movement (LEO), is above the UE T</w:t>
      </w:r>
      <w:r w:rsidR="009B0099">
        <w:rPr>
          <w:b/>
          <w:sz w:val="22"/>
          <w:szCs w:val="22"/>
        </w:rPr>
        <w:t>A</w:t>
      </w:r>
      <w:r w:rsidRPr="008365D1">
        <w:rPr>
          <w:b/>
          <w:sz w:val="22"/>
          <w:szCs w:val="22"/>
        </w:rPr>
        <w:t xml:space="preserve"> accuracy.</w:t>
      </w:r>
      <w:bookmarkEnd w:id="22"/>
      <w:r w:rsidRPr="008365D1">
        <w:rPr>
          <w:b/>
          <w:sz w:val="22"/>
          <w:szCs w:val="22"/>
        </w:rPr>
        <w:t xml:space="preserve"> </w:t>
      </w:r>
    </w:p>
    <w:p w14:paraId="0E424670" w14:textId="77777777" w:rsidR="00BD064E" w:rsidRPr="003B79F3" w:rsidRDefault="00BD064E" w:rsidP="00BD064E">
      <w:pPr>
        <w:pStyle w:val="paragraph"/>
        <w:spacing w:after="180"/>
        <w:jc w:val="both"/>
        <w:textAlignment w:val="baseline"/>
        <w:rPr>
          <w:sz w:val="22"/>
          <w:szCs w:val="22"/>
          <w:lang w:val="en-US"/>
        </w:rPr>
      </w:pPr>
      <w:r w:rsidRPr="009409C5">
        <w:rPr>
          <w:rStyle w:val="normaltextrun1"/>
          <w:sz w:val="22"/>
          <w:szCs w:val="22"/>
        </w:rPr>
        <w:t xml:space="preserve">The maximum adjustment step defined in </w:t>
      </w:r>
      <w:r>
        <w:rPr>
          <w:rStyle w:val="normaltextrun1"/>
          <w:sz w:val="22"/>
          <w:szCs w:val="22"/>
        </w:rPr>
        <w:fldChar w:fldCharType="begin"/>
      </w:r>
      <w:r>
        <w:rPr>
          <w:rStyle w:val="normaltextrun1"/>
          <w:sz w:val="22"/>
          <w:szCs w:val="22"/>
        </w:rPr>
        <w:instrText xml:space="preserve"> REF _Ref4593968 \r </w:instrText>
      </w:r>
      <w:r>
        <w:rPr>
          <w:rStyle w:val="normaltextrun1"/>
          <w:sz w:val="22"/>
          <w:szCs w:val="22"/>
        </w:rPr>
        <w:fldChar w:fldCharType="separate"/>
      </w:r>
      <w:r>
        <w:rPr>
          <w:rStyle w:val="normaltextrun1"/>
          <w:sz w:val="22"/>
          <w:szCs w:val="22"/>
        </w:rPr>
        <w:t>[6]</w:t>
      </w:r>
      <w:r>
        <w:rPr>
          <w:rStyle w:val="normaltextrun1"/>
          <w:sz w:val="22"/>
          <w:szCs w:val="22"/>
        </w:rPr>
        <w:fldChar w:fldCharType="end"/>
      </w:r>
      <w:r w:rsidRPr="009409C5">
        <w:rPr>
          <w:rStyle w:val="normaltextrun1"/>
          <w:sz w:val="22"/>
          <w:szCs w:val="22"/>
        </w:rPr>
        <w:t xml:space="preserve"> for one MAC CE element (1 octet) equals 32*16*64*</w:t>
      </w:r>
      <w:proofErr w:type="gramStart"/>
      <w:r w:rsidRPr="00E968C4">
        <w:rPr>
          <w:rStyle w:val="normaltextrun1"/>
          <w:bCs/>
          <w:sz w:val="22"/>
          <w:szCs w:val="22"/>
        </w:rPr>
        <w:t>T</w:t>
      </w:r>
      <w:r w:rsidRPr="009409C5">
        <w:rPr>
          <w:rStyle w:val="normaltextrun1"/>
          <w:b/>
          <w:bCs/>
          <w:sz w:val="22"/>
          <w:szCs w:val="22"/>
          <w:vertAlign w:val="subscript"/>
        </w:rPr>
        <w:t xml:space="preserve">c </w:t>
      </w:r>
      <w:r>
        <w:rPr>
          <w:rStyle w:val="normaltextrun1"/>
          <w:b/>
          <w:bCs/>
          <w:sz w:val="22"/>
          <w:szCs w:val="22"/>
          <w:vertAlign w:val="subscript"/>
        </w:rPr>
        <w:t>.</w:t>
      </w:r>
      <w:proofErr w:type="gramEnd"/>
    </w:p>
    <w:p w14:paraId="1F9500CB" w14:textId="55970869" w:rsidR="00BD064E" w:rsidRDefault="00BD064E" w:rsidP="00BD064E">
      <w:pPr>
        <w:pStyle w:val="ListParagraph"/>
        <w:numPr>
          <w:ilvl w:val="0"/>
          <w:numId w:val="21"/>
        </w:numPr>
        <w:ind w:left="0" w:firstLine="0"/>
        <w:jc w:val="both"/>
        <w:rPr>
          <w:b/>
          <w:sz w:val="22"/>
          <w:szCs w:val="22"/>
        </w:rPr>
      </w:pPr>
      <w:bookmarkStart w:id="23" w:name="_Ref16891575"/>
      <w:r w:rsidRPr="009409C5">
        <w:rPr>
          <w:b/>
          <w:sz w:val="22"/>
          <w:szCs w:val="22"/>
        </w:rPr>
        <w:t xml:space="preserve">In order to keep the UE time aligned, up to 10 MAC CE Commands are required </w:t>
      </w:r>
      <w:r w:rsidRPr="00730CFB">
        <w:rPr>
          <w:b/>
          <w:sz w:val="22"/>
          <w:szCs w:val="22"/>
        </w:rPr>
        <w:t>for the higher SCS</w:t>
      </w:r>
      <w:r w:rsidRPr="009409C5">
        <w:rPr>
          <w:b/>
          <w:sz w:val="22"/>
          <w:szCs w:val="22"/>
        </w:rPr>
        <w:t xml:space="preserve"> in regenerative LEO scenarios and up to 20 MAC CE Commands are required </w:t>
      </w:r>
      <w:r w:rsidRPr="00730CFB">
        <w:rPr>
          <w:b/>
          <w:sz w:val="22"/>
          <w:szCs w:val="22"/>
        </w:rPr>
        <w:t>for the transparent</w:t>
      </w:r>
      <w:r w:rsidRPr="009409C5">
        <w:rPr>
          <w:b/>
          <w:sz w:val="22"/>
          <w:szCs w:val="22"/>
        </w:rPr>
        <w:t xml:space="preserve"> LEO scenarios.</w:t>
      </w:r>
      <w:bookmarkEnd w:id="23"/>
      <w:r w:rsidRPr="009409C5">
        <w:rPr>
          <w:b/>
          <w:sz w:val="22"/>
          <w:szCs w:val="22"/>
        </w:rPr>
        <w:t>  </w:t>
      </w:r>
    </w:p>
    <w:p w14:paraId="27AB3BA8" w14:textId="26E6C632" w:rsidR="00BD064E" w:rsidRDefault="00BD064E" w:rsidP="00BD064E">
      <w:pPr>
        <w:pStyle w:val="paragraph"/>
        <w:spacing w:after="180"/>
        <w:jc w:val="both"/>
        <w:textAlignment w:val="baseline"/>
        <w:rPr>
          <w:rStyle w:val="eop"/>
          <w:sz w:val="22"/>
          <w:szCs w:val="22"/>
          <w:lang w:val="en-US"/>
        </w:rPr>
      </w:pPr>
      <w:r w:rsidRPr="00F416C8">
        <w:rPr>
          <w:rStyle w:val="normaltextrun1"/>
          <w:sz w:val="22"/>
          <w:szCs w:val="22"/>
        </w:rPr>
        <w:t xml:space="preserve">The number of required MAC CE required for each UE on the satellite area tends to introduce significant overhead in the air interface. However, the satellite movement, therefore the air interface delay variation, are deterministic for </w:t>
      </w:r>
      <w:r w:rsidR="00947A4E">
        <w:rPr>
          <w:rStyle w:val="normaltextrun1"/>
          <w:sz w:val="22"/>
          <w:szCs w:val="22"/>
        </w:rPr>
        <w:t xml:space="preserve">UE </w:t>
      </w:r>
      <w:r w:rsidRPr="00F416C8">
        <w:rPr>
          <w:rStyle w:val="normaltextrun1"/>
          <w:sz w:val="22"/>
          <w:szCs w:val="22"/>
        </w:rPr>
        <w:t xml:space="preserve">on Earth’s surface. </w:t>
      </w:r>
      <w:r w:rsidRPr="003F546F">
        <w:rPr>
          <w:rStyle w:val="normaltextrun1"/>
          <w:sz w:val="22"/>
          <w:szCs w:val="22"/>
          <w:shd w:val="clear" w:color="auto" w:fill="E1E3E6"/>
        </w:rPr>
        <w:fldChar w:fldCharType="begin"/>
      </w:r>
      <w:r w:rsidRPr="009331AA">
        <w:rPr>
          <w:rStyle w:val="normaltextrun1"/>
          <w:sz w:val="22"/>
          <w:szCs w:val="22"/>
        </w:rPr>
        <w:instrText xml:space="preserve"> REF _Ref4602313  \* MERGEFORMAT </w:instrText>
      </w:r>
      <w:r w:rsidRPr="003F546F">
        <w:rPr>
          <w:rStyle w:val="normaltextrun1"/>
          <w:sz w:val="22"/>
          <w:szCs w:val="22"/>
          <w:shd w:val="clear" w:color="auto" w:fill="E1E3E6"/>
        </w:rPr>
        <w:fldChar w:fldCharType="separate"/>
      </w:r>
      <w:r w:rsidRPr="0096787B">
        <w:rPr>
          <w:sz w:val="22"/>
          <w:szCs w:val="22"/>
        </w:rPr>
        <w:t xml:space="preserve">Figure </w:t>
      </w:r>
      <w:r w:rsidRPr="0096787B">
        <w:rPr>
          <w:noProof/>
          <w:sz w:val="22"/>
          <w:szCs w:val="22"/>
        </w:rPr>
        <w:t>5</w:t>
      </w:r>
      <w:r w:rsidRPr="003F546F">
        <w:rPr>
          <w:rStyle w:val="normaltextrun1"/>
          <w:sz w:val="22"/>
          <w:szCs w:val="22"/>
          <w:shd w:val="clear" w:color="auto" w:fill="E1E3E6"/>
        </w:rPr>
        <w:fldChar w:fldCharType="end"/>
      </w:r>
      <w:r w:rsidRPr="003F546F">
        <w:rPr>
          <w:rStyle w:val="normaltextrun1"/>
          <w:sz w:val="22"/>
          <w:szCs w:val="22"/>
          <w:shd w:val="clear" w:color="auto" w:fill="E1E3E6"/>
        </w:rPr>
        <w:t xml:space="preserve"> </w:t>
      </w:r>
      <w:r w:rsidRPr="003F546F">
        <w:rPr>
          <w:rStyle w:val="normaltextrun1"/>
          <w:sz w:val="22"/>
          <w:szCs w:val="22"/>
        </w:rPr>
        <w:t xml:space="preserve">shows </w:t>
      </w:r>
      <w:r w:rsidRPr="00F416C8">
        <w:rPr>
          <w:rStyle w:val="normaltextrun1"/>
          <w:sz w:val="22"/>
          <w:szCs w:val="22"/>
        </w:rPr>
        <w:t xml:space="preserve">the total delay variation in the air interface experienced after 1 second for different </w:t>
      </w:r>
      <w:r w:rsidR="00545D2D">
        <w:rPr>
          <w:rStyle w:val="normaltextrun1"/>
          <w:sz w:val="22"/>
          <w:szCs w:val="22"/>
        </w:rPr>
        <w:t>UE</w:t>
      </w:r>
      <w:r w:rsidR="00545D2D" w:rsidRPr="00F416C8">
        <w:rPr>
          <w:rStyle w:val="normaltextrun1"/>
          <w:sz w:val="22"/>
          <w:szCs w:val="22"/>
        </w:rPr>
        <w:t xml:space="preserve"> </w:t>
      </w:r>
      <w:r w:rsidRPr="00F416C8">
        <w:rPr>
          <w:rStyle w:val="normaltextrun1"/>
          <w:sz w:val="22"/>
          <w:szCs w:val="22"/>
        </w:rPr>
        <w:t xml:space="preserve">positions within a satellite reachable area. It is possible to see that the variation is deterministic and depends on the beam area the </w:t>
      </w:r>
      <w:r w:rsidR="00B824F3">
        <w:rPr>
          <w:rStyle w:val="normaltextrun1"/>
          <w:sz w:val="22"/>
          <w:szCs w:val="22"/>
        </w:rPr>
        <w:t>UE</w:t>
      </w:r>
      <w:r w:rsidRPr="00F416C8">
        <w:rPr>
          <w:rStyle w:val="normaltextrun1"/>
          <w:sz w:val="22"/>
          <w:szCs w:val="22"/>
        </w:rPr>
        <w:t xml:space="preserve"> is located within the whole satellite coverable area. </w:t>
      </w:r>
      <w:r w:rsidRPr="00F416C8">
        <w:rPr>
          <w:rStyle w:val="eop"/>
          <w:sz w:val="22"/>
          <w:szCs w:val="22"/>
          <w:lang w:val="en-US"/>
        </w:rPr>
        <w:t> </w:t>
      </w:r>
    </w:p>
    <w:p w14:paraId="6F1C726C" w14:textId="7E4E3AC3" w:rsidR="00BD064E" w:rsidRPr="00DC385C" w:rsidRDefault="00BD064E" w:rsidP="00BD064E">
      <w:pPr>
        <w:pStyle w:val="ListParagraph"/>
        <w:numPr>
          <w:ilvl w:val="0"/>
          <w:numId w:val="21"/>
        </w:numPr>
        <w:ind w:left="0" w:firstLine="0"/>
        <w:jc w:val="both"/>
        <w:rPr>
          <w:b/>
          <w:sz w:val="22"/>
          <w:szCs w:val="22"/>
        </w:rPr>
      </w:pPr>
      <w:bookmarkStart w:id="24" w:name="_Ref16891598"/>
      <w:r w:rsidRPr="00DC385C">
        <w:rPr>
          <w:b/>
          <w:sz w:val="22"/>
          <w:szCs w:val="22"/>
        </w:rPr>
        <w:t xml:space="preserve">The network can assist the UE to compensate for TA variations depending on the beam </w:t>
      </w:r>
      <w:r w:rsidR="00C0433A">
        <w:rPr>
          <w:b/>
          <w:sz w:val="22"/>
          <w:szCs w:val="22"/>
        </w:rPr>
        <w:t xml:space="preserve">this UE </w:t>
      </w:r>
      <w:r w:rsidRPr="00DC385C">
        <w:rPr>
          <w:b/>
          <w:sz w:val="22"/>
          <w:szCs w:val="22"/>
        </w:rPr>
        <w:t>is connected to.</w:t>
      </w:r>
      <w:bookmarkEnd w:id="24"/>
      <w:r w:rsidRPr="00DC385C">
        <w:rPr>
          <w:b/>
          <w:sz w:val="22"/>
          <w:szCs w:val="22"/>
        </w:rPr>
        <w:t>  </w:t>
      </w:r>
    </w:p>
    <w:p w14:paraId="315E83A2" w14:textId="5464E6AA" w:rsidR="00BD064E" w:rsidRPr="00DC385C" w:rsidRDefault="00BD064E" w:rsidP="00BD064E">
      <w:pPr>
        <w:pStyle w:val="BodyText"/>
        <w:numPr>
          <w:ilvl w:val="0"/>
          <w:numId w:val="15"/>
        </w:numPr>
        <w:spacing w:after="180"/>
        <w:rPr>
          <w:b/>
          <w:spacing w:val="0"/>
          <w:sz w:val="22"/>
          <w:szCs w:val="22"/>
          <w:lang w:val="en-GB" w:eastAsia="en-US"/>
        </w:rPr>
      </w:pPr>
      <w:r w:rsidRPr="00DC385C">
        <w:rPr>
          <w:b/>
          <w:spacing w:val="0"/>
          <w:sz w:val="22"/>
          <w:szCs w:val="22"/>
          <w:lang w:val="en-GB" w:eastAsia="en-US"/>
        </w:rPr>
        <w:t xml:space="preserve">To enable the UL TA adjustment in LEO scenarios, the UE shall be able to apply TA compensations above those defined in Table 7.1.2-3 </w:t>
      </w:r>
      <w:r>
        <w:rPr>
          <w:b/>
          <w:spacing w:val="0"/>
          <w:sz w:val="22"/>
          <w:szCs w:val="22"/>
          <w:lang w:val="en-GB" w:eastAsia="en-US"/>
        </w:rPr>
        <w:t xml:space="preserve">of TR </w:t>
      </w:r>
      <w:r w:rsidRPr="00DC385C">
        <w:rPr>
          <w:b/>
          <w:spacing w:val="0"/>
          <w:sz w:val="22"/>
          <w:szCs w:val="22"/>
          <w:lang w:val="en-GB" w:eastAsia="en-US"/>
        </w:rPr>
        <w:t>38.133, with network assistance.  </w:t>
      </w:r>
    </w:p>
    <w:p w14:paraId="11ECB4FF" w14:textId="77777777" w:rsidR="00BD064E" w:rsidRPr="00D0150B" w:rsidRDefault="00BD064E" w:rsidP="00BD064E">
      <w:pPr>
        <w:pStyle w:val="paragraph"/>
        <w:jc w:val="both"/>
        <w:textAlignment w:val="baseline"/>
        <w:rPr>
          <w:sz w:val="22"/>
          <w:szCs w:val="22"/>
        </w:rPr>
      </w:pPr>
    </w:p>
    <w:p w14:paraId="40E857A1" w14:textId="77777777" w:rsidR="00BD064E" w:rsidRDefault="00BD064E" w:rsidP="00BD064E">
      <w:pPr>
        <w:pStyle w:val="paragraph"/>
        <w:jc w:val="center"/>
        <w:textAlignment w:val="baseline"/>
        <w:rPr>
          <w:lang w:val="en-US"/>
        </w:rPr>
      </w:pPr>
      <w:r>
        <w:rPr>
          <w:noProof/>
        </w:rPr>
        <w:lastRenderedPageBreak/>
        <w:drawing>
          <wp:inline distT="0" distB="0" distL="0" distR="0" wp14:anchorId="602A70EC" wp14:editId="543A6B5D">
            <wp:extent cx="3600000" cy="2700000"/>
            <wp:effectExtent l="0" t="0" r="635" b="5715"/>
            <wp:docPr id="1090281535" name="Picture 109028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r w:rsidRPr="04B8B08A">
        <w:rPr>
          <w:rStyle w:val="eop"/>
          <w:sz w:val="20"/>
          <w:szCs w:val="20"/>
          <w:lang w:val="en-US"/>
        </w:rPr>
        <w:t> </w:t>
      </w:r>
    </w:p>
    <w:p w14:paraId="2C768FC9" w14:textId="3B2C6A62" w:rsidR="00BD064E" w:rsidRPr="00EF6A4F" w:rsidRDefault="00BD064E" w:rsidP="00BD064E">
      <w:pPr>
        <w:pStyle w:val="Caption"/>
        <w:jc w:val="center"/>
        <w:rPr>
          <w:i w:val="0"/>
          <w:color w:val="auto"/>
          <w:sz w:val="20"/>
          <w:szCs w:val="20"/>
        </w:rPr>
      </w:pPr>
      <w:bookmarkStart w:id="25" w:name="_Ref4602313"/>
      <w:r w:rsidRPr="00780AF9">
        <w:rPr>
          <w:i w:val="0"/>
          <w:color w:val="auto"/>
          <w:sz w:val="20"/>
          <w:szCs w:val="20"/>
        </w:rPr>
        <w:t xml:space="preserve">Figure </w:t>
      </w:r>
      <w:r w:rsidRPr="00780AF9">
        <w:rPr>
          <w:i w:val="0"/>
          <w:color w:val="auto"/>
          <w:sz w:val="20"/>
          <w:szCs w:val="20"/>
        </w:rPr>
        <w:fldChar w:fldCharType="begin"/>
      </w:r>
      <w:r w:rsidRPr="00780AF9">
        <w:rPr>
          <w:i w:val="0"/>
          <w:color w:val="auto"/>
          <w:sz w:val="20"/>
          <w:szCs w:val="20"/>
        </w:rPr>
        <w:instrText xml:space="preserve"> SEQ Figure \* ARABIC </w:instrText>
      </w:r>
      <w:r w:rsidRPr="00780AF9">
        <w:rPr>
          <w:i w:val="0"/>
          <w:color w:val="auto"/>
          <w:sz w:val="20"/>
          <w:szCs w:val="20"/>
        </w:rPr>
        <w:fldChar w:fldCharType="separate"/>
      </w:r>
      <w:r w:rsidR="00922056">
        <w:rPr>
          <w:i w:val="0"/>
          <w:noProof/>
          <w:color w:val="auto"/>
          <w:sz w:val="20"/>
          <w:szCs w:val="20"/>
        </w:rPr>
        <w:t>5</w:t>
      </w:r>
      <w:r w:rsidRPr="00780AF9">
        <w:rPr>
          <w:i w:val="0"/>
          <w:color w:val="auto"/>
          <w:sz w:val="20"/>
          <w:szCs w:val="20"/>
        </w:rPr>
        <w:fldChar w:fldCharType="end"/>
      </w:r>
      <w:bookmarkEnd w:id="25"/>
      <w:r w:rsidRPr="00EF6A4F">
        <w:rPr>
          <w:i w:val="0"/>
          <w:color w:val="auto"/>
          <w:sz w:val="20"/>
          <w:szCs w:val="20"/>
        </w:rPr>
        <w:t>. Air interface delay variation in Tc after 1 second, for different user positions within the reachable range of the satellite </w:t>
      </w:r>
    </w:p>
    <w:p w14:paraId="5B76D2C2" w14:textId="059B8498" w:rsidR="00BD064E" w:rsidRPr="00F30A7C" w:rsidRDefault="00BD064E" w:rsidP="00BD064E">
      <w:pPr>
        <w:pStyle w:val="paragraph"/>
        <w:spacing w:after="180"/>
        <w:jc w:val="both"/>
        <w:textAlignment w:val="baseline"/>
        <w:rPr>
          <w:rFonts w:cs="Arial"/>
          <w:sz w:val="22"/>
          <w:szCs w:val="22"/>
          <w:lang w:val="en-US"/>
        </w:rPr>
      </w:pPr>
      <w:r w:rsidRPr="00F30A7C">
        <w:rPr>
          <w:rFonts w:cs="Arial"/>
          <w:sz w:val="22"/>
          <w:szCs w:val="22"/>
          <w:lang w:val="en-US"/>
        </w:rPr>
        <w:fldChar w:fldCharType="begin"/>
      </w:r>
      <w:r w:rsidRPr="00F30A7C">
        <w:rPr>
          <w:rFonts w:cs="Arial"/>
          <w:sz w:val="22"/>
          <w:szCs w:val="22"/>
          <w:lang w:val="en-US"/>
        </w:rPr>
        <w:instrText xml:space="preserve"> REF _Ref4602313 \h </w:instrText>
      </w:r>
      <w:r w:rsidR="00F30A7C" w:rsidRPr="00F30A7C">
        <w:rPr>
          <w:rFonts w:cs="Arial"/>
          <w:sz w:val="22"/>
          <w:szCs w:val="22"/>
          <w:lang w:val="en-US"/>
        </w:rPr>
        <w:instrText xml:space="preserve"> \* MERGEFORMAT </w:instrText>
      </w:r>
      <w:r w:rsidRPr="00F30A7C">
        <w:rPr>
          <w:rFonts w:cs="Arial"/>
          <w:sz w:val="22"/>
          <w:szCs w:val="22"/>
          <w:lang w:val="en-US"/>
        </w:rPr>
      </w:r>
      <w:r w:rsidRPr="00F30A7C">
        <w:rPr>
          <w:rFonts w:cs="Arial"/>
          <w:sz w:val="22"/>
          <w:szCs w:val="22"/>
          <w:lang w:val="en-US"/>
        </w:rPr>
        <w:fldChar w:fldCharType="separate"/>
      </w:r>
      <w:r w:rsidR="00F30A7C" w:rsidRPr="00F30A7C">
        <w:rPr>
          <w:rFonts w:cs="Arial"/>
          <w:sz w:val="22"/>
          <w:szCs w:val="22"/>
          <w:lang w:val="en-US"/>
        </w:rPr>
        <w:t>Figure 5</w:t>
      </w:r>
      <w:r w:rsidRPr="00F30A7C">
        <w:rPr>
          <w:rFonts w:cs="Arial"/>
          <w:sz w:val="22"/>
          <w:szCs w:val="22"/>
          <w:lang w:val="en-US"/>
        </w:rPr>
        <w:fldChar w:fldCharType="end"/>
      </w:r>
      <w:r w:rsidRPr="00F30A7C">
        <w:rPr>
          <w:rFonts w:cs="Arial"/>
          <w:sz w:val="22"/>
          <w:szCs w:val="22"/>
          <w:lang w:val="en-US"/>
        </w:rPr>
        <w:t xml:space="preserve"> shows the minimum number of commands required for keep the TA alignment after 1 second depending on the user position of the satellite coverage area, for a SCS of 120 kHz. The area depicted corresponds to the maximum coverage radius described in TR 38.821. It is possible to see that several Timing Advance Update commands are required for each UE in a given time.</w:t>
      </w:r>
    </w:p>
    <w:p w14:paraId="788033EA" w14:textId="43CEB822" w:rsidR="00BD064E" w:rsidRPr="00F30A7C" w:rsidRDefault="00F324B9" w:rsidP="00BD064E">
      <w:pPr>
        <w:pStyle w:val="paragraph"/>
        <w:spacing w:after="180"/>
        <w:jc w:val="both"/>
        <w:textAlignment w:val="baseline"/>
        <w:rPr>
          <w:sz w:val="22"/>
          <w:szCs w:val="22"/>
          <w:lang w:val="en-US"/>
        </w:rPr>
      </w:pPr>
      <w:r w:rsidRPr="00F30A7C">
        <w:rPr>
          <w:rFonts w:cs="Arial"/>
          <w:sz w:val="22"/>
          <w:szCs w:val="22"/>
          <w:lang w:val="en-US"/>
        </w:rPr>
        <w:t>As</w:t>
      </w:r>
      <w:r w:rsidR="00BD064E" w:rsidRPr="00F30A7C">
        <w:rPr>
          <w:rFonts w:cs="Arial"/>
          <w:sz w:val="22"/>
          <w:szCs w:val="22"/>
          <w:lang w:val="en-US"/>
        </w:rPr>
        <w:t xml:space="preserve"> the TA update has a deterministic component based on the movement of LEO satellite.</w:t>
      </w:r>
      <w:r w:rsidR="00856E3D" w:rsidRPr="00F30A7C">
        <w:rPr>
          <w:rFonts w:cs="Arial"/>
          <w:sz w:val="22"/>
          <w:szCs w:val="22"/>
          <w:lang w:val="en-US"/>
        </w:rPr>
        <w:t xml:space="preserve"> </w:t>
      </w:r>
      <w:r w:rsidR="00BD064E" w:rsidRPr="00F30A7C">
        <w:rPr>
          <w:rStyle w:val="normaltextrun1"/>
          <w:sz w:val="22"/>
          <w:szCs w:val="22"/>
        </w:rPr>
        <w:fldChar w:fldCharType="begin"/>
      </w:r>
      <w:r w:rsidR="00BD064E" w:rsidRPr="00F30A7C">
        <w:rPr>
          <w:rStyle w:val="normaltextrun1"/>
          <w:sz w:val="22"/>
          <w:szCs w:val="22"/>
        </w:rPr>
        <w:instrText xml:space="preserve"> REF _Ref4602352  \* MERGEFORMAT </w:instrText>
      </w:r>
      <w:r w:rsidR="00BD064E" w:rsidRPr="00F30A7C">
        <w:rPr>
          <w:rStyle w:val="normaltextrun1"/>
          <w:sz w:val="22"/>
          <w:szCs w:val="22"/>
        </w:rPr>
        <w:fldChar w:fldCharType="separate"/>
      </w:r>
      <w:r w:rsidR="00D24BC8" w:rsidRPr="00D24BC8">
        <w:rPr>
          <w:rStyle w:val="normaltextrun1"/>
          <w:sz w:val="22"/>
          <w:szCs w:val="22"/>
        </w:rPr>
        <w:t>Figure 6</w:t>
      </w:r>
      <w:r w:rsidR="00BD064E" w:rsidRPr="00F30A7C">
        <w:rPr>
          <w:rStyle w:val="normaltextrun1"/>
          <w:sz w:val="22"/>
          <w:szCs w:val="22"/>
        </w:rPr>
        <w:fldChar w:fldCharType="end"/>
      </w:r>
      <w:r w:rsidR="00BD064E" w:rsidRPr="00F30A7C">
        <w:rPr>
          <w:rStyle w:val="normaltextrun1"/>
          <w:sz w:val="22"/>
          <w:szCs w:val="22"/>
        </w:rPr>
        <w:t xml:space="preserve"> depicts the TA variation for different UE positions (numbered 1-8) caused by the satellite movement measured for a spherical Earth model. The curves are shown just for the time in which the </w:t>
      </w:r>
      <w:r w:rsidR="0067165C" w:rsidRPr="00F30A7C">
        <w:rPr>
          <w:rStyle w:val="normaltextrun1"/>
          <w:sz w:val="22"/>
          <w:szCs w:val="22"/>
        </w:rPr>
        <w:t xml:space="preserve">UEs </w:t>
      </w:r>
      <w:r w:rsidR="00BD064E" w:rsidRPr="00F30A7C">
        <w:rPr>
          <w:rStyle w:val="normaltextrun1"/>
          <w:sz w:val="22"/>
          <w:szCs w:val="22"/>
        </w:rPr>
        <w:t xml:space="preserve">are within </w:t>
      </w:r>
      <w:r w:rsidR="0067165C" w:rsidRPr="00F30A7C">
        <w:rPr>
          <w:rStyle w:val="normaltextrun1"/>
          <w:sz w:val="22"/>
          <w:szCs w:val="22"/>
        </w:rPr>
        <w:t xml:space="preserve">the </w:t>
      </w:r>
      <w:r w:rsidR="00BD064E" w:rsidRPr="00F30A7C">
        <w:rPr>
          <w:rStyle w:val="normaltextrun1"/>
          <w:sz w:val="22"/>
          <w:szCs w:val="22"/>
        </w:rPr>
        <w:t xml:space="preserve">coverage range for the satellite, which explains why some curves are “shorter” than others. The curves are limited to approximately 500 seconds, given the largest time a UE can be reachable within </w:t>
      </w:r>
      <w:r w:rsidR="0067165C" w:rsidRPr="00F30A7C">
        <w:rPr>
          <w:rStyle w:val="normaltextrun1"/>
          <w:sz w:val="22"/>
          <w:szCs w:val="22"/>
        </w:rPr>
        <w:t xml:space="preserve">the </w:t>
      </w:r>
      <w:r w:rsidR="00BD064E" w:rsidRPr="00F30A7C">
        <w:rPr>
          <w:rStyle w:val="normaltextrun1"/>
          <w:sz w:val="22"/>
          <w:szCs w:val="22"/>
        </w:rPr>
        <w:t>coverage area for the moving satellite.</w:t>
      </w:r>
      <w:r w:rsidR="00BD064E" w:rsidRPr="00F30A7C">
        <w:rPr>
          <w:rStyle w:val="eop"/>
          <w:sz w:val="22"/>
          <w:szCs w:val="22"/>
          <w:lang w:val="en-US"/>
        </w:rPr>
        <w:t> </w:t>
      </w:r>
      <w:r w:rsidR="00BD064E" w:rsidRPr="00F30A7C">
        <w:rPr>
          <w:rStyle w:val="normaltextrun1"/>
          <w:sz w:val="22"/>
          <w:szCs w:val="22"/>
        </w:rPr>
        <w:t xml:space="preserve">The longitudinal position of the </w:t>
      </w:r>
      <w:r w:rsidR="0067165C" w:rsidRPr="00F30A7C">
        <w:rPr>
          <w:rStyle w:val="normaltextrun1"/>
          <w:sz w:val="22"/>
          <w:szCs w:val="22"/>
        </w:rPr>
        <w:t>UE</w:t>
      </w:r>
      <w:r w:rsidR="00BD064E" w:rsidRPr="00F30A7C">
        <w:rPr>
          <w:rStyle w:val="normaltextrun1"/>
          <w:sz w:val="22"/>
          <w:szCs w:val="22"/>
        </w:rPr>
        <w:t>s in relation to the orbit axis defines different deterministic patterns which can be estimated based on the UE beam. By adding more autonomous compensation at the UE side the number of required MAC CE Commands to adjust the TA is reduced.</w:t>
      </w:r>
      <w:r w:rsidR="00BD064E" w:rsidRPr="00F30A7C">
        <w:rPr>
          <w:rStyle w:val="eop"/>
          <w:sz w:val="22"/>
          <w:szCs w:val="22"/>
          <w:lang w:val="en-US"/>
        </w:rPr>
        <w:t> </w:t>
      </w:r>
    </w:p>
    <w:p w14:paraId="440542D4" w14:textId="13C91100" w:rsidR="00CD2D53" w:rsidRPr="00DC385C" w:rsidRDefault="00CD2D53" w:rsidP="00CD2D53">
      <w:pPr>
        <w:pStyle w:val="BodyText"/>
        <w:numPr>
          <w:ilvl w:val="0"/>
          <w:numId w:val="15"/>
        </w:numPr>
        <w:spacing w:after="180"/>
        <w:rPr>
          <w:b/>
          <w:spacing w:val="0"/>
          <w:sz w:val="22"/>
          <w:szCs w:val="22"/>
          <w:lang w:val="en-GB" w:eastAsia="en-US"/>
        </w:rPr>
      </w:pPr>
      <w:r w:rsidRPr="00CD2D53">
        <w:rPr>
          <w:b/>
          <w:sz w:val="22"/>
          <w:szCs w:val="22"/>
          <w:lang w:eastAsia="en-US"/>
        </w:rPr>
        <w:t xml:space="preserve">The </w:t>
      </w:r>
      <w:proofErr w:type="spellStart"/>
      <w:r w:rsidRPr="00CD2D53">
        <w:rPr>
          <w:b/>
          <w:sz w:val="22"/>
          <w:szCs w:val="22"/>
          <w:lang w:eastAsia="en-US"/>
        </w:rPr>
        <w:t>gNB</w:t>
      </w:r>
      <w:proofErr w:type="spellEnd"/>
      <w:r w:rsidRPr="00CD2D53">
        <w:rPr>
          <w:b/>
          <w:sz w:val="22"/>
          <w:szCs w:val="22"/>
          <w:lang w:eastAsia="en-US"/>
        </w:rPr>
        <w:t xml:space="preserve"> shall enable autonomous TA update by the UE, by means of </w:t>
      </w:r>
      <w:proofErr w:type="spellStart"/>
      <w:r w:rsidRPr="00CD2D53">
        <w:rPr>
          <w:b/>
          <w:sz w:val="22"/>
          <w:szCs w:val="22"/>
          <w:lang w:eastAsia="en-US"/>
        </w:rPr>
        <w:t>signalling</w:t>
      </w:r>
      <w:proofErr w:type="spellEnd"/>
      <w:r w:rsidRPr="00CD2D53">
        <w:rPr>
          <w:b/>
          <w:sz w:val="22"/>
          <w:szCs w:val="22"/>
          <w:lang w:eastAsia="en-US"/>
        </w:rPr>
        <w:t xml:space="preserve"> supporting parameters for TA correction</w:t>
      </w:r>
      <w:r w:rsidRPr="00DC385C">
        <w:rPr>
          <w:b/>
          <w:spacing w:val="0"/>
          <w:sz w:val="22"/>
          <w:szCs w:val="22"/>
          <w:lang w:val="en-GB" w:eastAsia="en-US"/>
        </w:rPr>
        <w:t>.  </w:t>
      </w:r>
    </w:p>
    <w:p w14:paraId="6954973C" w14:textId="239DEB31" w:rsidR="00BD064E" w:rsidRDefault="00BD064E" w:rsidP="002219A7">
      <w:pPr>
        <w:pStyle w:val="paragraph"/>
        <w:jc w:val="center"/>
        <w:textAlignment w:val="baseline"/>
        <w:rPr>
          <w:lang w:val="en-US"/>
        </w:rPr>
      </w:pPr>
      <w:r>
        <w:rPr>
          <w:noProof/>
        </w:rPr>
        <w:drawing>
          <wp:inline distT="0" distB="0" distL="0" distR="0" wp14:anchorId="09BEA4FC" wp14:editId="0F84C8A1">
            <wp:extent cx="5284800" cy="2700000"/>
            <wp:effectExtent l="0" t="0" r="0" b="5715"/>
            <wp:docPr id="978985289" name="Picture 978985289" descr="C:\Users\zhilanxi\AppData\Local\Microsoft\Windows\INetCache\Content.MSO\CC18562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284800" cy="2700000"/>
                    </a:xfrm>
                    <a:prstGeom prst="rect">
                      <a:avLst/>
                    </a:prstGeom>
                  </pic:spPr>
                </pic:pic>
              </a:graphicData>
            </a:graphic>
          </wp:inline>
        </w:drawing>
      </w:r>
    </w:p>
    <w:p w14:paraId="7A0DBDCA" w14:textId="4C698EE9" w:rsidR="00D501A3" w:rsidRPr="00BD064E" w:rsidRDefault="00BD064E" w:rsidP="00BD064E">
      <w:bookmarkStart w:id="26" w:name="_Ref4602352"/>
      <w:r w:rsidRPr="00780AF9">
        <w:t xml:space="preserve">Figure </w:t>
      </w:r>
      <w:r w:rsidRPr="00780AF9">
        <w:rPr>
          <w:i/>
        </w:rPr>
        <w:fldChar w:fldCharType="begin"/>
      </w:r>
      <w:r w:rsidRPr="00780AF9">
        <w:instrText xml:space="preserve"> SEQ Figure \* ARABIC </w:instrText>
      </w:r>
      <w:r w:rsidRPr="00780AF9">
        <w:rPr>
          <w:i/>
        </w:rPr>
        <w:fldChar w:fldCharType="separate"/>
      </w:r>
      <w:r w:rsidR="00691E0C">
        <w:rPr>
          <w:noProof/>
        </w:rPr>
        <w:t>6</w:t>
      </w:r>
      <w:r w:rsidRPr="00780AF9">
        <w:rPr>
          <w:i/>
        </w:rPr>
        <w:fldChar w:fldCharType="end"/>
      </w:r>
      <w:bookmarkEnd w:id="26"/>
      <w:r>
        <w:t>.</w:t>
      </w:r>
      <w:r w:rsidRPr="00FE3459">
        <w:t xml:space="preserve"> At the left, representation of the satellite coverage area at instant t=0 and 8 UEs, marked by an X, positioned alongside a transversal axis; the satellite is moving toward the users. At the right side, the number of required TA steps updates for a 15 kHz SCS. </w:t>
      </w:r>
    </w:p>
    <w:p w14:paraId="64AC7F6D" w14:textId="5F662C82" w:rsidR="00BD6860" w:rsidRPr="00C54A70" w:rsidRDefault="698C15FD" w:rsidP="00C54A70">
      <w:pPr>
        <w:pStyle w:val="Heading1"/>
        <w:ind w:left="432" w:hanging="432"/>
      </w:pPr>
      <w:r>
        <w:lastRenderedPageBreak/>
        <w:t>4 RACH</w:t>
      </w:r>
    </w:p>
    <w:p w14:paraId="1FC7ACA0" w14:textId="77777777" w:rsidR="001C3255" w:rsidRPr="00BB6DF8" w:rsidRDefault="001C3255" w:rsidP="001C3255">
      <w:pPr>
        <w:rPr>
          <w:sz w:val="22"/>
          <w:szCs w:val="22"/>
          <w:highlight w:val="yellow"/>
        </w:rPr>
      </w:pPr>
      <w:r w:rsidRPr="5ED09716">
        <w:rPr>
          <w:sz w:val="30"/>
          <w:szCs w:val="30"/>
        </w:rPr>
        <w:t>4.1 RACH without NTN UE-Relay Node</w:t>
      </w:r>
    </w:p>
    <w:p w14:paraId="4A362CD3" w14:textId="28FFFD09" w:rsidR="001C3255" w:rsidRPr="00EA6749" w:rsidRDefault="001C3255" w:rsidP="001C3255">
      <w:pPr>
        <w:jc w:val="both"/>
        <w:rPr>
          <w:sz w:val="28"/>
          <w:szCs w:val="28"/>
        </w:rPr>
      </w:pPr>
      <w:r w:rsidRPr="00EA6749">
        <w:rPr>
          <w:sz w:val="28"/>
          <w:szCs w:val="28"/>
        </w:rPr>
        <w:t xml:space="preserve">4.1.1 RACH with UE </w:t>
      </w:r>
      <w:r w:rsidR="00D47DF7">
        <w:rPr>
          <w:sz w:val="28"/>
          <w:szCs w:val="28"/>
        </w:rPr>
        <w:t>L</w:t>
      </w:r>
      <w:r w:rsidRPr="00EA6749">
        <w:rPr>
          <w:sz w:val="28"/>
          <w:szCs w:val="28"/>
        </w:rPr>
        <w:t xml:space="preserve">ocation </w:t>
      </w:r>
      <w:r w:rsidR="00D47DF7">
        <w:rPr>
          <w:sz w:val="28"/>
          <w:szCs w:val="28"/>
        </w:rPr>
        <w:t>I</w:t>
      </w:r>
      <w:r w:rsidRPr="00EA6749">
        <w:rPr>
          <w:sz w:val="28"/>
          <w:szCs w:val="28"/>
        </w:rPr>
        <w:t>nformation</w:t>
      </w:r>
    </w:p>
    <w:p w14:paraId="1B62650F" w14:textId="0B6357F8" w:rsidR="001C3255" w:rsidRPr="008365D1" w:rsidRDefault="00D3617A" w:rsidP="001C3255">
      <w:pPr>
        <w:jc w:val="both"/>
        <w:rPr>
          <w:sz w:val="22"/>
          <w:szCs w:val="22"/>
          <w:lang w:val="fi-FI"/>
        </w:rPr>
      </w:pPr>
      <w:r>
        <w:rPr>
          <w:sz w:val="22"/>
          <w:szCs w:val="22"/>
        </w:rPr>
        <w:t xml:space="preserve">The </w:t>
      </w:r>
      <w:r w:rsidR="001C3255" w:rsidRPr="008365D1">
        <w:rPr>
          <w:sz w:val="22"/>
          <w:szCs w:val="22"/>
        </w:rPr>
        <w:t xml:space="preserve">RTT </w:t>
      </w:r>
      <w:r>
        <w:rPr>
          <w:sz w:val="22"/>
          <w:szCs w:val="22"/>
        </w:rPr>
        <w:t xml:space="preserve">between </w:t>
      </w:r>
      <w:proofErr w:type="spellStart"/>
      <w:r>
        <w:rPr>
          <w:sz w:val="22"/>
          <w:szCs w:val="22"/>
        </w:rPr>
        <w:t>gNB</w:t>
      </w:r>
      <w:proofErr w:type="spellEnd"/>
      <w:r>
        <w:rPr>
          <w:sz w:val="22"/>
          <w:szCs w:val="22"/>
        </w:rPr>
        <w:t xml:space="preserve"> and</w:t>
      </w:r>
      <w:r w:rsidR="001C3255" w:rsidRPr="008365D1">
        <w:rPr>
          <w:sz w:val="22"/>
          <w:szCs w:val="22"/>
        </w:rPr>
        <w:t xml:space="preserve"> UE</w:t>
      </w:r>
      <w:r>
        <w:rPr>
          <w:sz w:val="22"/>
          <w:szCs w:val="22"/>
        </w:rPr>
        <w:t xml:space="preserve"> in NTN</w:t>
      </w:r>
      <w:r w:rsidR="001C3255" w:rsidRPr="008365D1">
        <w:rPr>
          <w:sz w:val="22"/>
          <w:szCs w:val="22"/>
        </w:rPr>
        <w:t xml:space="preserve"> can be much larger than that in terrestrial network. Therefore, it is necessary to consider its impact </w:t>
      </w:r>
      <w:r w:rsidR="001C3255">
        <w:rPr>
          <w:sz w:val="22"/>
          <w:szCs w:val="22"/>
        </w:rPr>
        <w:t>on</w:t>
      </w:r>
      <w:r w:rsidR="001C3255" w:rsidRPr="008365D1">
        <w:rPr>
          <w:sz w:val="22"/>
          <w:szCs w:val="22"/>
        </w:rPr>
        <w:t xml:space="preserve"> different aspects of NR design, including </w:t>
      </w:r>
      <w:r w:rsidR="001C3255" w:rsidRPr="008365D1">
        <w:rPr>
          <w:rFonts w:hint="eastAsia"/>
          <w:sz w:val="22"/>
          <w:szCs w:val="22"/>
        </w:rPr>
        <w:t>cell</w:t>
      </w:r>
      <w:r w:rsidR="001C3255" w:rsidRPr="008365D1">
        <w:rPr>
          <w:sz w:val="22"/>
          <w:szCs w:val="22"/>
        </w:rPr>
        <w:t xml:space="preserve"> </w:t>
      </w:r>
      <w:r w:rsidR="001C3255" w:rsidRPr="008365D1">
        <w:rPr>
          <w:rFonts w:hint="eastAsia"/>
          <w:sz w:val="22"/>
          <w:szCs w:val="22"/>
        </w:rPr>
        <w:t>search</w:t>
      </w:r>
      <w:r w:rsidR="001C3255" w:rsidRPr="008365D1">
        <w:rPr>
          <w:sz w:val="22"/>
          <w:szCs w:val="22"/>
        </w:rPr>
        <w:t>, TA adjustment and RACH procedure</w:t>
      </w:r>
      <w:r w:rsidR="001C3255" w:rsidRPr="008365D1">
        <w:rPr>
          <w:rFonts w:hint="eastAsia"/>
          <w:sz w:val="22"/>
          <w:szCs w:val="22"/>
        </w:rPr>
        <w:t xml:space="preserve">. </w:t>
      </w:r>
      <w:r w:rsidR="00361444">
        <w:rPr>
          <w:sz w:val="22"/>
          <w:szCs w:val="22"/>
        </w:rPr>
        <w:t>H</w:t>
      </w:r>
      <w:r w:rsidR="001C3255" w:rsidRPr="008365D1">
        <w:rPr>
          <w:sz w:val="22"/>
          <w:szCs w:val="22"/>
        </w:rPr>
        <w:t xml:space="preserve">uge propagation delay will </w:t>
      </w:r>
      <w:r w:rsidR="00361444">
        <w:rPr>
          <w:sz w:val="22"/>
          <w:szCs w:val="22"/>
        </w:rPr>
        <w:t xml:space="preserve">result in </w:t>
      </w:r>
      <w:r w:rsidR="001C3255" w:rsidRPr="008365D1">
        <w:rPr>
          <w:sz w:val="22"/>
          <w:szCs w:val="22"/>
        </w:rPr>
        <w:t xml:space="preserve">long </w:t>
      </w:r>
      <w:r w:rsidR="001C3255">
        <w:rPr>
          <w:sz w:val="22"/>
          <w:szCs w:val="22"/>
        </w:rPr>
        <w:t>random access</w:t>
      </w:r>
      <w:r w:rsidR="00CE5A9D">
        <w:rPr>
          <w:sz w:val="22"/>
          <w:szCs w:val="22"/>
        </w:rPr>
        <w:t xml:space="preserve"> </w:t>
      </w:r>
      <w:r w:rsidR="001C3255" w:rsidRPr="008365D1">
        <w:rPr>
          <w:sz w:val="22"/>
          <w:szCs w:val="22"/>
        </w:rPr>
        <w:t>procedure</w:t>
      </w:r>
      <w:r w:rsidR="00361444">
        <w:rPr>
          <w:sz w:val="22"/>
          <w:szCs w:val="22"/>
        </w:rPr>
        <w:t>.</w:t>
      </w:r>
      <w:r w:rsidR="001C3255" w:rsidRPr="008365D1">
        <w:rPr>
          <w:sz w:val="22"/>
          <w:szCs w:val="22"/>
        </w:rPr>
        <w:t xml:space="preserve"> </w:t>
      </w:r>
      <w:r w:rsidR="00361444">
        <w:rPr>
          <w:sz w:val="22"/>
          <w:szCs w:val="22"/>
        </w:rPr>
        <w:t>Additionally, t</w:t>
      </w:r>
      <w:r w:rsidR="001C3255" w:rsidRPr="008365D1">
        <w:rPr>
          <w:sz w:val="22"/>
          <w:szCs w:val="22"/>
        </w:rPr>
        <w:t xml:space="preserve">he </w:t>
      </w:r>
      <w:r w:rsidR="001C3255" w:rsidRPr="008365D1">
        <w:rPr>
          <w:rFonts w:hint="eastAsia"/>
          <w:sz w:val="22"/>
          <w:szCs w:val="22"/>
        </w:rPr>
        <w:t xml:space="preserve">traditional </w:t>
      </w:r>
      <w:proofErr w:type="spellStart"/>
      <w:r w:rsidR="001C3255" w:rsidRPr="008365D1">
        <w:rPr>
          <w:sz w:val="22"/>
          <w:szCs w:val="22"/>
        </w:rPr>
        <w:t>gNB</w:t>
      </w:r>
      <w:proofErr w:type="spellEnd"/>
      <w:r w:rsidR="001C3255" w:rsidRPr="008365D1">
        <w:rPr>
          <w:sz w:val="22"/>
          <w:szCs w:val="22"/>
        </w:rPr>
        <w:t xml:space="preserve">-UE hand-shaking based on legacy preamble transmission/retransmission will </w:t>
      </w:r>
      <w:r w:rsidR="00361444">
        <w:rPr>
          <w:sz w:val="22"/>
          <w:szCs w:val="22"/>
        </w:rPr>
        <w:t>result in</w:t>
      </w:r>
      <w:r w:rsidR="001C3255" w:rsidRPr="008365D1">
        <w:rPr>
          <w:sz w:val="22"/>
          <w:szCs w:val="22"/>
        </w:rPr>
        <w:t xml:space="preserve"> huge access delay</w:t>
      </w:r>
      <w:r w:rsidR="00361444">
        <w:rPr>
          <w:sz w:val="22"/>
          <w:szCs w:val="22"/>
        </w:rPr>
        <w:t>.</w:t>
      </w:r>
      <w:r w:rsidR="001C3255" w:rsidRPr="008365D1">
        <w:rPr>
          <w:rFonts w:hint="eastAsia"/>
          <w:sz w:val="22"/>
          <w:szCs w:val="22"/>
        </w:rPr>
        <w:t xml:space="preserve"> </w:t>
      </w:r>
      <w:r w:rsidR="00361444">
        <w:rPr>
          <w:sz w:val="22"/>
          <w:szCs w:val="22"/>
        </w:rPr>
        <w:t>Moreover,</w:t>
      </w:r>
      <w:r w:rsidR="001C3255" w:rsidRPr="008365D1">
        <w:rPr>
          <w:rFonts w:hint="eastAsia"/>
          <w:sz w:val="22"/>
          <w:szCs w:val="22"/>
        </w:rPr>
        <w:t xml:space="preserve"> </w:t>
      </w:r>
      <w:r w:rsidR="001C3255" w:rsidRPr="008365D1">
        <w:rPr>
          <w:sz w:val="22"/>
          <w:szCs w:val="22"/>
        </w:rPr>
        <w:t xml:space="preserve">long </w:t>
      </w:r>
      <w:r w:rsidR="00F46559">
        <w:rPr>
          <w:sz w:val="22"/>
          <w:szCs w:val="22"/>
        </w:rPr>
        <w:t>random access</w:t>
      </w:r>
      <w:r w:rsidR="001C3255" w:rsidRPr="008365D1">
        <w:rPr>
          <w:sz w:val="22"/>
          <w:szCs w:val="22"/>
        </w:rPr>
        <w:t xml:space="preserve"> delay means long data transmission delay. </w:t>
      </w:r>
      <w:r w:rsidR="001C3255">
        <w:rPr>
          <w:sz w:val="22"/>
          <w:szCs w:val="22"/>
        </w:rPr>
        <w:t>Therefore</w:t>
      </w:r>
      <w:r w:rsidR="00361444">
        <w:rPr>
          <w:sz w:val="22"/>
          <w:szCs w:val="22"/>
        </w:rPr>
        <w:t>,</w:t>
      </w:r>
      <w:r w:rsidR="001C3255" w:rsidRPr="008365D1">
        <w:rPr>
          <w:sz w:val="22"/>
          <w:szCs w:val="22"/>
        </w:rPr>
        <w:t xml:space="preserve"> it is necessary to shorten the random access transmission/retransmission delay based on the given satellite information for the purposes of efficiency and power saving</w:t>
      </w:r>
      <w:r w:rsidR="001C3255" w:rsidRPr="008365D1">
        <w:rPr>
          <w:rFonts w:hint="eastAsia"/>
          <w:sz w:val="22"/>
          <w:szCs w:val="22"/>
        </w:rPr>
        <w:t xml:space="preserve">. </w:t>
      </w:r>
      <w:r w:rsidR="001C3255" w:rsidRPr="008365D1">
        <w:rPr>
          <w:sz w:val="22"/>
          <w:szCs w:val="22"/>
        </w:rPr>
        <w:t xml:space="preserve">For MEO, LEO and HAPS in NTN network, there is a strong varying delay because satellite and UE are fast-moving and are not relatively static. As shown </w:t>
      </w:r>
      <w:r w:rsidR="001C3255" w:rsidRPr="00E8295C">
        <w:rPr>
          <w:sz w:val="22"/>
          <w:szCs w:val="22"/>
        </w:rPr>
        <w:t>in</w:t>
      </w:r>
      <w:r w:rsidR="00E47125">
        <w:rPr>
          <w:sz w:val="22"/>
          <w:szCs w:val="22"/>
        </w:rPr>
        <w:t xml:space="preserve"> </w:t>
      </w:r>
      <w:r w:rsidR="00E47125">
        <w:rPr>
          <w:sz w:val="22"/>
          <w:szCs w:val="22"/>
        </w:rPr>
        <w:fldChar w:fldCharType="begin"/>
      </w:r>
      <w:r w:rsidR="00E47125">
        <w:rPr>
          <w:sz w:val="22"/>
          <w:szCs w:val="22"/>
        </w:rPr>
        <w:instrText xml:space="preserve"> REF _Ref16885381 \h </w:instrText>
      </w:r>
      <w:r w:rsidR="00612796">
        <w:rPr>
          <w:sz w:val="22"/>
          <w:szCs w:val="22"/>
        </w:rPr>
        <w:instrText xml:space="preserve"> \* MERGEFORMAT </w:instrText>
      </w:r>
      <w:r w:rsidR="00E47125">
        <w:rPr>
          <w:sz w:val="22"/>
          <w:szCs w:val="22"/>
        </w:rPr>
      </w:r>
      <w:r w:rsidR="00E47125">
        <w:rPr>
          <w:sz w:val="22"/>
          <w:szCs w:val="22"/>
        </w:rPr>
        <w:fldChar w:fldCharType="separate"/>
      </w:r>
      <w:r w:rsidR="00612796" w:rsidRPr="00612796">
        <w:rPr>
          <w:rFonts w:hint="eastAsia"/>
          <w:sz w:val="22"/>
          <w:szCs w:val="22"/>
        </w:rPr>
        <w:t>F</w:t>
      </w:r>
      <w:r w:rsidR="00612796" w:rsidRPr="00612796">
        <w:rPr>
          <w:sz w:val="22"/>
          <w:szCs w:val="22"/>
        </w:rPr>
        <w:t>igure 7</w:t>
      </w:r>
      <w:r w:rsidR="00E47125">
        <w:rPr>
          <w:sz w:val="22"/>
          <w:szCs w:val="22"/>
        </w:rPr>
        <w:fldChar w:fldCharType="end"/>
      </w:r>
      <w:r w:rsidR="001C3255" w:rsidRPr="00E8295C">
        <w:rPr>
          <w:sz w:val="22"/>
          <w:szCs w:val="22"/>
        </w:rPr>
        <w:t>, in this</w:t>
      </w:r>
      <w:r w:rsidR="001C3255" w:rsidRPr="008365D1">
        <w:rPr>
          <w:sz w:val="22"/>
          <w:szCs w:val="22"/>
        </w:rPr>
        <w:t xml:space="preserve"> case, there will be a stage where</w:t>
      </w:r>
      <w:r w:rsidR="00361444">
        <w:rPr>
          <w:sz w:val="22"/>
          <w:szCs w:val="22"/>
        </w:rPr>
        <w:t xml:space="preserve"> </w:t>
      </w:r>
      <w:r w:rsidR="001C3255" w:rsidRPr="008365D1">
        <w:rPr>
          <w:sz w:val="22"/>
          <w:szCs w:val="22"/>
        </w:rPr>
        <w:t>satellite and</w:t>
      </w:r>
      <w:r w:rsidR="00361444">
        <w:rPr>
          <w:sz w:val="22"/>
          <w:szCs w:val="22"/>
        </w:rPr>
        <w:t xml:space="preserve"> </w:t>
      </w:r>
      <w:r w:rsidR="001C3255" w:rsidRPr="008365D1">
        <w:rPr>
          <w:sz w:val="22"/>
          <w:szCs w:val="22"/>
        </w:rPr>
        <w:t>UE must sweep through the available antenna space until they find the proper beam pair (proper spot beam on proper satellite) to communicate. This is called</w:t>
      </w:r>
      <w:r w:rsidR="00361444">
        <w:rPr>
          <w:sz w:val="22"/>
          <w:szCs w:val="22"/>
        </w:rPr>
        <w:t xml:space="preserve"> </w:t>
      </w:r>
      <w:r w:rsidR="001C3255" w:rsidRPr="008365D1">
        <w:rPr>
          <w:sz w:val="22"/>
          <w:szCs w:val="22"/>
        </w:rPr>
        <w:t>cell search</w:t>
      </w:r>
      <w:r w:rsidR="00361444">
        <w:rPr>
          <w:sz w:val="22"/>
          <w:szCs w:val="22"/>
        </w:rPr>
        <w:t xml:space="preserve"> </w:t>
      </w:r>
      <w:r w:rsidR="001C3255" w:rsidRPr="008365D1">
        <w:rPr>
          <w:sz w:val="22"/>
          <w:szCs w:val="22"/>
        </w:rPr>
        <w:t xml:space="preserve">procedure. And then </w:t>
      </w:r>
      <w:r w:rsidR="0098376E">
        <w:rPr>
          <w:sz w:val="22"/>
          <w:szCs w:val="22"/>
        </w:rPr>
        <w:t xml:space="preserve">the </w:t>
      </w:r>
      <w:r w:rsidR="001C3255" w:rsidRPr="008365D1">
        <w:rPr>
          <w:sz w:val="22"/>
          <w:szCs w:val="22"/>
        </w:rPr>
        <w:t>UE</w:t>
      </w:r>
      <w:r w:rsidR="00361444">
        <w:rPr>
          <w:sz w:val="22"/>
          <w:szCs w:val="22"/>
        </w:rPr>
        <w:t xml:space="preserve"> </w:t>
      </w:r>
      <w:r w:rsidR="001C3255" w:rsidRPr="008365D1">
        <w:rPr>
          <w:sz w:val="22"/>
          <w:szCs w:val="22"/>
        </w:rPr>
        <w:t>in idle mode could initiate a</w:t>
      </w:r>
      <w:r w:rsidR="00361444">
        <w:rPr>
          <w:sz w:val="22"/>
          <w:szCs w:val="22"/>
        </w:rPr>
        <w:t xml:space="preserve"> random access</w:t>
      </w:r>
      <w:r w:rsidR="001C3255" w:rsidRPr="008365D1">
        <w:rPr>
          <w:sz w:val="22"/>
          <w:szCs w:val="22"/>
        </w:rPr>
        <w:t xml:space="preserve"> procedure in order to acquire specific</w:t>
      </w:r>
      <w:r w:rsidR="001C3255" w:rsidRPr="008365D1">
        <w:rPr>
          <w:rFonts w:hint="eastAsia"/>
          <w:sz w:val="22"/>
          <w:szCs w:val="22"/>
        </w:rPr>
        <w:t xml:space="preserve"> </w:t>
      </w:r>
      <w:r w:rsidR="001C3255" w:rsidRPr="008365D1">
        <w:rPr>
          <w:sz w:val="22"/>
          <w:szCs w:val="22"/>
        </w:rPr>
        <w:t xml:space="preserve">information from the serving satellites and </w:t>
      </w:r>
      <w:r w:rsidR="001C3255" w:rsidRPr="008365D1">
        <w:rPr>
          <w:rFonts w:hint="eastAsia"/>
          <w:sz w:val="22"/>
          <w:szCs w:val="22"/>
        </w:rPr>
        <w:t>select the</w:t>
      </w:r>
      <w:r w:rsidR="001C3255" w:rsidRPr="008365D1">
        <w:rPr>
          <w:sz w:val="22"/>
          <w:szCs w:val="22"/>
        </w:rPr>
        <w:t xml:space="preserve"> </w:t>
      </w:r>
      <w:r w:rsidR="001C3255" w:rsidRPr="008365D1">
        <w:rPr>
          <w:rFonts w:hint="eastAsia"/>
          <w:sz w:val="22"/>
          <w:szCs w:val="22"/>
        </w:rPr>
        <w:t>final</w:t>
      </w:r>
      <w:r w:rsidR="001C3255" w:rsidRPr="008365D1">
        <w:rPr>
          <w:sz w:val="22"/>
          <w:szCs w:val="22"/>
        </w:rPr>
        <w:t xml:space="preserve"> </w:t>
      </w:r>
      <w:r w:rsidR="001C3255" w:rsidRPr="008365D1">
        <w:rPr>
          <w:rFonts w:hint="eastAsia"/>
          <w:sz w:val="22"/>
          <w:szCs w:val="22"/>
        </w:rPr>
        <w:t>serving</w:t>
      </w:r>
      <w:r w:rsidR="001C3255" w:rsidRPr="008365D1">
        <w:rPr>
          <w:sz w:val="22"/>
          <w:szCs w:val="22"/>
        </w:rPr>
        <w:t xml:space="preserve"> </w:t>
      </w:r>
      <w:r w:rsidR="001C3255" w:rsidRPr="008365D1">
        <w:rPr>
          <w:rFonts w:hint="eastAsia"/>
          <w:sz w:val="22"/>
          <w:szCs w:val="22"/>
        </w:rPr>
        <w:t>satell</w:t>
      </w:r>
      <w:r w:rsidR="001C3255" w:rsidRPr="008365D1">
        <w:rPr>
          <w:sz w:val="22"/>
          <w:szCs w:val="22"/>
        </w:rPr>
        <w:t>ite</w:t>
      </w:r>
      <w:r w:rsidR="001C3255" w:rsidRPr="008365D1">
        <w:rPr>
          <w:rFonts w:hint="eastAsia"/>
          <w:sz w:val="22"/>
          <w:szCs w:val="22"/>
        </w:rPr>
        <w:t>.</w:t>
      </w:r>
      <w:r w:rsidR="001C3255" w:rsidRPr="008365D1">
        <w:rPr>
          <w:sz w:val="22"/>
          <w:szCs w:val="22"/>
        </w:rPr>
        <w:t xml:space="preserve"> During this procedure, there are </w:t>
      </w:r>
      <w:r w:rsidR="001C3255" w:rsidRPr="008365D1">
        <w:rPr>
          <w:rFonts w:hint="eastAsia"/>
          <w:sz w:val="22"/>
          <w:szCs w:val="22"/>
        </w:rPr>
        <w:t xml:space="preserve">huge power consumption and time delay because UE </w:t>
      </w:r>
      <w:proofErr w:type="gramStart"/>
      <w:r w:rsidR="001C3255" w:rsidRPr="008365D1">
        <w:rPr>
          <w:rFonts w:hint="eastAsia"/>
          <w:sz w:val="22"/>
          <w:szCs w:val="22"/>
        </w:rPr>
        <w:t>has to</w:t>
      </w:r>
      <w:proofErr w:type="gramEnd"/>
      <w:r w:rsidR="001C3255" w:rsidRPr="008365D1">
        <w:rPr>
          <w:rFonts w:hint="eastAsia"/>
          <w:sz w:val="22"/>
          <w:szCs w:val="22"/>
        </w:rPr>
        <w:t xml:space="preserve"> </w:t>
      </w:r>
      <w:r w:rsidR="00CA081E">
        <w:rPr>
          <w:sz w:val="22"/>
          <w:szCs w:val="22"/>
        </w:rPr>
        <w:t>first align</w:t>
      </w:r>
      <w:r w:rsidR="001C3255" w:rsidRPr="008365D1">
        <w:rPr>
          <w:rFonts w:hint="eastAsia"/>
          <w:sz w:val="22"/>
          <w:szCs w:val="22"/>
        </w:rPr>
        <w:t xml:space="preserve"> beam</w:t>
      </w:r>
      <w:r w:rsidR="00CA081E">
        <w:rPr>
          <w:sz w:val="22"/>
          <w:szCs w:val="22"/>
        </w:rPr>
        <w:t xml:space="preserve"> </w:t>
      </w:r>
      <w:r w:rsidR="001C3255" w:rsidRPr="008365D1">
        <w:rPr>
          <w:rFonts w:hint="eastAsia"/>
          <w:sz w:val="22"/>
          <w:szCs w:val="22"/>
        </w:rPr>
        <w:t xml:space="preserve">to the target </w:t>
      </w:r>
      <w:proofErr w:type="spellStart"/>
      <w:r w:rsidR="001C3255" w:rsidRPr="008365D1">
        <w:rPr>
          <w:rFonts w:hint="eastAsia"/>
          <w:sz w:val="22"/>
          <w:szCs w:val="22"/>
        </w:rPr>
        <w:t>gNB</w:t>
      </w:r>
      <w:proofErr w:type="spellEnd"/>
      <w:r w:rsidR="001C3255" w:rsidRPr="008365D1">
        <w:rPr>
          <w:rFonts w:hint="eastAsia"/>
          <w:sz w:val="22"/>
          <w:szCs w:val="22"/>
        </w:rPr>
        <w:t xml:space="preserve"> by exhaustive search from UE side</w:t>
      </w:r>
      <w:r w:rsidR="007D6E80">
        <w:rPr>
          <w:sz w:val="22"/>
          <w:szCs w:val="22"/>
        </w:rPr>
        <w:t>, and do</w:t>
      </w:r>
      <w:r w:rsidR="001C3255" w:rsidRPr="008365D1">
        <w:rPr>
          <w:rFonts w:hint="eastAsia"/>
          <w:sz w:val="22"/>
          <w:szCs w:val="22"/>
        </w:rPr>
        <w:t xml:space="preserve"> all-orientation space scanning for </w:t>
      </w:r>
      <w:r w:rsidR="001C3255" w:rsidRPr="008365D1">
        <w:rPr>
          <w:sz w:val="22"/>
          <w:szCs w:val="22"/>
        </w:rPr>
        <w:t xml:space="preserve">proper </w:t>
      </w:r>
      <w:r w:rsidR="001C3255" w:rsidRPr="008365D1">
        <w:rPr>
          <w:rFonts w:hint="eastAsia"/>
          <w:sz w:val="22"/>
          <w:szCs w:val="22"/>
        </w:rPr>
        <w:t>beam-pair</w:t>
      </w:r>
      <w:r w:rsidR="001C3255" w:rsidRPr="008365D1">
        <w:rPr>
          <w:rFonts w:hint="eastAsia"/>
          <w:sz w:val="22"/>
          <w:szCs w:val="22"/>
          <w:lang w:val="fi-FI"/>
        </w:rPr>
        <w:t>.</w:t>
      </w:r>
      <w:r w:rsidR="001C3255" w:rsidRPr="008365D1">
        <w:rPr>
          <w:sz w:val="22"/>
          <w:szCs w:val="22"/>
          <w:lang w:val="fi-FI"/>
        </w:rPr>
        <w:t xml:space="preserve"> </w:t>
      </w:r>
    </w:p>
    <w:p w14:paraId="28CBB217" w14:textId="77777777" w:rsidR="001C3255" w:rsidRPr="000E5E7C" w:rsidRDefault="001C3255" w:rsidP="001C3255">
      <w:pPr>
        <w:pStyle w:val="BodyText"/>
        <w:numPr>
          <w:ilvl w:val="0"/>
          <w:numId w:val="15"/>
        </w:numPr>
        <w:spacing w:after="180"/>
        <w:rPr>
          <w:b/>
          <w:spacing w:val="0"/>
          <w:sz w:val="22"/>
          <w:szCs w:val="22"/>
          <w:lang w:val="en-GB" w:eastAsia="en-US"/>
        </w:rPr>
      </w:pPr>
      <w:r>
        <w:rPr>
          <w:b/>
          <w:spacing w:val="0"/>
          <w:sz w:val="22"/>
          <w:szCs w:val="22"/>
          <w:lang w:val="en-GB" w:eastAsia="en-US"/>
        </w:rPr>
        <w:t>R</w:t>
      </w:r>
      <w:r w:rsidRPr="008365D1">
        <w:rPr>
          <w:b/>
          <w:spacing w:val="0"/>
          <w:sz w:val="22"/>
          <w:szCs w:val="22"/>
          <w:lang w:val="en-GB" w:eastAsia="en-US"/>
        </w:rPr>
        <w:t xml:space="preserve">andom access procedure should </w:t>
      </w:r>
      <w:proofErr w:type="gramStart"/>
      <w:r w:rsidRPr="008365D1">
        <w:rPr>
          <w:b/>
          <w:spacing w:val="0"/>
          <w:sz w:val="22"/>
          <w:szCs w:val="22"/>
          <w:lang w:val="en-GB" w:eastAsia="en-US"/>
        </w:rPr>
        <w:t>take into account</w:t>
      </w:r>
      <w:proofErr w:type="gramEnd"/>
      <w:r w:rsidRPr="008365D1">
        <w:rPr>
          <w:b/>
          <w:spacing w:val="0"/>
          <w:sz w:val="22"/>
          <w:szCs w:val="22"/>
          <w:lang w:val="en-GB" w:eastAsia="en-US"/>
        </w:rPr>
        <w:t xml:space="preserve"> the methods to avoid UE</w:t>
      </w:r>
      <w:r>
        <w:rPr>
          <w:b/>
          <w:spacing w:val="0"/>
          <w:sz w:val="22"/>
          <w:szCs w:val="22"/>
          <w:lang w:val="en-GB" w:eastAsia="en-US"/>
        </w:rPr>
        <w:t>’s</w:t>
      </w:r>
      <w:r w:rsidRPr="008365D1">
        <w:rPr>
          <w:b/>
          <w:spacing w:val="0"/>
          <w:sz w:val="22"/>
          <w:szCs w:val="22"/>
          <w:lang w:val="en-GB" w:eastAsia="en-US"/>
        </w:rPr>
        <w:t xml:space="preserve"> high power consumption and maintain the </w:t>
      </w:r>
      <w:r w:rsidRPr="008365D1">
        <w:rPr>
          <w:rFonts w:hint="eastAsia"/>
          <w:b/>
          <w:spacing w:val="0"/>
          <w:sz w:val="22"/>
          <w:szCs w:val="22"/>
          <w:lang w:val="en-GB" w:eastAsia="en-US"/>
        </w:rPr>
        <w:t>transmission</w:t>
      </w:r>
      <w:r w:rsidRPr="008365D1">
        <w:rPr>
          <w:b/>
          <w:spacing w:val="0"/>
          <w:sz w:val="22"/>
          <w:szCs w:val="22"/>
          <w:lang w:val="en-GB" w:eastAsia="en-US"/>
        </w:rPr>
        <w:t xml:space="preserve"> reliability at the same time</w:t>
      </w:r>
      <w:r>
        <w:rPr>
          <w:b/>
          <w:spacing w:val="0"/>
          <w:sz w:val="22"/>
          <w:szCs w:val="22"/>
          <w:lang w:val="en-GB" w:eastAsia="en-US"/>
        </w:rPr>
        <w:t>.</w:t>
      </w:r>
    </w:p>
    <w:p w14:paraId="297BD454" w14:textId="77777777" w:rsidR="001C3255" w:rsidRPr="008365D1" w:rsidRDefault="001C3255" w:rsidP="001C3255">
      <w:pPr>
        <w:pStyle w:val="BodyText"/>
        <w:spacing w:after="180"/>
        <w:ind w:firstLine="0"/>
        <w:rPr>
          <w:sz w:val="22"/>
          <w:szCs w:val="22"/>
        </w:rPr>
      </w:pPr>
      <w:r w:rsidRPr="008365D1">
        <w:rPr>
          <w:sz w:val="22"/>
          <w:szCs w:val="22"/>
          <w:lang w:val="en-GB"/>
        </w:rPr>
        <w:t xml:space="preserve">As an alternative, the </w:t>
      </w:r>
      <w:r w:rsidRPr="008365D1">
        <w:rPr>
          <w:rFonts w:hint="eastAsia"/>
          <w:sz w:val="22"/>
          <w:szCs w:val="22"/>
        </w:rPr>
        <w:t>UE</w:t>
      </w:r>
      <w:r w:rsidRPr="008365D1">
        <w:rPr>
          <w:sz w:val="22"/>
          <w:szCs w:val="22"/>
        </w:rPr>
        <w:t xml:space="preserve"> </w:t>
      </w:r>
      <w:proofErr w:type="gramStart"/>
      <w:r w:rsidRPr="008365D1">
        <w:rPr>
          <w:sz w:val="22"/>
          <w:szCs w:val="22"/>
        </w:rPr>
        <w:t>actually could</w:t>
      </w:r>
      <w:proofErr w:type="gramEnd"/>
      <w:r w:rsidRPr="008365D1">
        <w:rPr>
          <w:sz w:val="22"/>
          <w:szCs w:val="22"/>
        </w:rPr>
        <w:t xml:space="preserve"> </w:t>
      </w:r>
      <w:r w:rsidRPr="008365D1">
        <w:rPr>
          <w:color w:val="000000"/>
          <w:sz w:val="22"/>
          <w:szCs w:val="22"/>
        </w:rPr>
        <w:t xml:space="preserve">directly steer a beam in Msg.1 toward each air-borne </w:t>
      </w:r>
      <w:proofErr w:type="spellStart"/>
      <w:r w:rsidRPr="008365D1">
        <w:rPr>
          <w:color w:val="000000"/>
          <w:sz w:val="22"/>
          <w:szCs w:val="22"/>
        </w:rPr>
        <w:t>gNB</w:t>
      </w:r>
      <w:proofErr w:type="spellEnd"/>
      <w:r w:rsidRPr="008365D1">
        <w:rPr>
          <w:color w:val="000000"/>
          <w:sz w:val="22"/>
          <w:szCs w:val="22"/>
        </w:rPr>
        <w:t xml:space="preserve"> from the best direction based on UE and satellites</w:t>
      </w:r>
      <w:r w:rsidRPr="008365D1">
        <w:rPr>
          <w:rFonts w:hint="eastAsia"/>
          <w:color w:val="000000"/>
          <w:sz w:val="22"/>
          <w:szCs w:val="22"/>
        </w:rPr>
        <w:t xml:space="preserve"> position</w:t>
      </w:r>
      <w:r>
        <w:rPr>
          <w:color w:val="000000"/>
          <w:sz w:val="22"/>
          <w:szCs w:val="22"/>
        </w:rPr>
        <w:t>s</w:t>
      </w:r>
      <w:r w:rsidRPr="008365D1">
        <w:rPr>
          <w:rFonts w:hint="eastAsia"/>
          <w:color w:val="000000"/>
          <w:sz w:val="22"/>
          <w:szCs w:val="22"/>
        </w:rPr>
        <w:t>,</w:t>
      </w:r>
      <w:r w:rsidRPr="008365D1">
        <w:rPr>
          <w:color w:val="000000"/>
          <w:sz w:val="22"/>
          <w:szCs w:val="22"/>
        </w:rPr>
        <w:t xml:space="preserve"> </w:t>
      </w:r>
      <w:r w:rsidRPr="008365D1">
        <w:rPr>
          <w:rFonts w:hint="eastAsia"/>
          <w:color w:val="000000"/>
          <w:sz w:val="22"/>
          <w:szCs w:val="22"/>
        </w:rPr>
        <w:t>and the related</w:t>
      </w:r>
      <w:r w:rsidRPr="008365D1">
        <w:rPr>
          <w:color w:val="000000"/>
          <w:sz w:val="22"/>
          <w:szCs w:val="22"/>
        </w:rPr>
        <w:t xml:space="preserve"> air-borne</w:t>
      </w:r>
      <w:r w:rsidRPr="008365D1">
        <w:rPr>
          <w:rFonts w:hint="eastAsia"/>
          <w:color w:val="000000"/>
          <w:sz w:val="22"/>
          <w:szCs w:val="22"/>
        </w:rPr>
        <w:t xml:space="preserve"> </w:t>
      </w:r>
      <w:proofErr w:type="spellStart"/>
      <w:r w:rsidRPr="008365D1">
        <w:rPr>
          <w:rFonts w:hint="eastAsia"/>
          <w:color w:val="000000"/>
          <w:sz w:val="22"/>
          <w:szCs w:val="22"/>
        </w:rPr>
        <w:t>gNBs</w:t>
      </w:r>
      <w:proofErr w:type="spellEnd"/>
      <w:r w:rsidRPr="008365D1">
        <w:rPr>
          <w:rFonts w:hint="eastAsia"/>
          <w:color w:val="000000"/>
          <w:sz w:val="22"/>
          <w:szCs w:val="22"/>
        </w:rPr>
        <w:t xml:space="preserve"> do the </w:t>
      </w:r>
      <w:r w:rsidRPr="008365D1">
        <w:rPr>
          <w:color w:val="000000"/>
          <w:sz w:val="22"/>
          <w:szCs w:val="22"/>
        </w:rPr>
        <w:t>UL measurement</w:t>
      </w:r>
      <w:r w:rsidRPr="008365D1">
        <w:rPr>
          <w:rFonts w:hint="eastAsia"/>
          <w:color w:val="000000"/>
          <w:sz w:val="22"/>
          <w:szCs w:val="22"/>
        </w:rPr>
        <w:t>. The burden almost load</w:t>
      </w:r>
      <w:r>
        <w:rPr>
          <w:color w:val="000000"/>
          <w:sz w:val="22"/>
          <w:szCs w:val="22"/>
        </w:rPr>
        <w:t>s</w:t>
      </w:r>
      <w:r w:rsidRPr="008365D1">
        <w:rPr>
          <w:rFonts w:hint="eastAsia"/>
          <w:color w:val="000000"/>
          <w:sz w:val="22"/>
          <w:szCs w:val="22"/>
        </w:rPr>
        <w:t xml:space="preserve"> over the </w:t>
      </w:r>
      <w:proofErr w:type="spellStart"/>
      <w:r w:rsidRPr="008365D1">
        <w:rPr>
          <w:rFonts w:hint="eastAsia"/>
          <w:color w:val="000000"/>
          <w:sz w:val="22"/>
          <w:szCs w:val="22"/>
        </w:rPr>
        <w:t>gNB</w:t>
      </w:r>
      <w:proofErr w:type="spellEnd"/>
      <w:r w:rsidRPr="008365D1">
        <w:rPr>
          <w:rFonts w:hint="eastAsia"/>
          <w:color w:val="000000"/>
          <w:sz w:val="22"/>
          <w:szCs w:val="22"/>
        </w:rPr>
        <w:t xml:space="preserve"> side which is highly preferred.</w:t>
      </w:r>
      <w:r w:rsidRPr="008365D1">
        <w:rPr>
          <w:color w:val="000000"/>
          <w:sz w:val="22"/>
          <w:szCs w:val="22"/>
        </w:rPr>
        <w:t xml:space="preserve"> The candidate air-borne </w:t>
      </w:r>
      <w:proofErr w:type="spellStart"/>
      <w:r w:rsidRPr="008365D1">
        <w:rPr>
          <w:color w:val="000000"/>
          <w:sz w:val="22"/>
          <w:szCs w:val="22"/>
        </w:rPr>
        <w:t>gNBs</w:t>
      </w:r>
      <w:proofErr w:type="spellEnd"/>
      <w:r w:rsidRPr="008365D1">
        <w:rPr>
          <w:color w:val="000000"/>
          <w:sz w:val="22"/>
          <w:szCs w:val="22"/>
        </w:rPr>
        <w:t xml:space="preserve"> provide a signal quality metric in the Random Access Response (Msg.2) to allow the UE to select the best UL Tx beam.</w:t>
      </w:r>
    </w:p>
    <w:p w14:paraId="0E8D684B" w14:textId="78DB8C2A" w:rsidR="001C3255" w:rsidRPr="008365D1" w:rsidRDefault="001C3255" w:rsidP="001C3255">
      <w:pPr>
        <w:pStyle w:val="BodyText"/>
        <w:numPr>
          <w:ilvl w:val="0"/>
          <w:numId w:val="15"/>
        </w:numPr>
        <w:spacing w:after="180"/>
        <w:rPr>
          <w:sz w:val="22"/>
          <w:szCs w:val="22"/>
          <w:lang w:val="en-GB"/>
        </w:rPr>
      </w:pPr>
      <w:r>
        <w:rPr>
          <w:b/>
          <w:spacing w:val="0"/>
          <w:sz w:val="22"/>
          <w:szCs w:val="22"/>
          <w:lang w:val="en-GB" w:eastAsia="en-US"/>
        </w:rPr>
        <w:t>R</w:t>
      </w:r>
      <w:r w:rsidRPr="008365D1">
        <w:rPr>
          <w:b/>
          <w:spacing w:val="0"/>
          <w:sz w:val="22"/>
          <w:szCs w:val="22"/>
          <w:lang w:val="en-GB" w:eastAsia="en-US"/>
        </w:rPr>
        <w:t xml:space="preserve">andom access procedure should </w:t>
      </w:r>
      <w:proofErr w:type="gramStart"/>
      <w:r w:rsidRPr="008365D1">
        <w:rPr>
          <w:b/>
          <w:spacing w:val="0"/>
          <w:sz w:val="22"/>
          <w:szCs w:val="22"/>
          <w:lang w:val="en-GB" w:eastAsia="en-US"/>
        </w:rPr>
        <w:t>take into account</w:t>
      </w:r>
      <w:proofErr w:type="gramEnd"/>
      <w:r w:rsidRPr="008365D1">
        <w:rPr>
          <w:b/>
          <w:spacing w:val="0"/>
          <w:sz w:val="22"/>
          <w:szCs w:val="22"/>
          <w:lang w:val="en-GB" w:eastAsia="en-US"/>
        </w:rPr>
        <w:t xml:space="preserve"> UE and satellite position</w:t>
      </w:r>
      <w:r>
        <w:rPr>
          <w:rFonts w:hint="eastAsia"/>
          <w:b/>
          <w:spacing w:val="0"/>
          <w:sz w:val="22"/>
          <w:szCs w:val="22"/>
          <w:lang w:val="en-GB"/>
        </w:rPr>
        <w:t>s</w:t>
      </w:r>
      <w:r w:rsidRPr="008365D1">
        <w:rPr>
          <w:b/>
          <w:spacing w:val="0"/>
          <w:sz w:val="22"/>
          <w:szCs w:val="22"/>
          <w:lang w:val="en-GB" w:eastAsia="en-US"/>
        </w:rPr>
        <w:t xml:space="preserve"> for UE UL transmission</w:t>
      </w:r>
      <w:r w:rsidR="009F1F2E">
        <w:rPr>
          <w:b/>
          <w:spacing w:val="0"/>
          <w:sz w:val="22"/>
          <w:szCs w:val="22"/>
          <w:lang w:val="en-GB" w:eastAsia="en-US"/>
        </w:rPr>
        <w:t xml:space="preserve"> if UE location information is available</w:t>
      </w:r>
      <w:r w:rsidRPr="008365D1">
        <w:rPr>
          <w:b/>
          <w:spacing w:val="0"/>
          <w:sz w:val="22"/>
          <w:szCs w:val="22"/>
          <w:lang w:val="en-GB" w:eastAsia="en-US"/>
        </w:rPr>
        <w:t>.</w:t>
      </w:r>
    </w:p>
    <w:p w14:paraId="61E6CD8D" w14:textId="1B055E19" w:rsidR="001C3255" w:rsidRDefault="001C3255" w:rsidP="001C3255">
      <w:pPr>
        <w:overflowPunct/>
        <w:autoSpaceDE/>
        <w:autoSpaceDN/>
        <w:adjustRightInd/>
        <w:spacing w:after="160" w:line="259" w:lineRule="auto"/>
        <w:jc w:val="both"/>
        <w:textAlignment w:val="auto"/>
        <w:rPr>
          <w:sz w:val="22"/>
          <w:szCs w:val="22"/>
        </w:rPr>
      </w:pPr>
      <w:r w:rsidRPr="00EF532D">
        <w:rPr>
          <w:sz w:val="22"/>
          <w:szCs w:val="22"/>
        </w:rPr>
        <w:t xml:space="preserve">Based on the existing random access procedures in NR, </w:t>
      </w:r>
      <w:r w:rsidRPr="00EF532D">
        <w:rPr>
          <w:rFonts w:hint="eastAsia"/>
          <w:sz w:val="22"/>
          <w:szCs w:val="22"/>
          <w:lang w:eastAsia="zh-CN"/>
        </w:rPr>
        <w:t>t</w:t>
      </w:r>
      <w:r w:rsidRPr="00EF532D">
        <w:rPr>
          <w:sz w:val="22"/>
          <w:szCs w:val="22"/>
        </w:rPr>
        <w:t xml:space="preserve">he contention-based pattern in NTN also consists of four steps: 1) uplink preamble transmission from UE (Msg.1), here the </w:t>
      </w:r>
      <w:r w:rsidRPr="00EF532D">
        <w:rPr>
          <w:rFonts w:hint="eastAsia"/>
          <w:sz w:val="22"/>
          <w:szCs w:val="22"/>
          <w:lang w:eastAsia="zh-CN"/>
        </w:rPr>
        <w:t>fine</w:t>
      </w:r>
      <w:r w:rsidRPr="00EF532D">
        <w:rPr>
          <w:sz w:val="22"/>
          <w:szCs w:val="22"/>
        </w:rPr>
        <w:t xml:space="preserve"> </w:t>
      </w:r>
      <w:r w:rsidRPr="00EF532D">
        <w:rPr>
          <w:rFonts w:hint="eastAsia"/>
          <w:sz w:val="22"/>
          <w:szCs w:val="22"/>
          <w:lang w:eastAsia="zh-CN"/>
        </w:rPr>
        <w:t>adjusted</w:t>
      </w:r>
      <w:r w:rsidRPr="00EF532D">
        <w:rPr>
          <w:sz w:val="22"/>
          <w:szCs w:val="22"/>
        </w:rPr>
        <w:t xml:space="preserve"> TA </w:t>
      </w:r>
      <w:r w:rsidRPr="00EF532D">
        <w:rPr>
          <w:rFonts w:hint="eastAsia"/>
          <w:sz w:val="22"/>
          <w:szCs w:val="22"/>
          <w:lang w:eastAsia="zh-CN"/>
        </w:rPr>
        <w:t>and</w:t>
      </w:r>
      <w:r w:rsidRPr="00EF532D">
        <w:rPr>
          <w:sz w:val="22"/>
          <w:szCs w:val="22"/>
        </w:rPr>
        <w:t xml:space="preserve"> </w:t>
      </w:r>
      <w:r w:rsidRPr="00EF532D">
        <w:rPr>
          <w:rFonts w:hint="eastAsia"/>
          <w:sz w:val="22"/>
          <w:szCs w:val="22"/>
          <w:lang w:eastAsia="zh-CN"/>
        </w:rPr>
        <w:t>Doppler</w:t>
      </w:r>
      <w:r w:rsidRPr="00EF532D">
        <w:rPr>
          <w:sz w:val="22"/>
          <w:szCs w:val="22"/>
        </w:rPr>
        <w:t xml:space="preserve"> </w:t>
      </w:r>
      <w:r w:rsidRPr="00EF532D">
        <w:rPr>
          <w:rFonts w:hint="eastAsia"/>
          <w:sz w:val="22"/>
          <w:szCs w:val="22"/>
          <w:lang w:eastAsia="zh-CN"/>
        </w:rPr>
        <w:t>compensation</w:t>
      </w:r>
      <w:r w:rsidRPr="00EF532D">
        <w:rPr>
          <w:sz w:val="22"/>
          <w:szCs w:val="22"/>
        </w:rPr>
        <w:t xml:space="preserve"> </w:t>
      </w:r>
      <w:r w:rsidRPr="00EF532D">
        <w:rPr>
          <w:rFonts w:hint="eastAsia"/>
          <w:sz w:val="22"/>
          <w:szCs w:val="22"/>
          <w:lang w:eastAsia="zh-CN"/>
        </w:rPr>
        <w:t>are</w:t>
      </w:r>
      <w:r w:rsidRPr="00EF532D">
        <w:rPr>
          <w:sz w:val="22"/>
          <w:szCs w:val="22"/>
        </w:rPr>
        <w:t xml:space="preserve"> included </w:t>
      </w:r>
      <w:r w:rsidRPr="00EF532D">
        <w:rPr>
          <w:rFonts w:hint="eastAsia"/>
          <w:sz w:val="22"/>
          <w:szCs w:val="22"/>
          <w:lang w:eastAsia="zh-CN"/>
        </w:rPr>
        <w:t>if</w:t>
      </w:r>
      <w:r w:rsidRPr="00EF532D">
        <w:rPr>
          <w:sz w:val="22"/>
          <w:szCs w:val="22"/>
        </w:rPr>
        <w:t xml:space="preserve">  </w:t>
      </w:r>
      <w:r w:rsidRPr="00EF532D">
        <w:rPr>
          <w:rFonts w:hint="eastAsia"/>
          <w:sz w:val="22"/>
          <w:szCs w:val="22"/>
          <w:lang w:eastAsia="zh-CN"/>
        </w:rPr>
        <w:t>UE</w:t>
      </w:r>
      <w:r w:rsidRPr="00EF532D">
        <w:rPr>
          <w:sz w:val="22"/>
          <w:szCs w:val="22"/>
        </w:rPr>
        <w:t xml:space="preserve"> </w:t>
      </w:r>
      <w:r w:rsidRPr="00EF532D">
        <w:rPr>
          <w:rFonts w:hint="eastAsia"/>
          <w:sz w:val="22"/>
          <w:szCs w:val="22"/>
          <w:lang w:eastAsia="zh-CN"/>
        </w:rPr>
        <w:t>has</w:t>
      </w:r>
      <w:r w:rsidRPr="00EF532D">
        <w:rPr>
          <w:sz w:val="22"/>
          <w:szCs w:val="22"/>
        </w:rPr>
        <w:t xml:space="preserve"> </w:t>
      </w:r>
      <w:r w:rsidRPr="00EF532D">
        <w:rPr>
          <w:rFonts w:hint="eastAsia"/>
          <w:sz w:val="22"/>
          <w:szCs w:val="22"/>
          <w:lang w:eastAsia="zh-CN"/>
        </w:rPr>
        <w:t>location</w:t>
      </w:r>
      <w:r w:rsidRPr="00EF532D">
        <w:rPr>
          <w:sz w:val="22"/>
          <w:szCs w:val="22"/>
        </w:rPr>
        <w:t xml:space="preserve"> </w:t>
      </w:r>
      <w:r w:rsidRPr="00EF532D">
        <w:rPr>
          <w:rFonts w:hint="eastAsia"/>
          <w:sz w:val="22"/>
          <w:szCs w:val="22"/>
          <w:lang w:eastAsia="zh-CN"/>
        </w:rPr>
        <w:t>information</w:t>
      </w:r>
      <w:r w:rsidRPr="00EF532D">
        <w:rPr>
          <w:sz w:val="22"/>
          <w:szCs w:val="22"/>
          <w:lang w:eastAsia="zh-CN"/>
        </w:rPr>
        <w:t xml:space="preserve"> </w:t>
      </w:r>
      <w:r w:rsidRPr="00EF532D">
        <w:rPr>
          <w:rFonts w:hint="eastAsia"/>
          <w:sz w:val="22"/>
          <w:szCs w:val="22"/>
          <w:lang w:eastAsia="zh-CN"/>
        </w:rPr>
        <w:t>as</w:t>
      </w:r>
      <w:r w:rsidRPr="00EF532D">
        <w:rPr>
          <w:sz w:val="22"/>
          <w:szCs w:val="22"/>
          <w:lang w:eastAsia="zh-CN"/>
        </w:rPr>
        <w:t xml:space="preserve"> </w:t>
      </w:r>
      <w:r w:rsidRPr="00EF532D">
        <w:rPr>
          <w:rFonts w:hint="eastAsia"/>
          <w:sz w:val="22"/>
          <w:szCs w:val="22"/>
          <w:lang w:eastAsia="zh-CN"/>
        </w:rPr>
        <w:t>shown</w:t>
      </w:r>
      <w:r w:rsidRPr="00EF532D">
        <w:rPr>
          <w:sz w:val="22"/>
          <w:szCs w:val="22"/>
          <w:lang w:eastAsia="zh-CN"/>
        </w:rPr>
        <w:t xml:space="preserve"> </w:t>
      </w:r>
      <w:r w:rsidRPr="00EF532D">
        <w:rPr>
          <w:rFonts w:hint="eastAsia"/>
          <w:sz w:val="22"/>
          <w:szCs w:val="22"/>
          <w:lang w:eastAsia="zh-CN"/>
        </w:rPr>
        <w:t>in</w:t>
      </w:r>
      <w:r w:rsidR="00EF532D">
        <w:rPr>
          <w:sz w:val="22"/>
          <w:szCs w:val="22"/>
          <w:lang w:eastAsia="zh-CN"/>
        </w:rPr>
        <w:t xml:space="preserve"> </w:t>
      </w:r>
      <w:r w:rsidR="006F2D4B" w:rsidRPr="00EF532D">
        <w:rPr>
          <w:sz w:val="22"/>
          <w:szCs w:val="22"/>
          <w:lang w:eastAsia="zh-CN"/>
        </w:rPr>
        <w:fldChar w:fldCharType="begin"/>
      </w:r>
      <w:r w:rsidR="006F2D4B" w:rsidRPr="00EF532D">
        <w:rPr>
          <w:sz w:val="22"/>
          <w:szCs w:val="22"/>
          <w:lang w:eastAsia="zh-CN"/>
        </w:rPr>
        <w:instrText xml:space="preserve"> REF _Ref16885381 \h </w:instrText>
      </w:r>
      <w:r w:rsidR="00EF532D">
        <w:rPr>
          <w:sz w:val="22"/>
          <w:szCs w:val="22"/>
          <w:lang w:eastAsia="zh-CN"/>
        </w:rPr>
        <w:instrText xml:space="preserve"> \* MERGEFORMAT </w:instrText>
      </w:r>
      <w:r w:rsidR="006F2D4B" w:rsidRPr="00EF532D">
        <w:rPr>
          <w:sz w:val="22"/>
          <w:szCs w:val="22"/>
          <w:lang w:eastAsia="zh-CN"/>
        </w:rPr>
      </w:r>
      <w:r w:rsidR="006F2D4B" w:rsidRPr="00EF532D">
        <w:rPr>
          <w:sz w:val="22"/>
          <w:szCs w:val="22"/>
          <w:lang w:eastAsia="zh-CN"/>
        </w:rPr>
        <w:fldChar w:fldCharType="separate"/>
      </w:r>
      <w:r w:rsidR="00EF532D" w:rsidRPr="00EF532D">
        <w:rPr>
          <w:rFonts w:hint="eastAsia"/>
          <w:sz w:val="22"/>
          <w:szCs w:val="22"/>
        </w:rPr>
        <w:t>F</w:t>
      </w:r>
      <w:r w:rsidR="00EF532D" w:rsidRPr="00EF532D">
        <w:rPr>
          <w:sz w:val="22"/>
          <w:szCs w:val="22"/>
        </w:rPr>
        <w:t xml:space="preserve">igure </w:t>
      </w:r>
      <w:r w:rsidR="00EF532D" w:rsidRPr="00EF532D">
        <w:rPr>
          <w:noProof/>
          <w:sz w:val="22"/>
          <w:szCs w:val="22"/>
        </w:rPr>
        <w:t>7</w:t>
      </w:r>
      <w:r w:rsidR="006F2D4B" w:rsidRPr="00EF532D">
        <w:rPr>
          <w:sz w:val="22"/>
          <w:szCs w:val="22"/>
          <w:lang w:eastAsia="zh-CN"/>
        </w:rPr>
        <w:fldChar w:fldCharType="end"/>
      </w:r>
      <w:r w:rsidRPr="00EF532D">
        <w:rPr>
          <w:sz w:val="22"/>
          <w:szCs w:val="22"/>
        </w:rPr>
        <w:t xml:space="preserve">; 2) </w:t>
      </w:r>
      <w:proofErr w:type="spellStart"/>
      <w:r w:rsidRPr="00EF532D">
        <w:rPr>
          <w:sz w:val="22"/>
          <w:szCs w:val="22"/>
        </w:rPr>
        <w:t>gNB</w:t>
      </w:r>
      <w:proofErr w:type="spellEnd"/>
      <w:r w:rsidRPr="00EF532D">
        <w:rPr>
          <w:sz w:val="22"/>
          <w:szCs w:val="22"/>
        </w:rPr>
        <w:t xml:space="preserve"> transmits a random access response that contains RA-RNTI, RA-preamble identifier, further timing advance command, </w:t>
      </w:r>
      <w:proofErr w:type="spellStart"/>
      <w:r w:rsidRPr="00EF532D">
        <w:rPr>
          <w:sz w:val="22"/>
          <w:szCs w:val="22"/>
        </w:rPr>
        <w:t>backoff</w:t>
      </w:r>
      <w:proofErr w:type="spellEnd"/>
      <w:r w:rsidRPr="00EF532D">
        <w:rPr>
          <w:sz w:val="22"/>
          <w:szCs w:val="22"/>
        </w:rPr>
        <w:t xml:space="preserve"> indicator (BI), temporary C-RNTI and the scheduling of uplink resource (Msg.2); 3) UE sends Msg.3 information containing uplink timing adjustment and UE identity; 4) </w:t>
      </w:r>
      <w:proofErr w:type="spellStart"/>
      <w:r w:rsidRPr="00EF532D">
        <w:rPr>
          <w:sz w:val="22"/>
          <w:szCs w:val="22"/>
        </w:rPr>
        <w:t>gNB</w:t>
      </w:r>
      <w:proofErr w:type="spellEnd"/>
      <w:r w:rsidRPr="00EF532D">
        <w:rPr>
          <w:sz w:val="22"/>
          <w:szCs w:val="22"/>
        </w:rPr>
        <w:t xml:space="preserve"> transmits Msg.4 to resolve the contention.</w:t>
      </w:r>
      <w:r w:rsidRPr="00EF532D">
        <w:rPr>
          <w:rFonts w:hint="eastAsia"/>
          <w:sz w:val="22"/>
          <w:szCs w:val="22"/>
        </w:rPr>
        <w:t xml:space="preserve"> </w:t>
      </w:r>
    </w:p>
    <w:p w14:paraId="3070B9F3" w14:textId="77777777" w:rsidR="00660568" w:rsidRPr="002505DA" w:rsidRDefault="00660568" w:rsidP="00660568">
      <w:pPr>
        <w:pStyle w:val="BodyText"/>
        <w:numPr>
          <w:ilvl w:val="0"/>
          <w:numId w:val="15"/>
        </w:numPr>
        <w:spacing w:after="180"/>
        <w:rPr>
          <w:b/>
          <w:spacing w:val="0"/>
          <w:sz w:val="22"/>
          <w:szCs w:val="22"/>
          <w:lang w:val="en-GB" w:eastAsia="en-US"/>
        </w:rPr>
      </w:pPr>
      <w:r w:rsidRPr="008365D1">
        <w:rPr>
          <w:b/>
          <w:spacing w:val="0"/>
          <w:sz w:val="22"/>
          <w:szCs w:val="22"/>
          <w:lang w:val="en-GB" w:eastAsia="en-US"/>
        </w:rPr>
        <w:t>The fast random access procedure mechanism is needed due to long propagation delay in NTN</w:t>
      </w:r>
      <w:r>
        <w:rPr>
          <w:b/>
          <w:spacing w:val="0"/>
          <w:sz w:val="22"/>
          <w:szCs w:val="22"/>
          <w:lang w:val="en-GB" w:eastAsia="en-US"/>
        </w:rPr>
        <w:t>.</w:t>
      </w:r>
    </w:p>
    <w:p w14:paraId="567264AD" w14:textId="06DBBDFD" w:rsidR="002E77EB" w:rsidRPr="002E77EB" w:rsidRDefault="002E77EB" w:rsidP="002E77EB">
      <w:pPr>
        <w:jc w:val="both"/>
        <w:rPr>
          <w:sz w:val="28"/>
          <w:szCs w:val="28"/>
        </w:rPr>
      </w:pPr>
      <w:r w:rsidRPr="002E77EB">
        <w:rPr>
          <w:sz w:val="28"/>
          <w:szCs w:val="28"/>
        </w:rPr>
        <w:t xml:space="preserve">4.1.2 RACH without UE </w:t>
      </w:r>
      <w:r>
        <w:rPr>
          <w:sz w:val="28"/>
          <w:szCs w:val="28"/>
        </w:rPr>
        <w:t>L</w:t>
      </w:r>
      <w:r w:rsidRPr="002E77EB">
        <w:rPr>
          <w:sz w:val="28"/>
          <w:szCs w:val="28"/>
        </w:rPr>
        <w:t xml:space="preserve">ocation </w:t>
      </w:r>
      <w:r>
        <w:rPr>
          <w:sz w:val="28"/>
          <w:szCs w:val="28"/>
        </w:rPr>
        <w:t>I</w:t>
      </w:r>
      <w:r w:rsidRPr="002E77EB">
        <w:rPr>
          <w:sz w:val="28"/>
          <w:szCs w:val="28"/>
        </w:rPr>
        <w:t>nformation</w:t>
      </w:r>
    </w:p>
    <w:p w14:paraId="4D4539E7" w14:textId="77777777" w:rsidR="00240743" w:rsidRPr="007734D9" w:rsidRDefault="00240743" w:rsidP="00240743">
      <w:pPr>
        <w:overflowPunct/>
        <w:autoSpaceDE/>
        <w:autoSpaceDN/>
        <w:adjustRightInd/>
        <w:spacing w:after="160" w:line="259" w:lineRule="auto"/>
        <w:jc w:val="both"/>
        <w:textAlignment w:val="auto"/>
        <w:rPr>
          <w:sz w:val="22"/>
          <w:szCs w:val="22"/>
        </w:rPr>
      </w:pPr>
      <w:r w:rsidRPr="007734D9">
        <w:rPr>
          <w:sz w:val="22"/>
          <w:szCs w:val="22"/>
        </w:rPr>
        <w:t>For the UE without l</w:t>
      </w:r>
      <w:r w:rsidRPr="007734D9">
        <w:rPr>
          <w:rFonts w:hint="eastAsia"/>
          <w:sz w:val="22"/>
          <w:szCs w:val="22"/>
        </w:rPr>
        <w:t>ocation</w:t>
      </w:r>
      <w:r w:rsidRPr="007734D9">
        <w:rPr>
          <w:sz w:val="22"/>
          <w:szCs w:val="22"/>
        </w:rPr>
        <w:t xml:space="preserve"> </w:t>
      </w:r>
      <w:r w:rsidRPr="007734D9">
        <w:rPr>
          <w:rFonts w:hint="eastAsia"/>
          <w:sz w:val="22"/>
          <w:szCs w:val="22"/>
        </w:rPr>
        <w:t>information</w:t>
      </w:r>
      <w:r w:rsidRPr="007734D9">
        <w:rPr>
          <w:sz w:val="22"/>
          <w:szCs w:val="22"/>
        </w:rPr>
        <w:t xml:space="preserve"> in </w:t>
      </w:r>
      <w:r w:rsidRPr="007734D9">
        <w:rPr>
          <w:sz w:val="22"/>
          <w:szCs w:val="22"/>
        </w:rPr>
        <w:fldChar w:fldCharType="begin"/>
      </w:r>
      <w:r w:rsidRPr="007734D9">
        <w:rPr>
          <w:sz w:val="22"/>
          <w:szCs w:val="22"/>
        </w:rPr>
        <w:instrText xml:space="preserve"> REF _Ref16885447 \h </w:instrText>
      </w:r>
      <w:r>
        <w:rPr>
          <w:sz w:val="22"/>
          <w:szCs w:val="22"/>
        </w:rPr>
        <w:instrText xml:space="preserve"> \* MERGEFORMAT </w:instrText>
      </w:r>
      <w:r w:rsidRPr="007734D9">
        <w:rPr>
          <w:sz w:val="22"/>
          <w:szCs w:val="22"/>
        </w:rPr>
      </w:r>
      <w:r w:rsidRPr="007734D9">
        <w:rPr>
          <w:sz w:val="22"/>
          <w:szCs w:val="22"/>
        </w:rPr>
        <w:fldChar w:fldCharType="separate"/>
      </w:r>
      <w:r w:rsidRPr="007734D9">
        <w:rPr>
          <w:rFonts w:hint="eastAsia"/>
          <w:sz w:val="22"/>
          <w:szCs w:val="22"/>
        </w:rPr>
        <w:t>F</w:t>
      </w:r>
      <w:r w:rsidRPr="007734D9">
        <w:rPr>
          <w:sz w:val="22"/>
          <w:szCs w:val="22"/>
        </w:rPr>
        <w:t xml:space="preserve">igure </w:t>
      </w:r>
      <w:r w:rsidRPr="007734D9">
        <w:rPr>
          <w:noProof/>
          <w:sz w:val="22"/>
          <w:szCs w:val="22"/>
        </w:rPr>
        <w:t>8</w:t>
      </w:r>
      <w:r w:rsidRPr="007734D9">
        <w:rPr>
          <w:sz w:val="22"/>
          <w:szCs w:val="22"/>
        </w:rPr>
        <w:fldChar w:fldCharType="end"/>
      </w:r>
      <w:r w:rsidRPr="007734D9">
        <w:rPr>
          <w:sz w:val="22"/>
          <w:szCs w:val="22"/>
        </w:rPr>
        <w:t xml:space="preserve">, the uplink Msg.1 preamble only includes the rough </w:t>
      </w:r>
      <w:r w:rsidRPr="007734D9">
        <w:rPr>
          <w:rFonts w:hint="eastAsia"/>
          <w:sz w:val="22"/>
          <w:szCs w:val="22"/>
          <w:lang w:eastAsia="zh-CN"/>
        </w:rPr>
        <w:t>adjusted</w:t>
      </w:r>
      <w:r w:rsidRPr="007734D9">
        <w:rPr>
          <w:sz w:val="22"/>
          <w:szCs w:val="22"/>
          <w:lang w:eastAsia="zh-CN"/>
        </w:rPr>
        <w:t xml:space="preserve"> common</w:t>
      </w:r>
      <w:r w:rsidRPr="007734D9">
        <w:rPr>
          <w:sz w:val="22"/>
          <w:szCs w:val="22"/>
        </w:rPr>
        <w:t xml:space="preserve"> TA </w:t>
      </w:r>
      <w:r w:rsidRPr="007734D9">
        <w:rPr>
          <w:rFonts w:hint="eastAsia"/>
          <w:sz w:val="22"/>
          <w:szCs w:val="22"/>
          <w:lang w:eastAsia="zh-CN"/>
        </w:rPr>
        <w:t>and</w:t>
      </w:r>
      <w:r w:rsidRPr="007734D9">
        <w:rPr>
          <w:sz w:val="22"/>
          <w:szCs w:val="22"/>
          <w:lang w:eastAsia="zh-CN"/>
        </w:rPr>
        <w:t xml:space="preserve"> </w:t>
      </w:r>
      <w:r w:rsidRPr="007734D9">
        <w:rPr>
          <w:rFonts w:hint="eastAsia"/>
          <w:sz w:val="22"/>
          <w:szCs w:val="22"/>
          <w:lang w:eastAsia="zh-CN"/>
        </w:rPr>
        <w:t>the</w:t>
      </w:r>
      <w:r w:rsidRPr="007734D9">
        <w:rPr>
          <w:sz w:val="22"/>
          <w:szCs w:val="22"/>
          <w:lang w:eastAsia="zh-CN"/>
        </w:rPr>
        <w:t xml:space="preserve"> common</w:t>
      </w:r>
      <w:r w:rsidRPr="007734D9">
        <w:rPr>
          <w:sz w:val="22"/>
          <w:szCs w:val="22"/>
        </w:rPr>
        <w:t xml:space="preserve"> </w:t>
      </w:r>
      <w:r w:rsidRPr="007734D9">
        <w:rPr>
          <w:rFonts w:hint="eastAsia"/>
          <w:sz w:val="22"/>
          <w:szCs w:val="22"/>
          <w:lang w:eastAsia="zh-CN"/>
        </w:rPr>
        <w:t>Doppler</w:t>
      </w:r>
      <w:r w:rsidRPr="007734D9">
        <w:rPr>
          <w:sz w:val="22"/>
          <w:szCs w:val="22"/>
        </w:rPr>
        <w:t xml:space="preserve"> </w:t>
      </w:r>
      <w:r w:rsidRPr="007734D9">
        <w:rPr>
          <w:rFonts w:hint="eastAsia"/>
          <w:sz w:val="22"/>
          <w:szCs w:val="22"/>
          <w:lang w:eastAsia="zh-CN"/>
        </w:rPr>
        <w:t>compensation</w:t>
      </w:r>
      <w:r w:rsidRPr="007734D9">
        <w:rPr>
          <w:sz w:val="22"/>
          <w:szCs w:val="22"/>
        </w:rPr>
        <w:t xml:space="preserve">. </w:t>
      </w:r>
      <w:r w:rsidRPr="007734D9">
        <w:rPr>
          <w:rFonts w:hint="eastAsia"/>
          <w:sz w:val="22"/>
          <w:szCs w:val="22"/>
        </w:rPr>
        <w:t>A</w:t>
      </w:r>
      <w:r w:rsidRPr="007734D9">
        <w:rPr>
          <w:sz w:val="22"/>
          <w:szCs w:val="22"/>
        </w:rPr>
        <w:t xml:space="preserve">nother problem is to solve the mismatch between UE RA-RNTI and </w:t>
      </w:r>
      <w:proofErr w:type="spellStart"/>
      <w:r w:rsidRPr="007734D9">
        <w:rPr>
          <w:sz w:val="22"/>
          <w:szCs w:val="22"/>
        </w:rPr>
        <w:t>gNB</w:t>
      </w:r>
      <w:proofErr w:type="spellEnd"/>
      <w:r w:rsidRPr="007734D9">
        <w:rPr>
          <w:sz w:val="22"/>
          <w:szCs w:val="22"/>
        </w:rPr>
        <w:t xml:space="preserve"> RA-RNTI. UE calculates the UE RA-RNTI based on the time when sending Msg.1, </w:t>
      </w:r>
      <w:proofErr w:type="spellStart"/>
      <w:r w:rsidRPr="007734D9">
        <w:rPr>
          <w:sz w:val="22"/>
          <w:szCs w:val="22"/>
        </w:rPr>
        <w:t>gNB</w:t>
      </w:r>
      <w:proofErr w:type="spellEnd"/>
      <w:r w:rsidRPr="007734D9">
        <w:rPr>
          <w:sz w:val="22"/>
          <w:szCs w:val="22"/>
        </w:rPr>
        <w:t xml:space="preserve"> calculates the </w:t>
      </w:r>
      <w:proofErr w:type="spellStart"/>
      <w:r w:rsidRPr="007734D9">
        <w:rPr>
          <w:sz w:val="22"/>
          <w:szCs w:val="22"/>
        </w:rPr>
        <w:t>gNB</w:t>
      </w:r>
      <w:proofErr w:type="spellEnd"/>
      <w:r w:rsidRPr="007734D9">
        <w:rPr>
          <w:sz w:val="22"/>
          <w:szCs w:val="22"/>
        </w:rPr>
        <w:t xml:space="preserve"> RA-RNTI based on the time when receiving Msg.1. </w:t>
      </w:r>
      <w:proofErr w:type="spellStart"/>
      <w:r w:rsidRPr="007734D9">
        <w:rPr>
          <w:sz w:val="22"/>
          <w:szCs w:val="22"/>
        </w:rPr>
        <w:t>gNB</w:t>
      </w:r>
      <w:proofErr w:type="spellEnd"/>
      <w:r w:rsidRPr="007734D9">
        <w:rPr>
          <w:sz w:val="22"/>
          <w:szCs w:val="22"/>
        </w:rPr>
        <w:t xml:space="preserve"> sends a DCI scrambled by the </w:t>
      </w:r>
      <w:proofErr w:type="spellStart"/>
      <w:r w:rsidRPr="007734D9">
        <w:rPr>
          <w:sz w:val="22"/>
          <w:szCs w:val="22"/>
        </w:rPr>
        <w:t>gNB</w:t>
      </w:r>
      <w:proofErr w:type="spellEnd"/>
      <w:r w:rsidRPr="007734D9">
        <w:rPr>
          <w:sz w:val="22"/>
          <w:szCs w:val="22"/>
        </w:rPr>
        <w:t xml:space="preserve"> RA-RNTI. The UE tries to detect this DCI with the UE RA-RNTI. If the UE successfully descrambled and decoded the PDCCH, it could decode the PDSCH carrying RAR data.</w:t>
      </w:r>
      <w:r w:rsidRPr="007734D9">
        <w:rPr>
          <w:rFonts w:hint="eastAsia"/>
          <w:sz w:val="22"/>
          <w:szCs w:val="22"/>
        </w:rPr>
        <w:t xml:space="preserve"> </w:t>
      </w:r>
      <w:r w:rsidRPr="007734D9">
        <w:rPr>
          <w:sz w:val="22"/>
          <w:szCs w:val="22"/>
        </w:rPr>
        <w:t xml:space="preserve">For GNSS UE, UE could calculate the gap, </w:t>
      </w:r>
      <m:oMath>
        <m:r>
          <w:rPr>
            <w:rFonts w:ascii="Cambria Math"/>
            <w:sz w:val="22"/>
            <w:szCs w:val="22"/>
          </w:rPr>
          <m:t>Δ=UE</m:t>
        </m:r>
        <m:r>
          <w:rPr>
            <w:rFonts w:ascii="Cambria Math"/>
            <w:sz w:val="22"/>
            <w:szCs w:val="22"/>
          </w:rPr>
          <m:t>​​​</m:t>
        </m:r>
        <m:r>
          <w:rPr>
            <w:rFonts w:ascii="Cambria Math"/>
            <w:sz w:val="22"/>
            <w:szCs w:val="22"/>
          </w:rPr>
          <m:t>_RA_RNTI</m:t>
        </m:r>
        <m:r>
          <w:rPr>
            <w:rFonts w:ascii="Cambria Math"/>
            <w:sz w:val="22"/>
            <w:szCs w:val="22"/>
          </w:rPr>
          <m:t>-</m:t>
        </m:r>
        <m:r>
          <w:rPr>
            <w:rFonts w:ascii="Cambria Math"/>
            <w:sz w:val="22"/>
            <w:szCs w:val="22"/>
          </w:rPr>
          <m:t>gNB</m:t>
        </m:r>
        <m:r>
          <w:rPr>
            <w:rFonts w:ascii="Cambria Math"/>
            <w:sz w:val="22"/>
            <w:szCs w:val="22"/>
          </w:rPr>
          <m:t>​​​</m:t>
        </m:r>
        <m:r>
          <w:rPr>
            <w:rFonts w:ascii="Cambria Math"/>
            <w:sz w:val="22"/>
            <w:szCs w:val="22"/>
          </w:rPr>
          <m:t>_RA_RNTI</m:t>
        </m:r>
      </m:oMath>
      <w:r w:rsidRPr="007734D9">
        <w:rPr>
          <w:sz w:val="22"/>
          <w:szCs w:val="22"/>
        </w:rPr>
        <w:t xml:space="preserve"> based on the satellite ephemeris information in SSB and descramble DL DCI using </w:t>
      </w:r>
      <m:oMath>
        <m:r>
          <w:rPr>
            <w:rFonts w:ascii="Cambria Math"/>
            <w:sz w:val="22"/>
            <w:szCs w:val="22"/>
          </w:rPr>
          <m:t>UE</m:t>
        </m:r>
        <m:r>
          <w:rPr>
            <w:rFonts w:ascii="Cambria Math"/>
            <w:sz w:val="22"/>
            <w:szCs w:val="22"/>
          </w:rPr>
          <m:t>​​​</m:t>
        </m:r>
        <m:r>
          <w:rPr>
            <w:rFonts w:ascii="Cambria Math"/>
            <w:sz w:val="22"/>
            <w:szCs w:val="22"/>
          </w:rPr>
          <m:t>_RA_RNTI</m:t>
        </m:r>
        <m:r>
          <w:rPr>
            <w:rFonts w:ascii="Cambria Math"/>
            <w:sz w:val="22"/>
            <w:szCs w:val="22"/>
          </w:rPr>
          <m:t>-</m:t>
        </m:r>
        <m:r>
          <w:rPr>
            <w:rFonts w:ascii="Cambria Math"/>
            <w:sz w:val="22"/>
            <w:szCs w:val="22"/>
          </w:rPr>
          <m:t>Δ</m:t>
        </m:r>
      </m:oMath>
      <w:r w:rsidRPr="007734D9">
        <w:rPr>
          <w:sz w:val="22"/>
          <w:szCs w:val="22"/>
        </w:rPr>
        <w:t xml:space="preserve">. For non-GNSS UE, </w:t>
      </w:r>
      <m:oMath>
        <m:r>
          <w:rPr>
            <w:rFonts w:ascii="Cambria Math"/>
            <w:sz w:val="22"/>
            <w:szCs w:val="22"/>
          </w:rPr>
          <m:t>UE</m:t>
        </m:r>
        <m:r>
          <w:rPr>
            <w:rFonts w:ascii="Cambria Math"/>
            <w:sz w:val="22"/>
            <w:szCs w:val="22"/>
          </w:rPr>
          <m:t>​​​</m:t>
        </m:r>
        <m:r>
          <w:rPr>
            <w:rFonts w:ascii="Cambria Math"/>
            <w:sz w:val="22"/>
            <w:szCs w:val="22"/>
          </w:rPr>
          <m:t>_RA_RNTI</m:t>
        </m:r>
        <m:r>
          <w:rPr>
            <w:rFonts w:ascii="Cambria Math"/>
            <w:sz w:val="22"/>
            <w:szCs w:val="22"/>
          </w:rPr>
          <m:t>-</m:t>
        </m:r>
        <m:sSub>
          <m:sSubPr>
            <m:ctrlPr>
              <w:rPr>
                <w:rFonts w:ascii="Cambria Math" w:hAnsi="Cambria Math"/>
                <w:i/>
                <w:sz w:val="22"/>
                <w:szCs w:val="22"/>
              </w:rPr>
            </m:ctrlPr>
          </m:sSubPr>
          <m:e>
            <m:r>
              <w:rPr>
                <w:rFonts w:ascii="Cambria Math"/>
                <w:sz w:val="22"/>
                <w:szCs w:val="22"/>
              </w:rPr>
              <m:t>Δ</m:t>
            </m:r>
          </m:e>
          <m:sub>
            <m:r>
              <w:rPr>
                <w:rFonts w:ascii="Cambria Math"/>
                <w:sz w:val="22"/>
                <w:szCs w:val="22"/>
              </w:rPr>
              <m:t>common</m:t>
            </m:r>
          </m:sub>
        </m:sSub>
      </m:oMath>
      <w:r w:rsidRPr="007734D9">
        <w:rPr>
          <w:sz w:val="22"/>
          <w:szCs w:val="22"/>
        </w:rPr>
        <w:t>could be used for descrambling the DCI in the UE side.</w:t>
      </w:r>
    </w:p>
    <w:p w14:paraId="743CAAD3" w14:textId="77777777" w:rsidR="002E77EB" w:rsidRPr="00EF532D" w:rsidRDefault="002E77EB" w:rsidP="001C3255">
      <w:pPr>
        <w:overflowPunct/>
        <w:autoSpaceDE/>
        <w:autoSpaceDN/>
        <w:adjustRightInd/>
        <w:spacing w:after="160" w:line="259" w:lineRule="auto"/>
        <w:jc w:val="both"/>
        <w:textAlignment w:val="auto"/>
        <w:rPr>
          <w:sz w:val="22"/>
          <w:szCs w:val="22"/>
        </w:rPr>
      </w:pPr>
    </w:p>
    <w:p w14:paraId="6E687EEC" w14:textId="77777777" w:rsidR="001C3255" w:rsidRDefault="001C3255" w:rsidP="009A05C2">
      <w:pPr>
        <w:overflowPunct/>
        <w:autoSpaceDE/>
        <w:autoSpaceDN/>
        <w:adjustRightInd/>
        <w:spacing w:after="160" w:line="259" w:lineRule="auto"/>
        <w:jc w:val="center"/>
        <w:textAlignment w:val="auto"/>
        <w:rPr>
          <w:sz w:val="22"/>
          <w:szCs w:val="22"/>
        </w:rPr>
      </w:pPr>
      <w:r>
        <w:rPr>
          <w:noProof/>
          <w:sz w:val="22"/>
          <w:szCs w:val="22"/>
        </w:rPr>
        <w:lastRenderedPageBreak/>
        <w:drawing>
          <wp:inline distT="0" distB="0" distL="0" distR="0" wp14:anchorId="7389B5D5" wp14:editId="6055DFC1">
            <wp:extent cx="5397500" cy="302895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7500" cy="3028950"/>
                    </a:xfrm>
                    <a:prstGeom prst="rect">
                      <a:avLst/>
                    </a:prstGeom>
                    <a:noFill/>
                    <a:ln>
                      <a:noFill/>
                    </a:ln>
                  </pic:spPr>
                </pic:pic>
              </a:graphicData>
            </a:graphic>
          </wp:inline>
        </w:drawing>
      </w:r>
    </w:p>
    <w:p w14:paraId="39DA28BC" w14:textId="20DF279C" w:rsidR="001C3255" w:rsidRPr="001C7379" w:rsidRDefault="001C3255" w:rsidP="001C3255">
      <w:pPr>
        <w:jc w:val="center"/>
      </w:pPr>
      <w:bookmarkStart w:id="27" w:name="_Ref16885381"/>
      <w:r w:rsidRPr="001C7379">
        <w:rPr>
          <w:rFonts w:hint="eastAsia"/>
        </w:rPr>
        <w:t>F</w:t>
      </w:r>
      <w:r w:rsidRPr="001C7379">
        <w:t xml:space="preserve">igure </w:t>
      </w:r>
      <w:r w:rsidR="001C7379" w:rsidRPr="00780AF9">
        <w:rPr>
          <w:i/>
        </w:rPr>
        <w:fldChar w:fldCharType="begin"/>
      </w:r>
      <w:r w:rsidR="001C7379" w:rsidRPr="00780AF9">
        <w:instrText xml:space="preserve"> SEQ Figure \* ARABIC </w:instrText>
      </w:r>
      <w:r w:rsidR="001C7379" w:rsidRPr="00780AF9">
        <w:rPr>
          <w:i/>
        </w:rPr>
        <w:fldChar w:fldCharType="separate"/>
      </w:r>
      <w:r w:rsidR="00660568">
        <w:rPr>
          <w:noProof/>
        </w:rPr>
        <w:t>7</w:t>
      </w:r>
      <w:r w:rsidR="001C7379" w:rsidRPr="00780AF9">
        <w:rPr>
          <w:i/>
        </w:rPr>
        <w:fldChar w:fldCharType="end"/>
      </w:r>
      <w:bookmarkEnd w:id="27"/>
      <w:r w:rsidRPr="001C7379">
        <w:t xml:space="preserve">. The random access procedure </w:t>
      </w:r>
      <w:r w:rsidRPr="001C7379">
        <w:rPr>
          <w:rFonts w:hint="eastAsia"/>
        </w:rPr>
        <w:t>with</w:t>
      </w:r>
      <w:r w:rsidRPr="001C7379">
        <w:t xml:space="preserve"> </w:t>
      </w:r>
      <w:r w:rsidRPr="001C7379">
        <w:rPr>
          <w:rFonts w:hint="eastAsia"/>
        </w:rPr>
        <w:t>UE</w:t>
      </w:r>
      <w:r w:rsidRPr="001C7379">
        <w:t xml:space="preserve"> </w:t>
      </w:r>
      <w:r w:rsidRPr="001C7379">
        <w:rPr>
          <w:rFonts w:hint="eastAsia"/>
        </w:rPr>
        <w:t>location</w:t>
      </w:r>
    </w:p>
    <w:p w14:paraId="7AD4104E" w14:textId="77777777" w:rsidR="002E77EB" w:rsidRDefault="002E77EB" w:rsidP="001C3255">
      <w:pPr>
        <w:jc w:val="both"/>
        <w:rPr>
          <w:sz w:val="28"/>
          <w:szCs w:val="28"/>
        </w:rPr>
      </w:pPr>
    </w:p>
    <w:p w14:paraId="03ADE629" w14:textId="77777777" w:rsidR="001C3255" w:rsidRDefault="001C3255" w:rsidP="009A05C2">
      <w:pPr>
        <w:jc w:val="center"/>
        <w:rPr>
          <w:sz w:val="24"/>
          <w:szCs w:val="24"/>
        </w:rPr>
      </w:pPr>
      <w:r>
        <w:rPr>
          <w:noProof/>
          <w:sz w:val="24"/>
          <w:szCs w:val="24"/>
        </w:rPr>
        <w:drawing>
          <wp:inline distT="0" distB="0" distL="0" distR="0" wp14:anchorId="0FC67C85" wp14:editId="4ABEE811">
            <wp:extent cx="5518150" cy="32258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18150" cy="3225800"/>
                    </a:xfrm>
                    <a:prstGeom prst="rect">
                      <a:avLst/>
                    </a:prstGeom>
                    <a:noFill/>
                    <a:ln>
                      <a:noFill/>
                    </a:ln>
                  </pic:spPr>
                </pic:pic>
              </a:graphicData>
            </a:graphic>
          </wp:inline>
        </w:drawing>
      </w:r>
    </w:p>
    <w:p w14:paraId="416368EB" w14:textId="7BB0DB35" w:rsidR="001C3255" w:rsidRPr="001C7379" w:rsidRDefault="001C3255" w:rsidP="001C7379">
      <w:pPr>
        <w:jc w:val="center"/>
      </w:pPr>
      <w:bookmarkStart w:id="28" w:name="_Ref16885447"/>
      <w:r w:rsidRPr="001C7379">
        <w:rPr>
          <w:rFonts w:hint="eastAsia"/>
        </w:rPr>
        <w:t>F</w:t>
      </w:r>
      <w:r w:rsidRPr="001C7379">
        <w:t xml:space="preserve">igure </w:t>
      </w:r>
      <w:r w:rsidR="001C7379" w:rsidRPr="00780AF9">
        <w:rPr>
          <w:i/>
        </w:rPr>
        <w:fldChar w:fldCharType="begin"/>
      </w:r>
      <w:r w:rsidR="001C7379" w:rsidRPr="00780AF9">
        <w:instrText xml:space="preserve"> SEQ Figure \* ARABIC </w:instrText>
      </w:r>
      <w:r w:rsidR="001C7379" w:rsidRPr="00780AF9">
        <w:rPr>
          <w:i/>
        </w:rPr>
        <w:fldChar w:fldCharType="separate"/>
      </w:r>
      <w:r w:rsidR="001C7379">
        <w:rPr>
          <w:noProof/>
        </w:rPr>
        <w:t>8</w:t>
      </w:r>
      <w:r w:rsidR="001C7379" w:rsidRPr="00780AF9">
        <w:rPr>
          <w:i/>
        </w:rPr>
        <w:fldChar w:fldCharType="end"/>
      </w:r>
      <w:bookmarkEnd w:id="28"/>
      <w:r w:rsidRPr="001C7379">
        <w:t xml:space="preserve">. The random access procedure </w:t>
      </w:r>
      <w:r w:rsidRPr="001C7379">
        <w:rPr>
          <w:rFonts w:hint="eastAsia"/>
        </w:rPr>
        <w:t>without</w:t>
      </w:r>
      <w:r w:rsidRPr="001C7379">
        <w:t xml:space="preserve"> </w:t>
      </w:r>
      <w:r w:rsidRPr="001C7379">
        <w:rPr>
          <w:rFonts w:hint="eastAsia"/>
        </w:rPr>
        <w:t>UE</w:t>
      </w:r>
      <w:r w:rsidRPr="001C7379">
        <w:t xml:space="preserve"> </w:t>
      </w:r>
      <w:r w:rsidRPr="001C7379">
        <w:rPr>
          <w:rFonts w:hint="eastAsia"/>
        </w:rPr>
        <w:t>location</w:t>
      </w:r>
      <w:r w:rsidRPr="001C7379">
        <w:t xml:space="preserve"> </w:t>
      </w:r>
      <w:r w:rsidRPr="001C7379">
        <w:rPr>
          <w:rFonts w:hint="eastAsia"/>
        </w:rPr>
        <w:t>information</w:t>
      </w:r>
    </w:p>
    <w:p w14:paraId="09881A5A" w14:textId="77777777" w:rsidR="001C3255" w:rsidRPr="00BB6DF8" w:rsidRDefault="001C3255" w:rsidP="001C3255">
      <w:pPr>
        <w:rPr>
          <w:sz w:val="22"/>
          <w:szCs w:val="22"/>
          <w:highlight w:val="yellow"/>
        </w:rPr>
      </w:pPr>
      <w:r w:rsidRPr="5ED09716">
        <w:rPr>
          <w:sz w:val="30"/>
          <w:szCs w:val="30"/>
        </w:rPr>
        <w:t>4.2 RACH with NTN UE-Relay Node</w:t>
      </w:r>
    </w:p>
    <w:p w14:paraId="4567B5F4" w14:textId="2ACFFFD8" w:rsidR="001C3255" w:rsidRPr="00A163F6" w:rsidRDefault="001C3255" w:rsidP="001C3255">
      <w:pPr>
        <w:overflowPunct/>
        <w:autoSpaceDE/>
        <w:autoSpaceDN/>
        <w:adjustRightInd/>
        <w:spacing w:after="160" w:line="259" w:lineRule="auto"/>
        <w:jc w:val="both"/>
        <w:textAlignment w:val="auto"/>
        <w:rPr>
          <w:sz w:val="22"/>
          <w:szCs w:val="22"/>
        </w:rPr>
      </w:pPr>
      <w:r w:rsidRPr="00A163F6">
        <w:rPr>
          <w:sz w:val="22"/>
          <w:szCs w:val="22"/>
        </w:rPr>
        <w:t xml:space="preserve">In addition, </w:t>
      </w:r>
      <w:proofErr w:type="gramStart"/>
      <w:r w:rsidRPr="00A163F6">
        <w:rPr>
          <w:sz w:val="22"/>
          <w:szCs w:val="22"/>
        </w:rPr>
        <w:t>a</w:t>
      </w:r>
      <w:proofErr w:type="gramEnd"/>
      <w:r w:rsidRPr="00A163F6">
        <w:rPr>
          <w:sz w:val="22"/>
          <w:szCs w:val="22"/>
        </w:rPr>
        <w:t xml:space="preserve"> NTN </w:t>
      </w:r>
      <w:r w:rsidRPr="00A163F6">
        <w:rPr>
          <w:rFonts w:hint="eastAsia"/>
          <w:sz w:val="22"/>
          <w:szCs w:val="22"/>
        </w:rPr>
        <w:t>UE</w:t>
      </w:r>
      <w:r w:rsidRPr="00A163F6">
        <w:rPr>
          <w:sz w:val="22"/>
          <w:szCs w:val="22"/>
        </w:rPr>
        <w:t xml:space="preserve">-Relay could be introduced between UE and air-borne </w:t>
      </w:r>
      <w:proofErr w:type="spellStart"/>
      <w:r w:rsidRPr="00A163F6">
        <w:rPr>
          <w:sz w:val="22"/>
          <w:szCs w:val="22"/>
        </w:rPr>
        <w:t>gNB</w:t>
      </w:r>
      <w:proofErr w:type="spellEnd"/>
      <w:r w:rsidRPr="00A163F6">
        <w:rPr>
          <w:sz w:val="22"/>
          <w:szCs w:val="22"/>
        </w:rPr>
        <w:t xml:space="preserve"> in DL synchronization and random access for efficient information exchange, playing a role of </w:t>
      </w:r>
      <w:r w:rsidRPr="00A163F6">
        <w:rPr>
          <w:rFonts w:hint="eastAsia"/>
          <w:sz w:val="22"/>
          <w:szCs w:val="22"/>
        </w:rPr>
        <w:t>buffer, relay and control</w:t>
      </w:r>
      <w:r w:rsidRPr="00A163F6">
        <w:rPr>
          <w:sz w:val="22"/>
          <w:szCs w:val="22"/>
        </w:rPr>
        <w:t>ler.</w:t>
      </w:r>
      <w:r w:rsidRPr="00A163F6">
        <w:rPr>
          <w:rFonts w:hint="eastAsia"/>
          <w:sz w:val="22"/>
          <w:szCs w:val="22"/>
        </w:rPr>
        <w:t xml:space="preserve"> The</w:t>
      </w:r>
      <w:r w:rsidRPr="00A163F6">
        <w:rPr>
          <w:sz w:val="22"/>
          <w:szCs w:val="22"/>
        </w:rPr>
        <w:t xml:space="preserve"> introduction of</w:t>
      </w:r>
      <w:r w:rsidRPr="00A163F6">
        <w:rPr>
          <w:rFonts w:hint="eastAsia"/>
          <w:sz w:val="22"/>
          <w:szCs w:val="22"/>
        </w:rPr>
        <w:t xml:space="preserve"> NTN UE-Relay is something like the</w:t>
      </w:r>
      <w:r w:rsidRPr="00A163F6">
        <w:rPr>
          <w:sz w:val="22"/>
          <w:szCs w:val="22"/>
        </w:rPr>
        <w:t xml:space="preserve"> concept of</w:t>
      </w:r>
      <w:r w:rsidRPr="00A163F6">
        <w:rPr>
          <w:rFonts w:hint="eastAsia"/>
          <w:sz w:val="22"/>
          <w:szCs w:val="22"/>
        </w:rPr>
        <w:t xml:space="preserve"> terrestrial dual-connectivity.</w:t>
      </w:r>
      <w:r w:rsidRPr="00A163F6">
        <w:rPr>
          <w:sz w:val="22"/>
          <w:szCs w:val="22"/>
        </w:rPr>
        <w:t xml:space="preserve"> As an example,</w:t>
      </w:r>
      <w:r w:rsidRPr="00A163F6">
        <w:rPr>
          <w:rFonts w:hint="eastAsia"/>
          <w:sz w:val="22"/>
          <w:szCs w:val="22"/>
        </w:rPr>
        <w:t xml:space="preserve"> </w:t>
      </w:r>
      <w:r w:rsidRPr="00A163F6">
        <w:rPr>
          <w:sz w:val="22"/>
          <w:szCs w:val="22"/>
        </w:rPr>
        <w:t>i</w:t>
      </w:r>
      <w:r w:rsidRPr="00A163F6">
        <w:rPr>
          <w:rFonts w:hint="eastAsia"/>
          <w:sz w:val="22"/>
          <w:szCs w:val="22"/>
        </w:rPr>
        <w:t xml:space="preserve">n the NTN discussion on HARQ, in case of deactivated HARQ, when it is required to guarantee a certain QoS, the HARQ operation can still be resumed (with a reduced latency) utilizing a dual-connectivity with a ground station in a terrestrial network offloading scenario. Once the UE is in the coverage of a terrestrial node together with the NTN node, the initial transmission can be sent over the NTN link, while HARQ retransmissions (other RVs) and HARQ ACK/NACK feedbacks can simply flow over the terrestrial links (i.e., rather than the </w:t>
      </w:r>
      <w:r w:rsidRPr="00A163F6">
        <w:rPr>
          <w:sz w:val="22"/>
          <w:szCs w:val="22"/>
        </w:rPr>
        <w:t>unstable</w:t>
      </w:r>
      <w:r w:rsidRPr="00A163F6">
        <w:rPr>
          <w:rFonts w:hint="eastAsia"/>
          <w:sz w:val="22"/>
          <w:szCs w:val="22"/>
        </w:rPr>
        <w:t xml:space="preserve"> </w:t>
      </w:r>
      <w:r w:rsidRPr="00A163F6">
        <w:rPr>
          <w:rFonts w:hint="eastAsia"/>
          <w:sz w:val="22"/>
          <w:szCs w:val="22"/>
        </w:rPr>
        <w:lastRenderedPageBreak/>
        <w:t>NTN links)</w:t>
      </w:r>
      <w:r w:rsidRPr="00A163F6">
        <w:rPr>
          <w:sz w:val="22"/>
          <w:szCs w:val="22"/>
        </w:rPr>
        <w:t xml:space="preserve"> as shown in</w:t>
      </w:r>
      <w:r w:rsidR="00A163F6" w:rsidRPr="00A163F6">
        <w:rPr>
          <w:sz w:val="22"/>
          <w:szCs w:val="22"/>
        </w:rPr>
        <w:t xml:space="preserve"> </w:t>
      </w:r>
      <w:r w:rsidR="00A163F6" w:rsidRPr="00A163F6">
        <w:rPr>
          <w:sz w:val="22"/>
          <w:szCs w:val="22"/>
        </w:rPr>
        <w:fldChar w:fldCharType="begin"/>
      </w:r>
      <w:r w:rsidR="00A163F6" w:rsidRPr="00A163F6">
        <w:rPr>
          <w:sz w:val="22"/>
          <w:szCs w:val="22"/>
        </w:rPr>
        <w:instrText xml:space="preserve"> REF _Ref16892791 \h </w:instrText>
      </w:r>
      <w:r w:rsidR="00A163F6">
        <w:rPr>
          <w:sz w:val="22"/>
          <w:szCs w:val="22"/>
        </w:rPr>
        <w:instrText xml:space="preserve"> \* MERGEFORMAT </w:instrText>
      </w:r>
      <w:r w:rsidR="00A163F6" w:rsidRPr="00A163F6">
        <w:rPr>
          <w:sz w:val="22"/>
          <w:szCs w:val="22"/>
        </w:rPr>
      </w:r>
      <w:r w:rsidR="00A163F6" w:rsidRPr="00A163F6">
        <w:rPr>
          <w:sz w:val="22"/>
          <w:szCs w:val="22"/>
        </w:rPr>
        <w:fldChar w:fldCharType="separate"/>
      </w:r>
      <w:r w:rsidR="00A163F6" w:rsidRPr="00A163F6">
        <w:rPr>
          <w:sz w:val="22"/>
          <w:szCs w:val="22"/>
        </w:rPr>
        <w:t xml:space="preserve">Figure </w:t>
      </w:r>
      <w:r w:rsidR="00A163F6" w:rsidRPr="00A163F6">
        <w:rPr>
          <w:noProof/>
          <w:sz w:val="22"/>
          <w:szCs w:val="22"/>
        </w:rPr>
        <w:t>9</w:t>
      </w:r>
      <w:r w:rsidR="00A163F6" w:rsidRPr="00A163F6">
        <w:rPr>
          <w:sz w:val="22"/>
          <w:szCs w:val="22"/>
        </w:rPr>
        <w:fldChar w:fldCharType="end"/>
      </w:r>
      <w:r w:rsidRPr="00A163F6">
        <w:rPr>
          <w:sz w:val="22"/>
          <w:szCs w:val="22"/>
        </w:rPr>
        <w:t>.</w:t>
      </w:r>
      <w:r w:rsidRPr="00A163F6">
        <w:rPr>
          <w:rFonts w:hint="eastAsia"/>
          <w:sz w:val="22"/>
          <w:szCs w:val="22"/>
        </w:rPr>
        <w:t xml:space="preserve"> Here the </w:t>
      </w:r>
      <w:r w:rsidRPr="00A163F6">
        <w:rPr>
          <w:sz w:val="22"/>
          <w:szCs w:val="22"/>
        </w:rPr>
        <w:t>NTN UE-Relay</w:t>
      </w:r>
      <w:r w:rsidRPr="00A163F6">
        <w:rPr>
          <w:rFonts w:hint="eastAsia"/>
          <w:sz w:val="22"/>
          <w:szCs w:val="22"/>
        </w:rPr>
        <w:t xml:space="preserve"> is not the full featured </w:t>
      </w:r>
      <w:r w:rsidRPr="00A163F6">
        <w:rPr>
          <w:sz w:val="22"/>
          <w:szCs w:val="22"/>
        </w:rPr>
        <w:t xml:space="preserve">air-borne </w:t>
      </w:r>
      <w:proofErr w:type="spellStart"/>
      <w:r w:rsidRPr="00A163F6">
        <w:rPr>
          <w:rFonts w:hint="eastAsia"/>
          <w:sz w:val="22"/>
          <w:szCs w:val="22"/>
        </w:rPr>
        <w:t>gNB</w:t>
      </w:r>
      <w:proofErr w:type="spellEnd"/>
      <w:r w:rsidRPr="00A163F6">
        <w:rPr>
          <w:rFonts w:hint="eastAsia"/>
          <w:sz w:val="22"/>
          <w:szCs w:val="22"/>
        </w:rPr>
        <w:t>,</w:t>
      </w:r>
      <w:r w:rsidRPr="00A163F6">
        <w:rPr>
          <w:sz w:val="22"/>
          <w:szCs w:val="22"/>
        </w:rPr>
        <w:t xml:space="preserve"> </w:t>
      </w:r>
      <w:r w:rsidRPr="00A163F6">
        <w:rPr>
          <w:rFonts w:hint="eastAsia"/>
          <w:sz w:val="22"/>
          <w:szCs w:val="22"/>
        </w:rPr>
        <w:t>it has the function of buffer, relay and control</w:t>
      </w:r>
      <w:r w:rsidRPr="00A163F6">
        <w:rPr>
          <w:sz w:val="22"/>
          <w:szCs w:val="22"/>
        </w:rPr>
        <w:t xml:space="preserve"> and in a sense,</w:t>
      </w:r>
      <w:r w:rsidRPr="00A163F6">
        <w:rPr>
          <w:rFonts w:hint="eastAsia"/>
          <w:sz w:val="22"/>
          <w:szCs w:val="22"/>
        </w:rPr>
        <w:t xml:space="preserve"> a relay/IAB entity</w:t>
      </w:r>
      <w:r w:rsidRPr="00A163F6">
        <w:rPr>
          <w:sz w:val="22"/>
          <w:szCs w:val="22"/>
        </w:rPr>
        <w:t xml:space="preserve"> could</w:t>
      </w:r>
      <w:r w:rsidRPr="00A163F6">
        <w:rPr>
          <w:rFonts w:hint="eastAsia"/>
          <w:sz w:val="22"/>
          <w:szCs w:val="22"/>
        </w:rPr>
        <w:t xml:space="preserve"> be used instead of the NTN UE-Relay.</w:t>
      </w:r>
      <w:r w:rsidRPr="00A163F6">
        <w:rPr>
          <w:rFonts w:cs="Arial"/>
          <w:sz w:val="22"/>
          <w:szCs w:val="22"/>
        </w:rPr>
        <w:t xml:space="preserve"> </w:t>
      </w:r>
      <w:r w:rsidRPr="00A163F6">
        <w:rPr>
          <w:rFonts w:hint="eastAsia"/>
          <w:sz w:val="22"/>
          <w:szCs w:val="22"/>
        </w:rPr>
        <w:t>The system information</w:t>
      </w:r>
      <w:r w:rsidRPr="00A163F6">
        <w:rPr>
          <w:sz w:val="22"/>
          <w:szCs w:val="22"/>
        </w:rPr>
        <w:t xml:space="preserve"> </w:t>
      </w:r>
      <w:r w:rsidRPr="00A163F6">
        <w:rPr>
          <w:rFonts w:hint="eastAsia"/>
          <w:sz w:val="22"/>
          <w:szCs w:val="22"/>
        </w:rPr>
        <w:t>(</w:t>
      </w:r>
      <w:r w:rsidRPr="00A163F6">
        <w:rPr>
          <w:sz w:val="22"/>
          <w:szCs w:val="22"/>
        </w:rPr>
        <w:t xml:space="preserve">e.g. air-borne </w:t>
      </w:r>
      <w:proofErr w:type="spellStart"/>
      <w:r w:rsidRPr="00A163F6">
        <w:rPr>
          <w:sz w:val="22"/>
          <w:szCs w:val="22"/>
        </w:rPr>
        <w:t>gNB</w:t>
      </w:r>
      <w:proofErr w:type="spellEnd"/>
      <w:r w:rsidRPr="00A163F6">
        <w:rPr>
          <w:rFonts w:hint="eastAsia"/>
          <w:sz w:val="22"/>
          <w:szCs w:val="22"/>
        </w:rPr>
        <w:t xml:space="preserve"> locations) could be fast acquired</w:t>
      </w:r>
      <w:r w:rsidRPr="00A163F6">
        <w:rPr>
          <w:sz w:val="22"/>
          <w:szCs w:val="22"/>
        </w:rPr>
        <w:t xml:space="preserve"> through NTN UE-Relay</w:t>
      </w:r>
      <w:r w:rsidRPr="00A163F6">
        <w:rPr>
          <w:rFonts w:hint="eastAsia"/>
          <w:sz w:val="22"/>
          <w:szCs w:val="22"/>
        </w:rPr>
        <w:t xml:space="preserve"> </w:t>
      </w:r>
      <w:r w:rsidRPr="00A163F6">
        <w:rPr>
          <w:sz w:val="22"/>
          <w:szCs w:val="22"/>
        </w:rPr>
        <w:t>for fast network access as shown in</w:t>
      </w:r>
      <w:r w:rsidR="003656E0" w:rsidRPr="00A163F6">
        <w:rPr>
          <w:sz w:val="22"/>
          <w:szCs w:val="22"/>
        </w:rPr>
        <w:t xml:space="preserve"> </w:t>
      </w:r>
      <w:r w:rsidR="003656E0" w:rsidRPr="00A163F6">
        <w:rPr>
          <w:sz w:val="22"/>
          <w:szCs w:val="22"/>
        </w:rPr>
        <w:fldChar w:fldCharType="begin"/>
      </w:r>
      <w:r w:rsidR="003656E0" w:rsidRPr="00A163F6">
        <w:rPr>
          <w:sz w:val="22"/>
          <w:szCs w:val="22"/>
        </w:rPr>
        <w:instrText xml:space="preserve"> REF _Ref16885547 \h  \* MERGEFORMAT </w:instrText>
      </w:r>
      <w:r w:rsidR="003656E0" w:rsidRPr="00A163F6">
        <w:rPr>
          <w:sz w:val="22"/>
          <w:szCs w:val="22"/>
        </w:rPr>
      </w:r>
      <w:r w:rsidR="003656E0" w:rsidRPr="00A163F6">
        <w:rPr>
          <w:sz w:val="22"/>
          <w:szCs w:val="22"/>
        </w:rPr>
        <w:fldChar w:fldCharType="separate"/>
      </w:r>
      <w:r w:rsidR="003656E0" w:rsidRPr="00A163F6">
        <w:rPr>
          <w:sz w:val="22"/>
          <w:szCs w:val="22"/>
        </w:rPr>
        <w:t xml:space="preserve">Figure </w:t>
      </w:r>
      <w:r w:rsidR="003656E0" w:rsidRPr="00A163F6">
        <w:rPr>
          <w:noProof/>
          <w:sz w:val="22"/>
          <w:szCs w:val="22"/>
        </w:rPr>
        <w:t>10</w:t>
      </w:r>
      <w:r w:rsidR="003656E0" w:rsidRPr="00A163F6">
        <w:rPr>
          <w:sz w:val="22"/>
          <w:szCs w:val="22"/>
        </w:rPr>
        <w:fldChar w:fldCharType="end"/>
      </w:r>
      <w:r w:rsidRPr="00A163F6">
        <w:rPr>
          <w:sz w:val="22"/>
          <w:szCs w:val="22"/>
        </w:rPr>
        <w:t>.</w:t>
      </w:r>
    </w:p>
    <w:p w14:paraId="36BC2184" w14:textId="778629DA" w:rsidR="001C3255" w:rsidRDefault="00A163F6" w:rsidP="00A163F6">
      <w:pPr>
        <w:overflowPunct/>
        <w:autoSpaceDE/>
        <w:autoSpaceDN/>
        <w:adjustRightInd/>
        <w:spacing w:after="160" w:line="259" w:lineRule="auto"/>
        <w:jc w:val="center"/>
        <w:textAlignment w:val="auto"/>
        <w:rPr>
          <w:sz w:val="22"/>
          <w:szCs w:val="22"/>
        </w:rPr>
      </w:pPr>
      <w:r>
        <w:rPr>
          <w:noProof/>
          <w:sz w:val="22"/>
          <w:szCs w:val="22"/>
        </w:rPr>
        <w:drawing>
          <wp:inline distT="0" distB="0" distL="0" distR="0" wp14:anchorId="37F54A86" wp14:editId="71008EE5">
            <wp:extent cx="4577080" cy="2764155"/>
            <wp:effectExtent l="0" t="0" r="0" b="0"/>
            <wp:docPr id="5" name="Picture 5" descr="C:\Users\wenjianw\AppData\Local\Microsoft\Windows\INetCache\Content.Word\Pictur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wenjianw\AppData\Local\Microsoft\Windows\INetCache\Content.Word\Picture3.jp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7080" cy="2764155"/>
                    </a:xfrm>
                    <a:prstGeom prst="rect">
                      <a:avLst/>
                    </a:prstGeom>
                    <a:noFill/>
                    <a:ln>
                      <a:noFill/>
                    </a:ln>
                  </pic:spPr>
                </pic:pic>
              </a:graphicData>
            </a:graphic>
          </wp:inline>
        </w:drawing>
      </w:r>
    </w:p>
    <w:p w14:paraId="1F2E2C53" w14:textId="05055B67" w:rsidR="00A163F6" w:rsidRDefault="00A163F6" w:rsidP="00A163F6">
      <w:pPr>
        <w:jc w:val="center"/>
      </w:pPr>
      <w:bookmarkStart w:id="29" w:name="_Ref16892791"/>
      <w:r w:rsidRPr="001C7379">
        <w:t>Figure</w:t>
      </w:r>
      <w:r>
        <w:t xml:space="preserve"> </w:t>
      </w:r>
      <w:r w:rsidRPr="00780AF9">
        <w:rPr>
          <w:i/>
        </w:rPr>
        <w:fldChar w:fldCharType="begin"/>
      </w:r>
      <w:r w:rsidRPr="00780AF9">
        <w:instrText xml:space="preserve"> SEQ Figure \* ARABIC </w:instrText>
      </w:r>
      <w:r w:rsidRPr="00780AF9">
        <w:rPr>
          <w:i/>
        </w:rPr>
        <w:fldChar w:fldCharType="separate"/>
      </w:r>
      <w:r>
        <w:rPr>
          <w:noProof/>
        </w:rPr>
        <w:t>9</w:t>
      </w:r>
      <w:r w:rsidRPr="00780AF9">
        <w:rPr>
          <w:i/>
        </w:rPr>
        <w:fldChar w:fldCharType="end"/>
      </w:r>
      <w:bookmarkEnd w:id="29"/>
      <w:r w:rsidRPr="001C7379">
        <w:t>.  NTN and NTN UE-Relay joint deployment scenario</w:t>
      </w:r>
    </w:p>
    <w:p w14:paraId="39902E5F" w14:textId="77777777" w:rsidR="005D3A10" w:rsidRPr="00A163F6" w:rsidRDefault="005D3A10" w:rsidP="00A163F6">
      <w:pPr>
        <w:jc w:val="center"/>
      </w:pPr>
    </w:p>
    <w:p w14:paraId="6A5E908E" w14:textId="77777777" w:rsidR="001C3255" w:rsidRPr="00E21175" w:rsidRDefault="001C3255" w:rsidP="00410C61">
      <w:pPr>
        <w:widowControl w:val="0"/>
        <w:spacing w:after="0"/>
        <w:jc w:val="both"/>
        <w:rPr>
          <w:b/>
          <w:sz w:val="22"/>
          <w:szCs w:val="22"/>
        </w:rPr>
      </w:pPr>
      <w:r w:rsidRPr="00E21175">
        <w:rPr>
          <w:rFonts w:hint="eastAsia"/>
          <w:b/>
          <w:sz w:val="22"/>
          <w:szCs w:val="22"/>
        </w:rPr>
        <w:t>C</w:t>
      </w:r>
      <w:r w:rsidRPr="00E21175">
        <w:rPr>
          <w:b/>
          <w:sz w:val="22"/>
          <w:szCs w:val="22"/>
        </w:rPr>
        <w:t>ell search phase</w:t>
      </w:r>
    </w:p>
    <w:p w14:paraId="48DC7BFD" w14:textId="77777777" w:rsidR="001C3255" w:rsidRPr="00A76AF8" w:rsidRDefault="001C3255" w:rsidP="00410C61">
      <w:pPr>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Select the potential several candidates air-borne </w:t>
      </w:r>
      <w:proofErr w:type="spellStart"/>
      <w:r w:rsidRPr="00A76AF8">
        <w:rPr>
          <w:sz w:val="22"/>
          <w:szCs w:val="22"/>
        </w:rPr>
        <w:t>gNB</w:t>
      </w:r>
      <w:r w:rsidRPr="00A76AF8">
        <w:rPr>
          <w:rFonts w:hint="eastAsia"/>
          <w:sz w:val="22"/>
          <w:szCs w:val="22"/>
        </w:rPr>
        <w:t>s</w:t>
      </w:r>
      <w:proofErr w:type="spellEnd"/>
      <w:r w:rsidRPr="00A76AF8">
        <w:rPr>
          <w:sz w:val="22"/>
          <w:szCs w:val="22"/>
        </w:rPr>
        <w:t xml:space="preserve"> (</w:t>
      </w:r>
      <w:proofErr w:type="spellStart"/>
      <w:r w:rsidRPr="00A76AF8">
        <w:rPr>
          <w:rFonts w:hint="eastAsia"/>
          <w:sz w:val="22"/>
          <w:szCs w:val="22"/>
        </w:rPr>
        <w:t>gNB</w:t>
      </w:r>
      <w:proofErr w:type="spellEnd"/>
      <w:r w:rsidRPr="00A76AF8">
        <w:rPr>
          <w:sz w:val="22"/>
          <w:szCs w:val="22"/>
        </w:rPr>
        <w:t xml:space="preserve"> A, </w:t>
      </w:r>
      <w:proofErr w:type="spellStart"/>
      <w:r w:rsidRPr="00A76AF8">
        <w:rPr>
          <w:rFonts w:hint="eastAsia"/>
          <w:sz w:val="22"/>
          <w:szCs w:val="22"/>
        </w:rPr>
        <w:t>gNB</w:t>
      </w:r>
      <w:proofErr w:type="spellEnd"/>
      <w:r w:rsidRPr="00A76AF8">
        <w:rPr>
          <w:sz w:val="22"/>
          <w:szCs w:val="22"/>
        </w:rPr>
        <w:t xml:space="preserve"> B, </w:t>
      </w:r>
      <w:proofErr w:type="spellStart"/>
      <w:r w:rsidRPr="00A76AF8">
        <w:rPr>
          <w:rFonts w:hint="eastAsia"/>
          <w:sz w:val="22"/>
          <w:szCs w:val="22"/>
        </w:rPr>
        <w:t>gNB</w:t>
      </w:r>
      <w:proofErr w:type="spellEnd"/>
      <w:r w:rsidRPr="00A76AF8">
        <w:rPr>
          <w:sz w:val="22"/>
          <w:szCs w:val="22"/>
        </w:rPr>
        <w:t xml:space="preserve"> C) informed by </w:t>
      </w:r>
      <w:r w:rsidRPr="00A76AF8">
        <w:rPr>
          <w:rFonts w:hint="eastAsia"/>
          <w:sz w:val="22"/>
          <w:szCs w:val="22"/>
        </w:rPr>
        <w:t>NTN UE-Relay</w:t>
      </w:r>
      <w:r w:rsidRPr="00A76AF8">
        <w:rPr>
          <w:sz w:val="22"/>
          <w:szCs w:val="22"/>
        </w:rPr>
        <w:t xml:space="preserve"> </w:t>
      </w:r>
    </w:p>
    <w:p w14:paraId="4D8D8209" w14:textId="77777777" w:rsidR="001C3255" w:rsidRPr="004C3DB7" w:rsidRDefault="001C3255" w:rsidP="00410C61">
      <w:pPr>
        <w:widowControl w:val="0"/>
        <w:numPr>
          <w:ilvl w:val="0"/>
          <w:numId w:val="38"/>
        </w:numPr>
        <w:overflowPunct/>
        <w:autoSpaceDE/>
        <w:autoSpaceDN/>
        <w:adjustRightInd/>
        <w:spacing w:after="0"/>
        <w:ind w:left="845"/>
        <w:jc w:val="both"/>
        <w:textAlignment w:val="auto"/>
        <w:rPr>
          <w:sz w:val="22"/>
          <w:szCs w:val="22"/>
        </w:rPr>
      </w:pPr>
      <w:r w:rsidRPr="004C3DB7">
        <w:rPr>
          <w:rFonts w:hint="eastAsia"/>
          <w:sz w:val="22"/>
          <w:szCs w:val="22"/>
        </w:rPr>
        <w:t>NTN UE-Relay</w:t>
      </w:r>
      <w:r w:rsidRPr="004C3DB7">
        <w:rPr>
          <w:sz w:val="22"/>
          <w:szCs w:val="22"/>
        </w:rPr>
        <w:t xml:space="preserve"> informs coordinates and the </w:t>
      </w:r>
      <w:r w:rsidRPr="004C3DB7">
        <w:rPr>
          <w:rFonts w:hint="eastAsia"/>
          <w:sz w:val="22"/>
          <w:szCs w:val="22"/>
        </w:rPr>
        <w:t>ephemeris</w:t>
      </w:r>
      <w:r w:rsidRPr="004C3DB7">
        <w:rPr>
          <w:sz w:val="22"/>
          <w:szCs w:val="22"/>
        </w:rPr>
        <w:t xml:space="preserve"> of all the air-borne </w:t>
      </w:r>
      <w:proofErr w:type="spellStart"/>
      <w:r w:rsidRPr="004C3DB7">
        <w:rPr>
          <w:sz w:val="22"/>
          <w:szCs w:val="22"/>
        </w:rPr>
        <w:t>gNB</w:t>
      </w:r>
      <w:proofErr w:type="spellEnd"/>
      <w:r w:rsidRPr="004C3DB7">
        <w:rPr>
          <w:sz w:val="22"/>
          <w:szCs w:val="22"/>
        </w:rPr>
        <w:t xml:space="preserve"> stations to UE.</w:t>
      </w:r>
    </w:p>
    <w:p w14:paraId="48C2670A" w14:textId="427450CB" w:rsidR="001C3255" w:rsidRPr="004C3DB7" w:rsidRDefault="001C3255" w:rsidP="00410C61">
      <w:pPr>
        <w:widowControl w:val="0"/>
        <w:spacing w:after="0"/>
        <w:ind w:left="845"/>
        <w:jc w:val="both"/>
        <w:rPr>
          <w:sz w:val="22"/>
          <w:szCs w:val="22"/>
        </w:rPr>
      </w:pPr>
      <w:r w:rsidRPr="004C3DB7">
        <w:rPr>
          <w:sz w:val="22"/>
          <w:szCs w:val="22"/>
        </w:rPr>
        <w:t xml:space="preserve">UE calculates one closest air-borne </w:t>
      </w:r>
      <w:proofErr w:type="spellStart"/>
      <w:r w:rsidRPr="004C3DB7">
        <w:rPr>
          <w:sz w:val="22"/>
          <w:szCs w:val="22"/>
        </w:rPr>
        <w:t>gNB</w:t>
      </w:r>
      <w:proofErr w:type="spellEnd"/>
      <w:r w:rsidRPr="004C3DB7">
        <w:rPr>
          <w:rFonts w:hint="eastAsia"/>
          <w:sz w:val="22"/>
          <w:szCs w:val="22"/>
        </w:rPr>
        <w:t xml:space="preserve">, </w:t>
      </w:r>
      <w:r w:rsidRPr="004C3DB7">
        <w:rPr>
          <w:sz w:val="22"/>
          <w:szCs w:val="22"/>
        </w:rPr>
        <w:t>both the UE and the</w:t>
      </w:r>
      <w:r w:rsidRPr="004C3DB7">
        <w:rPr>
          <w:rFonts w:hint="eastAsia"/>
          <w:sz w:val="22"/>
          <w:szCs w:val="22"/>
        </w:rPr>
        <w:t xml:space="preserve"> </w:t>
      </w:r>
      <w:proofErr w:type="spellStart"/>
      <w:r w:rsidRPr="004C3DB7">
        <w:rPr>
          <w:rFonts w:hint="eastAsia"/>
          <w:sz w:val="22"/>
          <w:szCs w:val="22"/>
        </w:rPr>
        <w:t>gNB</w:t>
      </w:r>
      <w:proofErr w:type="spellEnd"/>
      <w:r w:rsidRPr="004C3DB7">
        <w:rPr>
          <w:sz w:val="22"/>
          <w:szCs w:val="22"/>
        </w:rPr>
        <w:t xml:space="preserve"> know, from the</w:t>
      </w:r>
      <w:r w:rsidRPr="004C3DB7">
        <w:rPr>
          <w:rFonts w:hint="eastAsia"/>
          <w:sz w:val="22"/>
          <w:szCs w:val="22"/>
        </w:rPr>
        <w:t xml:space="preserve"> </w:t>
      </w:r>
      <w:r w:rsidRPr="004C3DB7">
        <w:rPr>
          <w:sz w:val="22"/>
          <w:szCs w:val="22"/>
        </w:rPr>
        <w:t>CS phase, the</w:t>
      </w:r>
      <w:r w:rsidRPr="004C3DB7">
        <w:rPr>
          <w:rFonts w:hint="eastAsia"/>
          <w:sz w:val="22"/>
          <w:szCs w:val="22"/>
        </w:rPr>
        <w:t xml:space="preserve"> </w:t>
      </w:r>
      <w:r w:rsidRPr="004C3DB7">
        <w:rPr>
          <w:sz w:val="22"/>
          <w:szCs w:val="22"/>
        </w:rPr>
        <w:t>best directions through</w:t>
      </w:r>
      <w:r w:rsidRPr="004C3DB7">
        <w:rPr>
          <w:rFonts w:hint="eastAsia"/>
          <w:sz w:val="22"/>
          <w:szCs w:val="22"/>
        </w:rPr>
        <w:t xml:space="preserve"> </w:t>
      </w:r>
      <w:r w:rsidRPr="004C3DB7">
        <w:rPr>
          <w:sz w:val="22"/>
          <w:szCs w:val="22"/>
        </w:rPr>
        <w:t>which they should steer</w:t>
      </w:r>
      <w:r w:rsidRPr="004C3DB7">
        <w:rPr>
          <w:rFonts w:hint="eastAsia"/>
          <w:sz w:val="22"/>
          <w:szCs w:val="22"/>
        </w:rPr>
        <w:t xml:space="preserve"> </w:t>
      </w:r>
      <w:r w:rsidRPr="004C3DB7">
        <w:rPr>
          <w:sz w:val="22"/>
          <w:szCs w:val="22"/>
        </w:rPr>
        <w:t>their beams, and therefore</w:t>
      </w:r>
      <w:r w:rsidRPr="004C3DB7">
        <w:rPr>
          <w:rFonts w:hint="eastAsia"/>
          <w:sz w:val="22"/>
          <w:szCs w:val="22"/>
        </w:rPr>
        <w:t xml:space="preserve"> </w:t>
      </w:r>
      <w:r w:rsidRPr="004C3DB7">
        <w:rPr>
          <w:sz w:val="22"/>
          <w:szCs w:val="22"/>
        </w:rPr>
        <w:t>they will exchange</w:t>
      </w:r>
      <w:r w:rsidRPr="004C3DB7">
        <w:rPr>
          <w:rFonts w:hint="eastAsia"/>
          <w:sz w:val="22"/>
          <w:szCs w:val="22"/>
        </w:rPr>
        <w:t xml:space="preserve"> </w:t>
      </w:r>
      <w:r w:rsidRPr="004C3DB7">
        <w:rPr>
          <w:sz w:val="22"/>
          <w:szCs w:val="22"/>
        </w:rPr>
        <w:t>the following RA messages. The steered beams may go through three situations: has deviation, no deviation, and blockage or deafness. In real environments, especially in the last case of blockage or deafness, once the direct path</w:t>
      </w:r>
      <w:r w:rsidRPr="004C3DB7">
        <w:rPr>
          <w:rFonts w:hint="eastAsia"/>
          <w:sz w:val="22"/>
          <w:szCs w:val="22"/>
        </w:rPr>
        <w:t xml:space="preserve"> </w:t>
      </w:r>
      <w:r w:rsidRPr="004C3DB7">
        <w:rPr>
          <w:sz w:val="22"/>
          <w:szCs w:val="22"/>
        </w:rPr>
        <w:t>does not correspond to the good channel conditions, candidate beams could be explored: the UE could form</w:t>
      </w:r>
      <w:r w:rsidRPr="004C3DB7">
        <w:rPr>
          <w:rFonts w:hint="eastAsia"/>
          <w:sz w:val="22"/>
          <w:szCs w:val="22"/>
        </w:rPr>
        <w:t xml:space="preserve"> </w:t>
      </w:r>
      <w:r w:rsidRPr="004C3DB7">
        <w:rPr>
          <w:sz w:val="22"/>
          <w:szCs w:val="22"/>
        </w:rPr>
        <w:t>additional beams in adjacent directions symmetrically to look</w:t>
      </w:r>
      <w:r w:rsidRPr="004C3DB7">
        <w:rPr>
          <w:rFonts w:hint="eastAsia"/>
          <w:sz w:val="22"/>
          <w:szCs w:val="22"/>
        </w:rPr>
        <w:t xml:space="preserve"> </w:t>
      </w:r>
      <w:r w:rsidRPr="004C3DB7">
        <w:rPr>
          <w:sz w:val="22"/>
          <w:szCs w:val="22"/>
        </w:rPr>
        <w:t>for a stronger path, as shown in</w:t>
      </w:r>
      <w:r w:rsidR="004C3DB7" w:rsidRPr="004C3DB7">
        <w:rPr>
          <w:sz w:val="22"/>
          <w:szCs w:val="22"/>
        </w:rPr>
        <w:t xml:space="preserve"> </w:t>
      </w:r>
      <w:r w:rsidR="006F2D4B" w:rsidRPr="004C3DB7">
        <w:rPr>
          <w:sz w:val="22"/>
          <w:szCs w:val="22"/>
        </w:rPr>
        <w:fldChar w:fldCharType="begin"/>
      </w:r>
      <w:r w:rsidR="006F2D4B" w:rsidRPr="004C3DB7">
        <w:rPr>
          <w:sz w:val="22"/>
          <w:szCs w:val="22"/>
        </w:rPr>
        <w:instrText xml:space="preserve"> REF _Ref16885547 \h </w:instrText>
      </w:r>
      <w:r w:rsidR="004C3DB7">
        <w:rPr>
          <w:sz w:val="22"/>
          <w:szCs w:val="22"/>
        </w:rPr>
        <w:instrText xml:space="preserve"> \* MERGEFORMAT </w:instrText>
      </w:r>
      <w:r w:rsidR="006F2D4B" w:rsidRPr="004C3DB7">
        <w:rPr>
          <w:sz w:val="22"/>
          <w:szCs w:val="22"/>
        </w:rPr>
      </w:r>
      <w:r w:rsidR="006F2D4B" w:rsidRPr="004C3DB7">
        <w:rPr>
          <w:sz w:val="22"/>
          <w:szCs w:val="22"/>
        </w:rPr>
        <w:fldChar w:fldCharType="separate"/>
      </w:r>
      <w:r w:rsidR="006F2D4B" w:rsidRPr="004C3DB7">
        <w:rPr>
          <w:sz w:val="22"/>
          <w:szCs w:val="22"/>
        </w:rPr>
        <w:t xml:space="preserve">Figure </w:t>
      </w:r>
      <w:r w:rsidR="006F2D4B" w:rsidRPr="004C3DB7">
        <w:rPr>
          <w:noProof/>
          <w:sz w:val="22"/>
          <w:szCs w:val="22"/>
        </w:rPr>
        <w:t>10</w:t>
      </w:r>
      <w:r w:rsidR="006F2D4B" w:rsidRPr="004C3DB7">
        <w:rPr>
          <w:sz w:val="22"/>
          <w:szCs w:val="22"/>
        </w:rPr>
        <w:fldChar w:fldCharType="end"/>
      </w:r>
      <w:r w:rsidRPr="004C3DB7">
        <w:rPr>
          <w:sz w:val="22"/>
          <w:szCs w:val="22"/>
        </w:rPr>
        <w:t>. In fact, the knowledge of the</w:t>
      </w:r>
      <w:r w:rsidRPr="004C3DB7">
        <w:rPr>
          <w:rFonts w:hint="eastAsia"/>
          <w:sz w:val="22"/>
          <w:szCs w:val="22"/>
        </w:rPr>
        <w:t xml:space="preserve"> </w:t>
      </w:r>
      <w:r w:rsidRPr="004C3DB7">
        <w:rPr>
          <w:sz w:val="22"/>
          <w:szCs w:val="22"/>
        </w:rPr>
        <w:t>estimated UE position is extremely important to reduce the</w:t>
      </w:r>
      <w:r w:rsidRPr="004C3DB7">
        <w:rPr>
          <w:rFonts w:hint="eastAsia"/>
          <w:sz w:val="22"/>
          <w:szCs w:val="22"/>
        </w:rPr>
        <w:t xml:space="preserve"> </w:t>
      </w:r>
      <w:r w:rsidRPr="004C3DB7">
        <w:rPr>
          <w:sz w:val="22"/>
          <w:szCs w:val="22"/>
        </w:rPr>
        <w:t>discovery time. In addition, information on the past</w:t>
      </w:r>
      <w:r w:rsidRPr="004C3DB7">
        <w:rPr>
          <w:rFonts w:hint="eastAsia"/>
          <w:sz w:val="22"/>
          <w:szCs w:val="22"/>
        </w:rPr>
        <w:t xml:space="preserve"> </w:t>
      </w:r>
      <w:r w:rsidRPr="004C3DB7">
        <w:rPr>
          <w:sz w:val="22"/>
          <w:szCs w:val="22"/>
        </w:rPr>
        <w:t>beamforming attempts can provide</w:t>
      </w:r>
      <w:r w:rsidR="004C3DB7" w:rsidRPr="004C3DB7">
        <w:rPr>
          <w:sz w:val="22"/>
          <w:szCs w:val="22"/>
        </w:rPr>
        <w:t xml:space="preserve"> </w:t>
      </w:r>
      <w:r w:rsidRPr="004C3DB7">
        <w:rPr>
          <w:sz w:val="22"/>
          <w:szCs w:val="22"/>
        </w:rPr>
        <w:t xml:space="preserve">significant </w:t>
      </w:r>
      <w:r w:rsidR="0020120B" w:rsidRPr="004C3DB7">
        <w:rPr>
          <w:sz w:val="22"/>
          <w:szCs w:val="22"/>
        </w:rPr>
        <w:t xml:space="preserve">saving in search time </w:t>
      </w:r>
      <w:r w:rsidRPr="004C3DB7">
        <w:rPr>
          <w:sz w:val="22"/>
          <w:szCs w:val="22"/>
        </w:rPr>
        <w:t>by testing the most successful connections at</w:t>
      </w:r>
      <w:r w:rsidRPr="004C3DB7">
        <w:rPr>
          <w:rFonts w:hint="eastAsia"/>
          <w:sz w:val="22"/>
          <w:szCs w:val="22"/>
        </w:rPr>
        <w:t xml:space="preserve"> </w:t>
      </w:r>
      <w:r w:rsidRPr="004C3DB7">
        <w:rPr>
          <w:sz w:val="22"/>
          <w:szCs w:val="22"/>
        </w:rPr>
        <w:t>each access.</w:t>
      </w:r>
    </w:p>
    <w:p w14:paraId="10A662B8" w14:textId="1CA5F647" w:rsidR="001C3255" w:rsidRPr="004C3DB7" w:rsidRDefault="001C3255" w:rsidP="00410C61">
      <w:pPr>
        <w:widowControl w:val="0"/>
        <w:numPr>
          <w:ilvl w:val="0"/>
          <w:numId w:val="38"/>
        </w:numPr>
        <w:overflowPunct/>
        <w:autoSpaceDE/>
        <w:autoSpaceDN/>
        <w:adjustRightInd/>
        <w:spacing w:after="0"/>
        <w:ind w:left="845"/>
        <w:jc w:val="both"/>
        <w:textAlignment w:val="auto"/>
        <w:rPr>
          <w:sz w:val="22"/>
          <w:szCs w:val="22"/>
        </w:rPr>
      </w:pPr>
      <w:r w:rsidRPr="004C3DB7">
        <w:rPr>
          <w:rFonts w:hint="eastAsia"/>
          <w:sz w:val="22"/>
          <w:szCs w:val="22"/>
        </w:rPr>
        <w:t>NTN UE-Relay</w:t>
      </w:r>
      <w:r w:rsidRPr="004C3DB7">
        <w:rPr>
          <w:sz w:val="22"/>
          <w:szCs w:val="22"/>
        </w:rPr>
        <w:t xml:space="preserve"> informs all the necessary system information (SI) to UE, which originally acquired from the CS phase through SS block detection. For fast access, the necessary system information (like common delay d1, common Doppler shifts, position information) could be forwarded by NTN UE-Relay rather than acquisition from the traditional SSB detection.</w:t>
      </w:r>
    </w:p>
    <w:p w14:paraId="799181AA" w14:textId="01D155A6" w:rsidR="001C3255" w:rsidRPr="004C3DB7" w:rsidRDefault="001C3255" w:rsidP="00DB56D1">
      <w:pPr>
        <w:widowControl w:val="0"/>
        <w:numPr>
          <w:ilvl w:val="0"/>
          <w:numId w:val="38"/>
        </w:numPr>
        <w:overflowPunct/>
        <w:autoSpaceDE/>
        <w:autoSpaceDN/>
        <w:adjustRightInd/>
        <w:ind w:left="845"/>
        <w:jc w:val="both"/>
        <w:textAlignment w:val="auto"/>
        <w:rPr>
          <w:sz w:val="22"/>
          <w:szCs w:val="22"/>
        </w:rPr>
      </w:pPr>
      <w:r w:rsidRPr="004C3DB7">
        <w:rPr>
          <w:rFonts w:hint="eastAsia"/>
          <w:sz w:val="22"/>
          <w:szCs w:val="22"/>
        </w:rPr>
        <w:t>NTN UE-Relay</w:t>
      </w:r>
      <w:r w:rsidRPr="004C3DB7">
        <w:rPr>
          <w:sz w:val="22"/>
          <w:szCs w:val="22"/>
        </w:rPr>
        <w:t xml:space="preserve"> also informs a common propagation d1 </w:t>
      </w:r>
      <w:r w:rsidRPr="004C3DB7">
        <w:rPr>
          <w:rFonts w:hint="eastAsia"/>
          <w:sz w:val="22"/>
          <w:szCs w:val="22"/>
        </w:rPr>
        <w:t>to</w:t>
      </w:r>
      <w:r w:rsidRPr="004C3DB7">
        <w:rPr>
          <w:sz w:val="22"/>
          <w:szCs w:val="22"/>
        </w:rPr>
        <w:t xml:space="preserve"> </w:t>
      </w:r>
      <w:r w:rsidRPr="004C3DB7">
        <w:rPr>
          <w:rFonts w:hint="eastAsia"/>
          <w:sz w:val="22"/>
          <w:szCs w:val="22"/>
        </w:rPr>
        <w:t>UE</w:t>
      </w:r>
      <w:r w:rsidRPr="004C3DB7">
        <w:rPr>
          <w:sz w:val="22"/>
          <w:szCs w:val="22"/>
        </w:rPr>
        <w:t xml:space="preserve"> to achieve the fast TA adjustment.</w:t>
      </w:r>
    </w:p>
    <w:p w14:paraId="5E285C81" w14:textId="77777777" w:rsidR="001C3255" w:rsidRPr="00E21175" w:rsidRDefault="001C3255" w:rsidP="00410C61">
      <w:pPr>
        <w:widowControl w:val="0"/>
        <w:spacing w:after="0"/>
        <w:jc w:val="both"/>
        <w:rPr>
          <w:b/>
          <w:sz w:val="22"/>
          <w:szCs w:val="22"/>
        </w:rPr>
      </w:pPr>
      <w:r w:rsidRPr="00E21175">
        <w:rPr>
          <w:rFonts w:hint="eastAsia"/>
          <w:b/>
          <w:sz w:val="22"/>
          <w:szCs w:val="22"/>
        </w:rPr>
        <w:t>R</w:t>
      </w:r>
      <w:r w:rsidRPr="00E21175">
        <w:rPr>
          <w:b/>
          <w:sz w:val="22"/>
          <w:szCs w:val="22"/>
        </w:rPr>
        <w:t>andom access</w:t>
      </w:r>
      <w:r w:rsidRPr="00E21175">
        <w:rPr>
          <w:rFonts w:hint="eastAsia"/>
          <w:b/>
          <w:sz w:val="22"/>
          <w:szCs w:val="22"/>
        </w:rPr>
        <w:t xml:space="preserve"> phase</w:t>
      </w:r>
    </w:p>
    <w:p w14:paraId="4D71A38B" w14:textId="77777777" w:rsidR="001C3255" w:rsidRPr="00324693" w:rsidRDefault="001C3255" w:rsidP="00410C61">
      <w:pPr>
        <w:pStyle w:val="ListParagraph"/>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UE calculate one closest air-borne </w:t>
      </w:r>
      <w:proofErr w:type="spellStart"/>
      <w:r w:rsidRPr="00A76AF8">
        <w:rPr>
          <w:sz w:val="22"/>
          <w:szCs w:val="22"/>
        </w:rPr>
        <w:t>gNB</w:t>
      </w:r>
      <w:proofErr w:type="spellEnd"/>
      <w:r w:rsidRPr="00A76AF8">
        <w:rPr>
          <w:sz w:val="22"/>
          <w:szCs w:val="22"/>
        </w:rPr>
        <w:t xml:space="preserve"> </w:t>
      </w:r>
      <w:r w:rsidRPr="00A76AF8">
        <w:rPr>
          <w:rFonts w:hint="eastAsia"/>
          <w:sz w:val="22"/>
          <w:szCs w:val="22"/>
        </w:rPr>
        <w:t xml:space="preserve">or </w:t>
      </w:r>
      <w:r w:rsidRPr="00A76AF8">
        <w:rPr>
          <w:sz w:val="22"/>
          <w:szCs w:val="22"/>
        </w:rPr>
        <w:t xml:space="preserve">several closest </w:t>
      </w:r>
      <w:proofErr w:type="gramStart"/>
      <w:r w:rsidRPr="00A76AF8">
        <w:rPr>
          <w:sz w:val="22"/>
          <w:szCs w:val="22"/>
        </w:rPr>
        <w:t>candidate</w:t>
      </w:r>
      <w:proofErr w:type="gramEnd"/>
      <w:r w:rsidRPr="00A76AF8">
        <w:rPr>
          <w:sz w:val="22"/>
          <w:szCs w:val="22"/>
        </w:rPr>
        <w:t xml:space="preserve"> air-borne </w:t>
      </w:r>
      <w:proofErr w:type="spellStart"/>
      <w:r w:rsidRPr="00A76AF8">
        <w:rPr>
          <w:sz w:val="22"/>
          <w:szCs w:val="22"/>
        </w:rPr>
        <w:t>gNB</w:t>
      </w:r>
      <w:r w:rsidRPr="00A76AF8">
        <w:rPr>
          <w:rFonts w:hint="eastAsia"/>
          <w:sz w:val="22"/>
          <w:szCs w:val="22"/>
        </w:rPr>
        <w:t>s</w:t>
      </w:r>
      <w:proofErr w:type="spellEnd"/>
      <w:r w:rsidRPr="00A76AF8">
        <w:rPr>
          <w:sz w:val="22"/>
          <w:szCs w:val="22"/>
        </w:rPr>
        <w:t xml:space="preserve"> (</w:t>
      </w:r>
      <w:proofErr w:type="spellStart"/>
      <w:r w:rsidRPr="00A76AF8">
        <w:rPr>
          <w:rFonts w:hint="eastAsia"/>
          <w:sz w:val="22"/>
          <w:szCs w:val="22"/>
        </w:rPr>
        <w:t>gNB</w:t>
      </w:r>
      <w:proofErr w:type="spellEnd"/>
      <w:r w:rsidRPr="00A76AF8">
        <w:rPr>
          <w:sz w:val="22"/>
          <w:szCs w:val="22"/>
        </w:rPr>
        <w:t xml:space="preserve"> A, </w:t>
      </w:r>
      <w:proofErr w:type="spellStart"/>
      <w:r w:rsidRPr="00A76AF8">
        <w:rPr>
          <w:rFonts w:hint="eastAsia"/>
          <w:sz w:val="22"/>
          <w:szCs w:val="22"/>
        </w:rPr>
        <w:t>gNB</w:t>
      </w:r>
      <w:proofErr w:type="spellEnd"/>
      <w:r w:rsidRPr="00A76AF8">
        <w:rPr>
          <w:sz w:val="22"/>
          <w:szCs w:val="22"/>
        </w:rPr>
        <w:t xml:space="preserve"> B, </w:t>
      </w:r>
      <w:proofErr w:type="spellStart"/>
      <w:r w:rsidRPr="00A76AF8">
        <w:rPr>
          <w:rFonts w:hint="eastAsia"/>
          <w:sz w:val="22"/>
          <w:szCs w:val="22"/>
        </w:rPr>
        <w:t>gNB</w:t>
      </w:r>
      <w:proofErr w:type="spellEnd"/>
      <w:r w:rsidRPr="00A76AF8">
        <w:rPr>
          <w:sz w:val="22"/>
          <w:szCs w:val="22"/>
        </w:rPr>
        <w:t xml:space="preserve"> C) and directly steers a beam containing MSG.1 toward each air-borne </w:t>
      </w:r>
      <w:proofErr w:type="spellStart"/>
      <w:r w:rsidRPr="00A76AF8">
        <w:rPr>
          <w:sz w:val="22"/>
          <w:szCs w:val="22"/>
        </w:rPr>
        <w:t>gNB</w:t>
      </w:r>
      <w:proofErr w:type="spellEnd"/>
      <w:r w:rsidRPr="00A76AF8">
        <w:rPr>
          <w:sz w:val="22"/>
          <w:szCs w:val="22"/>
        </w:rPr>
        <w:t xml:space="preserve"> from the best direction.</w:t>
      </w:r>
      <w:r w:rsidRPr="00A76AF8">
        <w:rPr>
          <w:rFonts w:hint="eastAsia"/>
          <w:sz w:val="22"/>
          <w:szCs w:val="22"/>
        </w:rPr>
        <w:t xml:space="preserve"> </w:t>
      </w:r>
      <w:r w:rsidRPr="00324693">
        <w:rPr>
          <w:sz w:val="22"/>
          <w:szCs w:val="22"/>
        </w:rPr>
        <w:t xml:space="preserve"> </w:t>
      </w:r>
    </w:p>
    <w:p w14:paraId="1B9BEDCE" w14:textId="77777777" w:rsidR="001C3255" w:rsidRDefault="001C3255" w:rsidP="00410C61">
      <w:pPr>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Further candidate air-borne </w:t>
      </w:r>
      <w:proofErr w:type="spellStart"/>
      <w:r w:rsidRPr="00A76AF8">
        <w:rPr>
          <w:sz w:val="22"/>
          <w:szCs w:val="22"/>
        </w:rPr>
        <w:t>gNB</w:t>
      </w:r>
      <w:proofErr w:type="spellEnd"/>
      <w:r w:rsidRPr="00A76AF8">
        <w:rPr>
          <w:sz w:val="22"/>
          <w:szCs w:val="22"/>
        </w:rPr>
        <w:t xml:space="preserve"> refinement</w:t>
      </w:r>
    </w:p>
    <w:p w14:paraId="47FEB74D" w14:textId="77777777" w:rsidR="001C3255" w:rsidRPr="009307CF" w:rsidRDefault="001C3255" w:rsidP="00410C61">
      <w:pPr>
        <w:widowControl w:val="0"/>
        <w:numPr>
          <w:ilvl w:val="0"/>
          <w:numId w:val="37"/>
        </w:numPr>
        <w:overflowPunct/>
        <w:autoSpaceDE/>
        <w:autoSpaceDN/>
        <w:adjustRightInd/>
        <w:spacing w:after="0"/>
        <w:ind w:left="417"/>
        <w:jc w:val="both"/>
        <w:textAlignment w:val="auto"/>
        <w:rPr>
          <w:sz w:val="22"/>
          <w:szCs w:val="22"/>
        </w:rPr>
      </w:pPr>
    </w:p>
    <w:p w14:paraId="2DF54D32" w14:textId="11B202BB" w:rsidR="001C3255" w:rsidRPr="00410C61" w:rsidRDefault="001C3255" w:rsidP="00410C61">
      <w:pPr>
        <w:widowControl w:val="0"/>
        <w:numPr>
          <w:ilvl w:val="0"/>
          <w:numId w:val="39"/>
        </w:numPr>
        <w:overflowPunct/>
        <w:autoSpaceDE/>
        <w:autoSpaceDN/>
        <w:adjustRightInd/>
        <w:spacing w:after="0"/>
        <w:ind w:left="840"/>
        <w:jc w:val="both"/>
        <w:textAlignment w:val="auto"/>
        <w:rPr>
          <w:sz w:val="22"/>
          <w:szCs w:val="22"/>
        </w:rPr>
      </w:pPr>
      <w:bookmarkStart w:id="30" w:name="OLE_LINK7"/>
      <w:bookmarkStart w:id="31" w:name="OLE_LINK8"/>
      <w:r w:rsidRPr="00A76AF8">
        <w:rPr>
          <w:sz w:val="22"/>
          <w:szCs w:val="22"/>
        </w:rPr>
        <w:t xml:space="preserve">Opt1: candidate air-borne </w:t>
      </w:r>
      <w:proofErr w:type="spellStart"/>
      <w:r w:rsidRPr="00A76AF8">
        <w:rPr>
          <w:sz w:val="22"/>
          <w:szCs w:val="22"/>
        </w:rPr>
        <w:t>gNBs</w:t>
      </w:r>
      <w:proofErr w:type="spellEnd"/>
      <w:r w:rsidRPr="00A76AF8">
        <w:rPr>
          <w:sz w:val="22"/>
          <w:szCs w:val="22"/>
        </w:rPr>
        <w:t xml:space="preserve"> provide a signal quality metric in the Random Access Response (MSG.2) to allow the UE to select the best UL Tx beam (Tx/Rx correspondence in RA phase, this </w:t>
      </w:r>
      <w:proofErr w:type="gramStart"/>
      <w:r w:rsidRPr="00A76AF8">
        <w:rPr>
          <w:sz w:val="22"/>
          <w:szCs w:val="22"/>
        </w:rPr>
        <w:t>is  UE</w:t>
      </w:r>
      <w:proofErr w:type="gramEnd"/>
      <w:r w:rsidRPr="00A76AF8">
        <w:rPr>
          <w:sz w:val="22"/>
          <w:szCs w:val="22"/>
        </w:rPr>
        <w:t xml:space="preserve"> selection)  </w:t>
      </w:r>
    </w:p>
    <w:p w14:paraId="14B1F60D" w14:textId="50AD68F3" w:rsidR="001C3255" w:rsidRPr="00410C61" w:rsidRDefault="001C3255" w:rsidP="00410C61">
      <w:pPr>
        <w:widowControl w:val="0"/>
        <w:numPr>
          <w:ilvl w:val="0"/>
          <w:numId w:val="39"/>
        </w:numPr>
        <w:overflowPunct/>
        <w:autoSpaceDE/>
        <w:autoSpaceDN/>
        <w:adjustRightInd/>
        <w:spacing w:after="0"/>
        <w:ind w:left="840"/>
        <w:jc w:val="both"/>
        <w:textAlignment w:val="auto"/>
        <w:rPr>
          <w:sz w:val="22"/>
          <w:szCs w:val="22"/>
        </w:rPr>
      </w:pPr>
      <w:r w:rsidRPr="00A76AF8">
        <w:rPr>
          <w:sz w:val="22"/>
          <w:szCs w:val="22"/>
        </w:rPr>
        <w:t>Opt2: Measure UL results (Best RSRP information</w:t>
      </w:r>
      <w:proofErr w:type="gramStart"/>
      <w:r w:rsidRPr="00A76AF8">
        <w:rPr>
          <w:sz w:val="22"/>
          <w:szCs w:val="22"/>
        </w:rPr>
        <w:t>) ,</w:t>
      </w:r>
      <w:proofErr w:type="gramEnd"/>
      <w:r w:rsidRPr="00A76AF8">
        <w:rPr>
          <w:sz w:val="22"/>
          <w:szCs w:val="22"/>
        </w:rPr>
        <w:t xml:space="preserve"> air-borne </w:t>
      </w:r>
      <w:proofErr w:type="spellStart"/>
      <w:r w:rsidRPr="00A76AF8">
        <w:rPr>
          <w:sz w:val="22"/>
          <w:szCs w:val="22"/>
        </w:rPr>
        <w:t>gNBs</w:t>
      </w:r>
      <w:proofErr w:type="spellEnd"/>
      <w:r w:rsidRPr="00A76AF8">
        <w:rPr>
          <w:sz w:val="22"/>
          <w:szCs w:val="22"/>
        </w:rPr>
        <w:t xml:space="preserve"> will send report to NTN UE-Relay, NTN UE-Relay sends information to UE on the potential air-borne </w:t>
      </w:r>
      <w:proofErr w:type="spellStart"/>
      <w:r w:rsidRPr="00A76AF8">
        <w:rPr>
          <w:sz w:val="22"/>
          <w:szCs w:val="22"/>
        </w:rPr>
        <w:t>gNB</w:t>
      </w:r>
      <w:proofErr w:type="spellEnd"/>
      <w:r w:rsidRPr="00A76AF8">
        <w:rPr>
          <w:sz w:val="22"/>
          <w:szCs w:val="22"/>
        </w:rPr>
        <w:t xml:space="preserve"> candidates air-borne </w:t>
      </w:r>
      <w:proofErr w:type="spellStart"/>
      <w:r w:rsidRPr="00A76AF8">
        <w:rPr>
          <w:sz w:val="22"/>
          <w:szCs w:val="22"/>
        </w:rPr>
        <w:lastRenderedPageBreak/>
        <w:t>gNB</w:t>
      </w:r>
      <w:proofErr w:type="spellEnd"/>
      <w:r w:rsidRPr="00A76AF8">
        <w:rPr>
          <w:sz w:val="22"/>
          <w:szCs w:val="22"/>
        </w:rPr>
        <w:t xml:space="preserve"> A and air-borne </w:t>
      </w:r>
      <w:proofErr w:type="spellStart"/>
      <w:r w:rsidRPr="00A76AF8">
        <w:rPr>
          <w:sz w:val="22"/>
          <w:szCs w:val="22"/>
        </w:rPr>
        <w:t>gNB</w:t>
      </w:r>
      <w:proofErr w:type="spellEnd"/>
      <w:r w:rsidRPr="00A76AF8">
        <w:rPr>
          <w:sz w:val="22"/>
          <w:szCs w:val="22"/>
        </w:rPr>
        <w:t xml:space="preserve"> B, this is the NTN UE-Relay selection. Here the Op2 is preferred since we should put the computation overhead to the base station as much as possible rather than in the UE side to reduce the UE power consumption.</w:t>
      </w:r>
    </w:p>
    <w:bookmarkEnd w:id="30"/>
    <w:bookmarkEnd w:id="31"/>
    <w:p w14:paraId="0E9FA165" w14:textId="5DB563B1" w:rsidR="001C3255" w:rsidRDefault="001C3255" w:rsidP="001C3255">
      <w:pPr>
        <w:pStyle w:val="ListParagraph"/>
        <w:widowControl w:val="0"/>
        <w:numPr>
          <w:ilvl w:val="0"/>
          <w:numId w:val="37"/>
        </w:numPr>
        <w:overflowPunct/>
        <w:autoSpaceDE/>
        <w:autoSpaceDN/>
        <w:adjustRightInd/>
        <w:spacing w:after="0"/>
        <w:ind w:left="420"/>
        <w:jc w:val="both"/>
        <w:textAlignment w:val="auto"/>
        <w:rPr>
          <w:sz w:val="22"/>
          <w:szCs w:val="22"/>
        </w:rPr>
      </w:pPr>
      <w:r w:rsidRPr="00A76AF8">
        <w:rPr>
          <w:sz w:val="22"/>
          <w:szCs w:val="22"/>
        </w:rPr>
        <w:t xml:space="preserve">Afterwards, UE performs the DL RS measurement in the receiving MSG.2. </w:t>
      </w:r>
      <w:proofErr w:type="gramStart"/>
      <w:r w:rsidRPr="00A76AF8">
        <w:rPr>
          <w:sz w:val="22"/>
          <w:szCs w:val="22"/>
        </w:rPr>
        <w:t>On the basis of</w:t>
      </w:r>
      <w:proofErr w:type="gramEnd"/>
      <w:r w:rsidRPr="00A76AF8">
        <w:rPr>
          <w:sz w:val="22"/>
          <w:szCs w:val="22"/>
        </w:rPr>
        <w:t xml:space="preserve"> DL measurement, UE finally selects the serving air-borne </w:t>
      </w:r>
      <w:proofErr w:type="spellStart"/>
      <w:r w:rsidRPr="00A76AF8">
        <w:rPr>
          <w:sz w:val="22"/>
          <w:szCs w:val="22"/>
        </w:rPr>
        <w:t>gNB</w:t>
      </w:r>
      <w:proofErr w:type="spellEnd"/>
      <w:r w:rsidRPr="00A76AF8">
        <w:rPr>
          <w:sz w:val="22"/>
          <w:szCs w:val="22"/>
        </w:rPr>
        <w:t xml:space="preserve"> (air-borne </w:t>
      </w:r>
      <w:proofErr w:type="spellStart"/>
      <w:r w:rsidRPr="00A76AF8">
        <w:rPr>
          <w:sz w:val="22"/>
          <w:szCs w:val="22"/>
        </w:rPr>
        <w:t>gNB</w:t>
      </w:r>
      <w:proofErr w:type="spellEnd"/>
      <w:r w:rsidRPr="00A76AF8">
        <w:rPr>
          <w:sz w:val="22"/>
          <w:szCs w:val="22"/>
        </w:rPr>
        <w:t xml:space="preserve"> B), and feedback to NTN UE-Relay, then the NTN UE-Relay informs those air-borne </w:t>
      </w:r>
      <w:proofErr w:type="spellStart"/>
      <w:r w:rsidRPr="00A76AF8">
        <w:rPr>
          <w:sz w:val="22"/>
          <w:szCs w:val="22"/>
        </w:rPr>
        <w:t>gNBs</w:t>
      </w:r>
      <w:proofErr w:type="spellEnd"/>
      <w:r w:rsidRPr="00A76AF8">
        <w:rPr>
          <w:sz w:val="22"/>
          <w:szCs w:val="22"/>
        </w:rPr>
        <w:t xml:space="preserve">, which ones are not selected as the serving air-borne </w:t>
      </w:r>
      <w:proofErr w:type="spellStart"/>
      <w:r w:rsidRPr="00A76AF8">
        <w:rPr>
          <w:sz w:val="22"/>
          <w:szCs w:val="22"/>
        </w:rPr>
        <w:t>gNB</w:t>
      </w:r>
      <w:proofErr w:type="spellEnd"/>
      <w:r w:rsidRPr="00A76AF8">
        <w:rPr>
          <w:sz w:val="22"/>
          <w:szCs w:val="22"/>
        </w:rPr>
        <w:t xml:space="preserve">. </w:t>
      </w:r>
    </w:p>
    <w:p w14:paraId="12BE6322" w14:textId="77777777" w:rsidR="005D3A10" w:rsidRPr="00F447E3" w:rsidRDefault="005D3A10" w:rsidP="005D3A10">
      <w:pPr>
        <w:pStyle w:val="ListParagraph"/>
        <w:widowControl w:val="0"/>
        <w:overflowPunct/>
        <w:autoSpaceDE/>
        <w:autoSpaceDN/>
        <w:adjustRightInd/>
        <w:spacing w:after="0"/>
        <w:ind w:left="420"/>
        <w:jc w:val="both"/>
        <w:textAlignment w:val="auto"/>
        <w:rPr>
          <w:sz w:val="22"/>
          <w:szCs w:val="22"/>
        </w:rPr>
      </w:pPr>
    </w:p>
    <w:p w14:paraId="1CFF46CE" w14:textId="77777777" w:rsidR="001C3255" w:rsidRPr="002A513A" w:rsidRDefault="001C3255" w:rsidP="00F447E3">
      <w:pPr>
        <w:pStyle w:val="BodyText"/>
        <w:spacing w:after="180"/>
        <w:ind w:firstLine="0"/>
        <w:jc w:val="center"/>
      </w:pPr>
      <w:r>
        <w:rPr>
          <w:b/>
          <w:noProof/>
          <w:color w:val="000000"/>
        </w:rPr>
        <w:drawing>
          <wp:inline distT="0" distB="0" distL="0" distR="0" wp14:anchorId="70132796" wp14:editId="00F5AE13">
            <wp:extent cx="5057775" cy="415535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64099" cy="4160547"/>
                    </a:xfrm>
                    <a:prstGeom prst="rect">
                      <a:avLst/>
                    </a:prstGeom>
                    <a:noFill/>
                    <a:ln>
                      <a:noFill/>
                    </a:ln>
                  </pic:spPr>
                </pic:pic>
              </a:graphicData>
            </a:graphic>
          </wp:inline>
        </w:drawing>
      </w:r>
    </w:p>
    <w:p w14:paraId="084C1FA3" w14:textId="6B4FD5F0" w:rsidR="001C3255" w:rsidRDefault="001C7379" w:rsidP="001C3255">
      <w:pPr>
        <w:jc w:val="center"/>
      </w:pPr>
      <w:bookmarkStart w:id="32" w:name="_Ref16885547"/>
      <w:r w:rsidRPr="001C7379">
        <w:t xml:space="preserve">Figure </w:t>
      </w:r>
      <w:r w:rsidRPr="001C7379">
        <w:fldChar w:fldCharType="begin"/>
      </w:r>
      <w:r w:rsidRPr="00780AF9">
        <w:instrText xml:space="preserve"> SEQ Figure \* ARABIC </w:instrText>
      </w:r>
      <w:r w:rsidRPr="001C7379">
        <w:fldChar w:fldCharType="separate"/>
      </w:r>
      <w:r>
        <w:rPr>
          <w:noProof/>
        </w:rPr>
        <w:t>10</w:t>
      </w:r>
      <w:r w:rsidRPr="001C7379">
        <w:fldChar w:fldCharType="end"/>
      </w:r>
      <w:bookmarkEnd w:id="32"/>
      <w:r w:rsidR="001C3255" w:rsidRPr="001C7379">
        <w:rPr>
          <w:rFonts w:hint="eastAsia"/>
        </w:rPr>
        <w:t xml:space="preserve">. </w:t>
      </w:r>
      <w:r w:rsidR="001C3255" w:rsidRPr="001C7379">
        <w:t xml:space="preserve">Fast </w:t>
      </w:r>
      <w:r w:rsidR="001C3255" w:rsidRPr="001C7379">
        <w:rPr>
          <w:rFonts w:hint="eastAsia"/>
        </w:rPr>
        <w:t>access</w:t>
      </w:r>
      <w:r w:rsidR="001C3255" w:rsidRPr="001C7379">
        <w:t xml:space="preserve"> </w:t>
      </w:r>
      <w:r w:rsidR="001C3255" w:rsidRPr="001C7379">
        <w:rPr>
          <w:rFonts w:hint="eastAsia"/>
        </w:rPr>
        <w:t>to</w:t>
      </w:r>
      <w:r w:rsidR="001C3255" w:rsidRPr="001C7379">
        <w:t xml:space="preserve"> </w:t>
      </w:r>
      <w:r w:rsidR="001C3255" w:rsidRPr="001C7379">
        <w:rPr>
          <w:rFonts w:hint="eastAsia"/>
        </w:rPr>
        <w:t>the</w:t>
      </w:r>
      <w:r w:rsidR="001C3255" w:rsidRPr="001C7379">
        <w:t xml:space="preserve"> </w:t>
      </w:r>
      <w:r w:rsidR="001C3255" w:rsidRPr="001C7379">
        <w:rPr>
          <w:rFonts w:hint="eastAsia"/>
        </w:rPr>
        <w:t>air-borne</w:t>
      </w:r>
      <w:r w:rsidR="001C3255" w:rsidRPr="001C7379">
        <w:t xml:space="preserve"> </w:t>
      </w:r>
      <w:proofErr w:type="spellStart"/>
      <w:r w:rsidR="001C3255" w:rsidRPr="001C7379">
        <w:rPr>
          <w:rFonts w:hint="eastAsia"/>
        </w:rPr>
        <w:t>gNBs</w:t>
      </w:r>
      <w:proofErr w:type="spellEnd"/>
      <w:r w:rsidR="001C3255" w:rsidRPr="001C7379">
        <w:t xml:space="preserve"> </w:t>
      </w:r>
      <w:r w:rsidR="001C3255" w:rsidRPr="001C7379">
        <w:rPr>
          <w:rFonts w:hint="eastAsia"/>
        </w:rPr>
        <w:t>in</w:t>
      </w:r>
      <w:r w:rsidR="001C3255" w:rsidRPr="001C7379">
        <w:t xml:space="preserve"> </w:t>
      </w:r>
      <w:r w:rsidR="001C3255" w:rsidRPr="001C7379">
        <w:rPr>
          <w:rFonts w:hint="eastAsia"/>
        </w:rPr>
        <w:t>NTN</w:t>
      </w:r>
      <w:r w:rsidR="001C3255" w:rsidRPr="001C7379">
        <w:t xml:space="preserve"> </w:t>
      </w:r>
      <w:r w:rsidR="001C3255" w:rsidRPr="001C7379">
        <w:rPr>
          <w:rFonts w:hint="eastAsia"/>
        </w:rPr>
        <w:t>networks</w:t>
      </w:r>
      <w:r w:rsidR="001C3255" w:rsidRPr="001C7379">
        <w:t xml:space="preserve"> with NTN-UE relay</w:t>
      </w:r>
    </w:p>
    <w:p w14:paraId="70CF59D0" w14:textId="77777777" w:rsidR="005D3A10" w:rsidRDefault="005D3A10" w:rsidP="001C3255">
      <w:pPr>
        <w:jc w:val="center"/>
      </w:pPr>
    </w:p>
    <w:p w14:paraId="3194840B" w14:textId="58F96285" w:rsidR="00F447E3" w:rsidRPr="00F447E3" w:rsidRDefault="00F447E3" w:rsidP="00F447E3">
      <w:pPr>
        <w:widowControl w:val="0"/>
        <w:overflowPunct/>
        <w:autoSpaceDE/>
        <w:autoSpaceDN/>
        <w:adjustRightInd/>
        <w:jc w:val="both"/>
        <w:textAlignment w:val="auto"/>
        <w:rPr>
          <w:sz w:val="22"/>
          <w:szCs w:val="22"/>
        </w:rPr>
      </w:pPr>
      <w:r w:rsidRPr="00036604">
        <w:rPr>
          <w:rFonts w:hint="eastAsia"/>
          <w:sz w:val="22"/>
          <w:szCs w:val="22"/>
        </w:rPr>
        <w:t xml:space="preserve">Here the </w:t>
      </w:r>
      <w:r w:rsidRPr="00036604">
        <w:rPr>
          <w:sz w:val="22"/>
          <w:szCs w:val="22"/>
        </w:rPr>
        <w:t>NTN UE-Relay</w:t>
      </w:r>
      <w:r w:rsidRPr="00036604">
        <w:rPr>
          <w:rFonts w:hint="eastAsia"/>
          <w:sz w:val="22"/>
          <w:szCs w:val="22"/>
        </w:rPr>
        <w:t xml:space="preserve"> is not the full featured </w:t>
      </w:r>
      <w:r w:rsidRPr="00036604">
        <w:rPr>
          <w:sz w:val="22"/>
          <w:szCs w:val="22"/>
        </w:rPr>
        <w:t xml:space="preserve">air-borne </w:t>
      </w:r>
      <w:proofErr w:type="spellStart"/>
      <w:r w:rsidRPr="00036604">
        <w:rPr>
          <w:rFonts w:hint="eastAsia"/>
          <w:sz w:val="22"/>
          <w:szCs w:val="22"/>
        </w:rPr>
        <w:t>gNB</w:t>
      </w:r>
      <w:proofErr w:type="spellEnd"/>
      <w:r w:rsidRPr="00036604">
        <w:rPr>
          <w:rFonts w:hint="eastAsia"/>
          <w:sz w:val="22"/>
          <w:szCs w:val="22"/>
        </w:rPr>
        <w:t>,</w:t>
      </w:r>
      <w:r w:rsidRPr="00036604">
        <w:rPr>
          <w:sz w:val="22"/>
          <w:szCs w:val="22"/>
        </w:rPr>
        <w:t xml:space="preserve"> </w:t>
      </w:r>
      <w:r w:rsidRPr="00036604">
        <w:rPr>
          <w:rFonts w:hint="eastAsia"/>
          <w:sz w:val="22"/>
          <w:szCs w:val="22"/>
        </w:rPr>
        <w:t>it has the function of buffer, relay and control</w:t>
      </w:r>
      <w:r>
        <w:rPr>
          <w:rFonts w:hint="eastAsia"/>
          <w:sz w:val="22"/>
          <w:szCs w:val="22"/>
          <w:lang w:eastAsia="zh-CN"/>
        </w:rPr>
        <w:t>.</w:t>
      </w:r>
      <w:r w:rsidRPr="00036604">
        <w:rPr>
          <w:sz w:val="22"/>
          <w:szCs w:val="22"/>
        </w:rPr>
        <w:t xml:space="preserve"> </w:t>
      </w:r>
      <w:r>
        <w:rPr>
          <w:sz w:val="22"/>
          <w:szCs w:val="22"/>
        </w:rPr>
        <w:t>I</w:t>
      </w:r>
      <w:r w:rsidRPr="00036604">
        <w:rPr>
          <w:sz w:val="22"/>
          <w:szCs w:val="22"/>
        </w:rPr>
        <w:t>n a sense,</w:t>
      </w:r>
      <w:r w:rsidRPr="00036604">
        <w:rPr>
          <w:rFonts w:hint="eastAsia"/>
          <w:sz w:val="22"/>
          <w:szCs w:val="22"/>
        </w:rPr>
        <w:t xml:space="preserve"> a relay/IAB entity</w:t>
      </w:r>
      <w:r w:rsidRPr="00036604">
        <w:rPr>
          <w:sz w:val="22"/>
          <w:szCs w:val="22"/>
        </w:rPr>
        <w:t xml:space="preserve"> could</w:t>
      </w:r>
      <w:r w:rsidRPr="00036604">
        <w:rPr>
          <w:rFonts w:hint="eastAsia"/>
          <w:sz w:val="22"/>
          <w:szCs w:val="22"/>
        </w:rPr>
        <w:t xml:space="preserve"> be used instead of the NTN UE-Relay</w:t>
      </w:r>
      <w:r w:rsidRPr="00036604">
        <w:rPr>
          <w:sz w:val="22"/>
          <w:szCs w:val="22"/>
        </w:rPr>
        <w:t xml:space="preserve">. </w:t>
      </w:r>
      <w:r>
        <w:rPr>
          <w:sz w:val="22"/>
          <w:szCs w:val="22"/>
          <w:lang w:eastAsia="zh-CN"/>
        </w:rPr>
        <w:t>In this way,</w:t>
      </w:r>
      <w:r>
        <w:rPr>
          <w:sz w:val="22"/>
          <w:szCs w:val="22"/>
        </w:rPr>
        <w:t xml:space="preserve"> t</w:t>
      </w:r>
      <w:r w:rsidRPr="00036604">
        <w:rPr>
          <w:rFonts w:hint="eastAsia"/>
          <w:sz w:val="22"/>
          <w:szCs w:val="22"/>
        </w:rPr>
        <w:t xml:space="preserve">he burden almost </w:t>
      </w:r>
      <w:proofErr w:type="gramStart"/>
      <w:r w:rsidRPr="00036604">
        <w:rPr>
          <w:rFonts w:hint="eastAsia"/>
          <w:sz w:val="22"/>
          <w:szCs w:val="22"/>
        </w:rPr>
        <w:t>load</w:t>
      </w:r>
      <w:proofErr w:type="gramEnd"/>
      <w:r w:rsidRPr="00036604">
        <w:rPr>
          <w:rFonts w:hint="eastAsia"/>
          <w:sz w:val="22"/>
          <w:szCs w:val="22"/>
        </w:rPr>
        <w:t xml:space="preserve"> over the </w:t>
      </w:r>
      <w:proofErr w:type="spellStart"/>
      <w:r w:rsidRPr="00036604">
        <w:rPr>
          <w:rFonts w:hint="eastAsia"/>
          <w:sz w:val="22"/>
          <w:szCs w:val="22"/>
        </w:rPr>
        <w:t>gNB</w:t>
      </w:r>
      <w:proofErr w:type="spellEnd"/>
      <w:r w:rsidRPr="00036604">
        <w:rPr>
          <w:rFonts w:hint="eastAsia"/>
          <w:sz w:val="22"/>
          <w:szCs w:val="22"/>
        </w:rPr>
        <w:t xml:space="preserve"> side which is highly preferred.</w:t>
      </w:r>
      <w:r w:rsidRPr="00036604">
        <w:rPr>
          <w:sz w:val="22"/>
          <w:szCs w:val="22"/>
        </w:rPr>
        <w:t xml:space="preserve"> </w:t>
      </w:r>
    </w:p>
    <w:p w14:paraId="081FB7EE" w14:textId="77777777" w:rsidR="00F447E3" w:rsidRPr="001C3255" w:rsidRDefault="00F447E3" w:rsidP="00F447E3">
      <w:pPr>
        <w:pStyle w:val="BodyText"/>
        <w:numPr>
          <w:ilvl w:val="0"/>
          <w:numId w:val="15"/>
        </w:numPr>
        <w:spacing w:after="180"/>
        <w:rPr>
          <w:b/>
          <w:spacing w:val="0"/>
          <w:sz w:val="22"/>
          <w:szCs w:val="22"/>
          <w:lang w:val="en-GB" w:eastAsia="en-US"/>
        </w:rPr>
      </w:pPr>
      <w:r w:rsidRPr="008365D1">
        <w:rPr>
          <w:b/>
          <w:spacing w:val="0"/>
          <w:sz w:val="22"/>
          <w:szCs w:val="22"/>
          <w:lang w:val="en-GB" w:eastAsia="en-US"/>
        </w:rPr>
        <w:t xml:space="preserve">NTN </w:t>
      </w:r>
      <w:r w:rsidRPr="008365D1">
        <w:rPr>
          <w:rFonts w:hint="eastAsia"/>
          <w:b/>
          <w:spacing w:val="0"/>
          <w:sz w:val="22"/>
          <w:szCs w:val="22"/>
          <w:lang w:val="en-GB" w:eastAsia="en-US"/>
        </w:rPr>
        <w:t>UE</w:t>
      </w:r>
      <w:r w:rsidRPr="008365D1">
        <w:rPr>
          <w:b/>
          <w:spacing w:val="0"/>
          <w:sz w:val="22"/>
          <w:szCs w:val="22"/>
          <w:lang w:val="en-GB" w:eastAsia="en-US"/>
        </w:rPr>
        <w:t xml:space="preserve">-Relay could be introduced between UE and air-borne </w:t>
      </w:r>
      <w:proofErr w:type="spellStart"/>
      <w:r w:rsidRPr="008365D1">
        <w:rPr>
          <w:b/>
          <w:spacing w:val="0"/>
          <w:sz w:val="22"/>
          <w:szCs w:val="22"/>
          <w:lang w:val="en-GB" w:eastAsia="en-US"/>
        </w:rPr>
        <w:t>gNB</w:t>
      </w:r>
      <w:proofErr w:type="spellEnd"/>
      <w:r w:rsidRPr="008365D1">
        <w:rPr>
          <w:b/>
          <w:spacing w:val="0"/>
          <w:sz w:val="22"/>
          <w:szCs w:val="22"/>
          <w:lang w:val="en-GB" w:eastAsia="en-US"/>
        </w:rPr>
        <w:t xml:space="preserve"> for efficient information exchange to support fast access due to large propagation delay.</w:t>
      </w:r>
    </w:p>
    <w:p w14:paraId="0792A7DB" w14:textId="7495C959" w:rsidR="001C3255" w:rsidRPr="00347CEF" w:rsidRDefault="001C3255" w:rsidP="00347CEF">
      <w:pPr>
        <w:rPr>
          <w:sz w:val="30"/>
          <w:szCs w:val="30"/>
        </w:rPr>
      </w:pPr>
      <w:r w:rsidRPr="00BB6DF8">
        <w:rPr>
          <w:sz w:val="30"/>
          <w:szCs w:val="30"/>
        </w:rPr>
        <w:t xml:space="preserve">4.3 </w:t>
      </w:r>
      <w:r w:rsidR="00347CEF" w:rsidRPr="00347CEF">
        <w:rPr>
          <w:sz w:val="30"/>
          <w:szCs w:val="30"/>
        </w:rPr>
        <w:t>Timer/</w:t>
      </w:r>
      <w:r w:rsidR="00CE59BE">
        <w:rPr>
          <w:sz w:val="30"/>
          <w:szCs w:val="30"/>
        </w:rPr>
        <w:t>W</w:t>
      </w:r>
      <w:r w:rsidR="00347CEF" w:rsidRPr="00347CEF">
        <w:rPr>
          <w:sz w:val="30"/>
          <w:szCs w:val="30"/>
        </w:rPr>
        <w:t xml:space="preserve">indow </w:t>
      </w:r>
      <w:r w:rsidR="00CE59BE">
        <w:rPr>
          <w:sz w:val="30"/>
          <w:szCs w:val="30"/>
        </w:rPr>
        <w:t>R</w:t>
      </w:r>
      <w:r w:rsidR="00347CEF" w:rsidRPr="00347CEF">
        <w:rPr>
          <w:sz w:val="30"/>
          <w:szCs w:val="30"/>
        </w:rPr>
        <w:t xml:space="preserve">elated </w:t>
      </w:r>
      <w:r w:rsidR="00CE59BE">
        <w:rPr>
          <w:sz w:val="30"/>
          <w:szCs w:val="30"/>
        </w:rPr>
        <w:t>I</w:t>
      </w:r>
      <w:r w:rsidR="00347CEF" w:rsidRPr="00347CEF">
        <w:rPr>
          <w:sz w:val="30"/>
          <w:szCs w:val="30"/>
        </w:rPr>
        <w:t>ssues</w:t>
      </w:r>
      <w:r w:rsidRPr="00BB6DF8">
        <w:rPr>
          <w:sz w:val="24"/>
          <w:szCs w:val="24"/>
        </w:rPr>
        <w:t xml:space="preserve"> </w:t>
      </w:r>
    </w:p>
    <w:p w14:paraId="394B10E5" w14:textId="77777777" w:rsidR="00910C16" w:rsidRPr="00953A03" w:rsidRDefault="00910C16" w:rsidP="00910C16">
      <w:pPr>
        <w:jc w:val="both"/>
        <w:rPr>
          <w:sz w:val="22"/>
          <w:szCs w:val="22"/>
        </w:rPr>
      </w:pPr>
      <w:r w:rsidRPr="00953A03">
        <w:rPr>
          <w:sz w:val="22"/>
          <w:szCs w:val="22"/>
        </w:rPr>
        <w:t xml:space="preserve">After discussing the impact of the large propagation delays on U-plane mechanisms in RAN2, it is generally understood by companies that the long RTTs introduced by the NTN links can be at least to some extent compensated by applying an offset to start the U-plane timers and in some cases extending the value range, it seems that the impact to </w:t>
      </w:r>
      <w:proofErr w:type="spellStart"/>
      <w:r w:rsidRPr="00953A03">
        <w:rPr>
          <w:i/>
          <w:sz w:val="22"/>
          <w:szCs w:val="22"/>
        </w:rPr>
        <w:t>ra-ResponseWindow</w:t>
      </w:r>
      <w:proofErr w:type="spellEnd"/>
      <w:r w:rsidRPr="00953A03">
        <w:rPr>
          <w:sz w:val="22"/>
          <w:szCs w:val="22"/>
        </w:rPr>
        <w:t xml:space="preserve"> timer may require some more thoughts. </w:t>
      </w:r>
    </w:p>
    <w:p w14:paraId="52F8EC14" w14:textId="500567B8" w:rsidR="00910C16" w:rsidRPr="00953A03" w:rsidRDefault="00910C16" w:rsidP="00910C16">
      <w:pPr>
        <w:jc w:val="both"/>
        <w:rPr>
          <w:sz w:val="22"/>
          <w:szCs w:val="22"/>
        </w:rPr>
      </w:pPr>
      <w:r w:rsidRPr="00953A03">
        <w:rPr>
          <w:sz w:val="22"/>
          <w:szCs w:val="22"/>
        </w:rPr>
        <w:t xml:space="preserve">It has been observed that the possible lengths for the </w:t>
      </w:r>
      <w:proofErr w:type="spellStart"/>
      <w:r w:rsidRPr="00953A03">
        <w:rPr>
          <w:i/>
          <w:sz w:val="22"/>
          <w:szCs w:val="22"/>
        </w:rPr>
        <w:t>ra-ResponseWindow</w:t>
      </w:r>
      <w:proofErr w:type="spellEnd"/>
      <w:r w:rsidRPr="00953A03">
        <w:rPr>
          <w:sz w:val="22"/>
          <w:szCs w:val="22"/>
        </w:rPr>
        <w:t xml:space="preserve"> required to support NTN scenarios may be several times longer than the currently defined maximum value of (10ms). The problem has been described in</w:t>
      </w:r>
      <w:r w:rsidR="0094445E" w:rsidRPr="00953A03">
        <w:rPr>
          <w:sz w:val="22"/>
          <w:szCs w:val="22"/>
        </w:rPr>
        <w:t xml:space="preserve"> </w:t>
      </w:r>
      <w:r w:rsidR="0094445E" w:rsidRPr="00953A03">
        <w:rPr>
          <w:sz w:val="22"/>
          <w:szCs w:val="22"/>
        </w:rPr>
        <w:fldChar w:fldCharType="begin"/>
      </w:r>
      <w:r w:rsidR="0094445E" w:rsidRPr="00953A03">
        <w:rPr>
          <w:sz w:val="22"/>
          <w:szCs w:val="22"/>
        </w:rPr>
        <w:instrText xml:space="preserve"> REF _Ref16810000 \r \h </w:instrText>
      </w:r>
      <w:r w:rsidR="00953A03">
        <w:rPr>
          <w:sz w:val="22"/>
          <w:szCs w:val="22"/>
        </w:rPr>
        <w:instrText xml:space="preserve"> \* MERGEFORMAT </w:instrText>
      </w:r>
      <w:r w:rsidR="0094445E" w:rsidRPr="00953A03">
        <w:rPr>
          <w:sz w:val="22"/>
          <w:szCs w:val="22"/>
        </w:rPr>
      </w:r>
      <w:r w:rsidR="0094445E" w:rsidRPr="00953A03">
        <w:rPr>
          <w:sz w:val="22"/>
          <w:szCs w:val="22"/>
        </w:rPr>
        <w:fldChar w:fldCharType="separate"/>
      </w:r>
      <w:r w:rsidR="0094445E" w:rsidRPr="00953A03">
        <w:rPr>
          <w:sz w:val="22"/>
          <w:szCs w:val="22"/>
        </w:rPr>
        <w:t>[14]</w:t>
      </w:r>
      <w:r w:rsidR="0094445E" w:rsidRPr="00953A03">
        <w:rPr>
          <w:sz w:val="22"/>
          <w:szCs w:val="22"/>
        </w:rPr>
        <w:fldChar w:fldCharType="end"/>
      </w:r>
      <w:r w:rsidRPr="00953A03">
        <w:rPr>
          <w:sz w:val="22"/>
          <w:szCs w:val="22"/>
        </w:rPr>
        <w:t xml:space="preserve">, and is related to the method to calculate RA-RNTI associated with the PRACH occasions: </w:t>
      </w:r>
    </w:p>
    <w:p w14:paraId="32858BD1" w14:textId="77777777" w:rsidR="00910C16" w:rsidRPr="00953A03" w:rsidRDefault="00910C16" w:rsidP="00BC5BE1">
      <w:pPr>
        <w:pStyle w:val="ListParagraph"/>
        <w:numPr>
          <w:ilvl w:val="0"/>
          <w:numId w:val="40"/>
        </w:numPr>
        <w:ind w:left="284" w:hanging="284"/>
        <w:jc w:val="both"/>
        <w:rPr>
          <w:sz w:val="22"/>
          <w:szCs w:val="22"/>
        </w:rPr>
      </w:pPr>
      <w:r w:rsidRPr="00953A03">
        <w:rPr>
          <w:sz w:val="22"/>
          <w:szCs w:val="22"/>
        </w:rPr>
        <w:lastRenderedPageBreak/>
        <w:t xml:space="preserve">The current formula for NR Release 15 </w:t>
      </w:r>
      <w:hyperlink r:id="rId24" w:history="1">
        <w:r w:rsidRPr="00953A03">
          <w:rPr>
            <w:rStyle w:val="Hyperlink"/>
            <w:sz w:val="22"/>
            <w:szCs w:val="22"/>
          </w:rPr>
          <w:t>TS 38.321</w:t>
        </w:r>
      </w:hyperlink>
      <w:r w:rsidRPr="00953A03">
        <w:rPr>
          <w:sz w:val="22"/>
          <w:szCs w:val="22"/>
        </w:rPr>
        <w:t xml:space="preserve"> and the specified specific PRACH configurations already reserve maximum of ~18000 RNTI values just within 10 </w:t>
      </w:r>
      <w:proofErr w:type="spellStart"/>
      <w:r w:rsidRPr="00953A03">
        <w:rPr>
          <w:sz w:val="22"/>
          <w:szCs w:val="22"/>
        </w:rPr>
        <w:t>ms</w:t>
      </w:r>
      <w:proofErr w:type="spellEnd"/>
      <w:r w:rsidRPr="00953A03">
        <w:rPr>
          <w:sz w:val="22"/>
          <w:szCs w:val="22"/>
        </w:rPr>
        <w:t xml:space="preserve"> timeframe.</w:t>
      </w:r>
    </w:p>
    <w:p w14:paraId="48518E84" w14:textId="77777777" w:rsidR="00910C16" w:rsidRPr="00953A03" w:rsidRDefault="00910C16" w:rsidP="00BC5BE1">
      <w:pPr>
        <w:pStyle w:val="ListParagraph"/>
        <w:numPr>
          <w:ilvl w:val="0"/>
          <w:numId w:val="40"/>
        </w:numPr>
        <w:ind w:left="284" w:hanging="284"/>
        <w:jc w:val="both"/>
        <w:rPr>
          <w:sz w:val="22"/>
          <w:szCs w:val="22"/>
        </w:rPr>
      </w:pPr>
      <w:r w:rsidRPr="00953A03">
        <w:rPr>
          <w:sz w:val="22"/>
          <w:szCs w:val="22"/>
        </w:rPr>
        <w:t>Simply increasing the timeframe to accommodate RTT (or the differential RTT) would result in even more RNTIs reserved as RA-RNTI for PRACH.</w:t>
      </w:r>
    </w:p>
    <w:p w14:paraId="7BD543A1" w14:textId="77777777" w:rsidR="00910C16" w:rsidRPr="00953A03" w:rsidRDefault="00910C16" w:rsidP="00BC5BE1">
      <w:pPr>
        <w:pStyle w:val="ListParagraph"/>
        <w:numPr>
          <w:ilvl w:val="0"/>
          <w:numId w:val="40"/>
        </w:numPr>
        <w:ind w:left="284" w:hanging="284"/>
        <w:jc w:val="both"/>
        <w:rPr>
          <w:sz w:val="22"/>
          <w:szCs w:val="22"/>
        </w:rPr>
      </w:pPr>
      <w:r w:rsidRPr="00953A03">
        <w:rPr>
          <w:sz w:val="22"/>
          <w:szCs w:val="22"/>
        </w:rPr>
        <w:t>The space required for TC-RNTIs will also increase with the long RTTs as the RA procedure takes much longer time in general which requires reserving one TC-RNTI for longer time as well.</w:t>
      </w:r>
    </w:p>
    <w:p w14:paraId="215894FD" w14:textId="77777777" w:rsidR="00910C16" w:rsidRPr="00953A03" w:rsidRDefault="00910C16" w:rsidP="00910C16">
      <w:pPr>
        <w:jc w:val="both"/>
        <w:rPr>
          <w:sz w:val="22"/>
          <w:szCs w:val="22"/>
        </w:rPr>
      </w:pPr>
      <w:r w:rsidRPr="00953A03">
        <w:rPr>
          <w:sz w:val="22"/>
          <w:szCs w:val="22"/>
        </w:rPr>
        <w:t xml:space="preserve">Based on these observations it was proposed to study further options to keep the required RA-RNTI space untouched when introducing extended values for </w:t>
      </w:r>
      <w:proofErr w:type="spellStart"/>
      <w:r w:rsidRPr="00953A03">
        <w:rPr>
          <w:i/>
          <w:sz w:val="22"/>
          <w:szCs w:val="22"/>
        </w:rPr>
        <w:t>ra-ResponseWindow</w:t>
      </w:r>
      <w:proofErr w:type="spellEnd"/>
      <w:r w:rsidRPr="00953A03">
        <w:rPr>
          <w:sz w:val="22"/>
          <w:szCs w:val="22"/>
        </w:rPr>
        <w:t>.  Possible options to achieve this are:</w:t>
      </w:r>
    </w:p>
    <w:p w14:paraId="5E586A9A" w14:textId="77777777" w:rsidR="00910C16" w:rsidRPr="00953A03" w:rsidRDefault="00910C16" w:rsidP="00BC5BE1">
      <w:pPr>
        <w:pStyle w:val="ListParagraph"/>
        <w:numPr>
          <w:ilvl w:val="0"/>
          <w:numId w:val="41"/>
        </w:numPr>
        <w:ind w:left="284" w:hanging="284"/>
        <w:jc w:val="both"/>
        <w:rPr>
          <w:sz w:val="22"/>
          <w:szCs w:val="22"/>
        </w:rPr>
      </w:pPr>
      <w:r w:rsidRPr="00953A03">
        <w:rPr>
          <w:sz w:val="22"/>
          <w:szCs w:val="22"/>
        </w:rPr>
        <w:t xml:space="preserve">Modify the NR Release 15 </w:t>
      </w:r>
      <w:hyperlink r:id="rId25" w:history="1">
        <w:r w:rsidRPr="00953A03">
          <w:rPr>
            <w:rStyle w:val="Hyperlink"/>
            <w:sz w:val="22"/>
            <w:szCs w:val="22"/>
          </w:rPr>
          <w:t>TS 38.321</w:t>
        </w:r>
      </w:hyperlink>
      <w:r w:rsidRPr="00953A03">
        <w:rPr>
          <w:sz w:val="22"/>
          <w:szCs w:val="22"/>
        </w:rPr>
        <w:t xml:space="preserve"> used to determine RA-RNTI associated with the PRACH occasions (RAN1 and RAN2 impact).</w:t>
      </w:r>
    </w:p>
    <w:p w14:paraId="00FE74BC" w14:textId="77777777" w:rsidR="00910C16" w:rsidRPr="00953A03" w:rsidRDefault="00910C16" w:rsidP="00BC5BE1">
      <w:pPr>
        <w:pStyle w:val="ListParagraph"/>
        <w:numPr>
          <w:ilvl w:val="0"/>
          <w:numId w:val="41"/>
        </w:numPr>
        <w:ind w:left="284" w:hanging="284"/>
        <w:jc w:val="both"/>
        <w:rPr>
          <w:sz w:val="22"/>
          <w:szCs w:val="22"/>
        </w:rPr>
      </w:pPr>
      <w:r w:rsidRPr="00953A03">
        <w:rPr>
          <w:sz w:val="22"/>
          <w:szCs w:val="22"/>
        </w:rPr>
        <w:t>Larger common delay value(s) signalled to the UEs which will delay all U-plane procedures and timers (RAN2 impact), and current NR Release 15 RA-RNTI space could be re-used.</w:t>
      </w:r>
    </w:p>
    <w:p w14:paraId="3CD0FB28" w14:textId="77777777" w:rsidR="00910C16" w:rsidRPr="00953A03" w:rsidRDefault="00910C16" w:rsidP="00BC5BE1">
      <w:pPr>
        <w:pStyle w:val="ListParagraph"/>
        <w:numPr>
          <w:ilvl w:val="0"/>
          <w:numId w:val="41"/>
        </w:numPr>
        <w:ind w:left="284" w:hanging="284"/>
        <w:jc w:val="both"/>
        <w:rPr>
          <w:sz w:val="22"/>
          <w:szCs w:val="22"/>
        </w:rPr>
      </w:pPr>
      <w:r w:rsidRPr="00953A03">
        <w:rPr>
          <w:sz w:val="22"/>
          <w:szCs w:val="22"/>
        </w:rPr>
        <w:t xml:space="preserve">Design a configurable time-distributed RACH pattern for RA preamble transmission and an associated RAR listening pattern for the extended </w:t>
      </w:r>
      <w:proofErr w:type="spellStart"/>
      <w:r w:rsidRPr="00953A03">
        <w:rPr>
          <w:i/>
          <w:sz w:val="22"/>
          <w:szCs w:val="22"/>
        </w:rPr>
        <w:t>ra-ResponseWindow</w:t>
      </w:r>
      <w:proofErr w:type="spellEnd"/>
      <w:r w:rsidRPr="00953A03">
        <w:rPr>
          <w:sz w:val="22"/>
          <w:szCs w:val="22"/>
        </w:rPr>
        <w:t>, where UE attempts to decode the RAR message in predefined time slots (intervals spaced such to cover the expected RTT) and where each time interval is at most 10ms and the current NR Release 15 mechanisms and RA-RNTI space can be re-used (RAN1 and RAN2 impact).</w:t>
      </w:r>
    </w:p>
    <w:p w14:paraId="0AD22B60" w14:textId="5A6D293D" w:rsidR="00910C16" w:rsidRPr="00953A03" w:rsidRDefault="00910C16" w:rsidP="00910C16">
      <w:pPr>
        <w:pStyle w:val="BodyText"/>
        <w:numPr>
          <w:ilvl w:val="0"/>
          <w:numId w:val="15"/>
        </w:numPr>
        <w:spacing w:after="180"/>
        <w:rPr>
          <w:b/>
          <w:spacing w:val="0"/>
          <w:sz w:val="22"/>
          <w:szCs w:val="22"/>
          <w:lang w:val="en-GB" w:eastAsia="en-US"/>
        </w:rPr>
      </w:pPr>
      <w:r w:rsidRPr="00953A03">
        <w:rPr>
          <w:b/>
          <w:spacing w:val="0"/>
          <w:sz w:val="22"/>
          <w:szCs w:val="22"/>
          <w:lang w:val="en-GB" w:eastAsia="en-US"/>
        </w:rPr>
        <w:t>RAN1 to study the pros and cons for RA preamble (UE) and RAR message (</w:t>
      </w:r>
      <w:proofErr w:type="spellStart"/>
      <w:r w:rsidRPr="00953A03">
        <w:rPr>
          <w:b/>
          <w:spacing w:val="0"/>
          <w:sz w:val="22"/>
          <w:szCs w:val="22"/>
          <w:lang w:val="en-GB" w:eastAsia="en-US"/>
        </w:rPr>
        <w:t>gNB</w:t>
      </w:r>
      <w:proofErr w:type="spellEnd"/>
      <w:r w:rsidRPr="00953A03">
        <w:rPr>
          <w:b/>
          <w:spacing w:val="0"/>
          <w:sz w:val="22"/>
          <w:szCs w:val="22"/>
          <w:lang w:val="en-GB" w:eastAsia="en-US"/>
        </w:rPr>
        <w:t>) transmission solutions which keep the required RA-RNTI space untouched.</w:t>
      </w:r>
    </w:p>
    <w:p w14:paraId="48A16385" w14:textId="3BE3D599" w:rsidR="00BD6860" w:rsidRDefault="698C15FD" w:rsidP="005D1ED8">
      <w:pPr>
        <w:pStyle w:val="Heading1"/>
        <w:ind w:left="0" w:firstLine="0"/>
      </w:pPr>
      <w:r>
        <w:t>5 PRACH</w:t>
      </w:r>
    </w:p>
    <w:p w14:paraId="2020A406" w14:textId="74EC1766" w:rsidR="00E828CE" w:rsidRPr="00E828CE" w:rsidRDefault="00E828CE" w:rsidP="00E828CE">
      <w:pPr>
        <w:rPr>
          <w:sz w:val="30"/>
          <w:szCs w:val="30"/>
        </w:rPr>
      </w:pPr>
      <w:r w:rsidRPr="00E828CE">
        <w:rPr>
          <w:sz w:val="30"/>
          <w:szCs w:val="30"/>
        </w:rPr>
        <w:t>5.</w:t>
      </w:r>
      <w:r w:rsidR="00AB344F">
        <w:rPr>
          <w:sz w:val="30"/>
          <w:szCs w:val="30"/>
        </w:rPr>
        <w:t>1</w:t>
      </w:r>
      <w:r w:rsidRPr="00E828CE">
        <w:rPr>
          <w:sz w:val="30"/>
          <w:szCs w:val="30"/>
        </w:rPr>
        <w:t xml:space="preserve"> High Pathloss</w:t>
      </w:r>
    </w:p>
    <w:p w14:paraId="1F4147E2" w14:textId="77777777" w:rsidR="00E828CE" w:rsidRDefault="00E828CE" w:rsidP="0088530C">
      <w:pPr>
        <w:jc w:val="both"/>
        <w:rPr>
          <w:sz w:val="22"/>
          <w:szCs w:val="22"/>
          <w:lang w:eastAsia="zh-CN"/>
        </w:rPr>
      </w:pPr>
      <w:r>
        <w:rPr>
          <w:sz w:val="22"/>
          <w:szCs w:val="22"/>
          <w:lang w:eastAsia="zh-CN"/>
        </w:rPr>
        <w:t>Depending on the satellite constellation, the free space pathloss is on the order 150-214 </w:t>
      </w:r>
      <w:proofErr w:type="spellStart"/>
      <w:r>
        <w:rPr>
          <w:sz w:val="22"/>
          <w:szCs w:val="22"/>
          <w:lang w:eastAsia="zh-CN"/>
        </w:rPr>
        <w:t>dB.</w:t>
      </w:r>
      <w:proofErr w:type="spellEnd"/>
      <w:r>
        <w:rPr>
          <w:sz w:val="22"/>
          <w:szCs w:val="22"/>
          <w:lang w:eastAsia="zh-CN"/>
        </w:rPr>
        <w:t xml:space="preserve"> Even with high antenna gain figures at </w:t>
      </w:r>
      <w:proofErr w:type="spellStart"/>
      <w:r>
        <w:rPr>
          <w:sz w:val="22"/>
          <w:szCs w:val="22"/>
          <w:lang w:eastAsia="zh-CN"/>
        </w:rPr>
        <w:t>gNB</w:t>
      </w:r>
      <w:proofErr w:type="spellEnd"/>
      <w:r>
        <w:rPr>
          <w:sz w:val="22"/>
          <w:szCs w:val="22"/>
          <w:lang w:eastAsia="zh-CN"/>
        </w:rPr>
        <w:t xml:space="preserve"> detection of a RA preamble may be a challenge. One possibility to overcome high pathloss is to repeat sequences within a preamble, and further gains beyond sequence repetitions may be obtained via employing coherent signal combining instead of non-coherent combining schemes.</w:t>
      </w:r>
    </w:p>
    <w:p w14:paraId="61EC06D9" w14:textId="2786C4DF" w:rsidR="00E828CE" w:rsidRPr="00DF5D91" w:rsidRDefault="00E828CE" w:rsidP="00DF5D91">
      <w:pPr>
        <w:pStyle w:val="BodyText"/>
        <w:numPr>
          <w:ilvl w:val="0"/>
          <w:numId w:val="15"/>
        </w:numPr>
        <w:spacing w:after="180"/>
        <w:rPr>
          <w:b/>
          <w:spacing w:val="0"/>
          <w:sz w:val="22"/>
          <w:szCs w:val="22"/>
          <w:lang w:val="en-GB" w:eastAsia="en-US"/>
        </w:rPr>
      </w:pPr>
      <w:r w:rsidRPr="00DF5D91">
        <w:rPr>
          <w:b/>
          <w:spacing w:val="0"/>
          <w:sz w:val="22"/>
          <w:szCs w:val="22"/>
          <w:lang w:val="en-GB" w:eastAsia="en-US"/>
        </w:rPr>
        <w:t>Use sequence repetition and enhanced signal processing to overcome high pathloss figures.</w:t>
      </w:r>
    </w:p>
    <w:p w14:paraId="36CFA001" w14:textId="67D1C913" w:rsidR="00E828CE" w:rsidRPr="004C0CD6" w:rsidRDefault="00E828CE" w:rsidP="00E828CE">
      <w:pPr>
        <w:rPr>
          <w:sz w:val="30"/>
          <w:szCs w:val="30"/>
        </w:rPr>
      </w:pPr>
      <w:r w:rsidRPr="004C0CD6">
        <w:rPr>
          <w:sz w:val="30"/>
          <w:szCs w:val="30"/>
        </w:rPr>
        <w:t>5.</w:t>
      </w:r>
      <w:r w:rsidR="00AB344F">
        <w:rPr>
          <w:sz w:val="30"/>
          <w:szCs w:val="30"/>
        </w:rPr>
        <w:t>2</w:t>
      </w:r>
      <w:r w:rsidRPr="004C0CD6">
        <w:rPr>
          <w:sz w:val="30"/>
          <w:szCs w:val="30"/>
        </w:rPr>
        <w:t xml:space="preserve"> Large Doppler Frequency Shift</w:t>
      </w:r>
    </w:p>
    <w:p w14:paraId="62CE2F45" w14:textId="1720EBF5" w:rsidR="00E828CE" w:rsidRDefault="00E828CE" w:rsidP="00E828CE">
      <w:pPr>
        <w:jc w:val="both"/>
        <w:rPr>
          <w:sz w:val="22"/>
          <w:szCs w:val="22"/>
          <w:lang w:eastAsia="zh-CN"/>
        </w:rPr>
      </w:pPr>
      <w:r w:rsidRPr="00FC3A96">
        <w:rPr>
          <w:sz w:val="22"/>
          <w:szCs w:val="22"/>
          <w:lang w:eastAsia="zh-CN"/>
        </w:rPr>
        <w:t>Even with pre- and post</w:t>
      </w:r>
      <w:r>
        <w:rPr>
          <w:sz w:val="22"/>
          <w:szCs w:val="22"/>
          <w:lang w:eastAsia="zh-CN"/>
        </w:rPr>
        <w:t>-</w:t>
      </w:r>
      <w:r w:rsidRPr="00FC3A96">
        <w:rPr>
          <w:sz w:val="22"/>
          <w:szCs w:val="22"/>
          <w:lang w:eastAsia="zh-CN"/>
        </w:rPr>
        <w:t xml:space="preserve"> compensation</w:t>
      </w:r>
      <w:r>
        <w:rPr>
          <w:sz w:val="22"/>
          <w:szCs w:val="22"/>
          <w:lang w:eastAsia="zh-CN"/>
        </w:rPr>
        <w:t xml:space="preserve"> at </w:t>
      </w:r>
      <w:proofErr w:type="spellStart"/>
      <w:r>
        <w:rPr>
          <w:sz w:val="22"/>
          <w:szCs w:val="22"/>
          <w:lang w:eastAsia="zh-CN"/>
        </w:rPr>
        <w:t>gNB</w:t>
      </w:r>
      <w:proofErr w:type="spellEnd"/>
      <w:r w:rsidRPr="00FC3A96">
        <w:rPr>
          <w:sz w:val="22"/>
          <w:szCs w:val="22"/>
          <w:lang w:eastAsia="zh-CN"/>
        </w:rPr>
        <w:t xml:space="preserve"> there may be still significant </w:t>
      </w:r>
      <w:r>
        <w:rPr>
          <w:sz w:val="22"/>
          <w:szCs w:val="22"/>
          <w:lang w:eastAsia="zh-CN"/>
        </w:rPr>
        <w:t>residual</w:t>
      </w:r>
      <w:r w:rsidRPr="00FC3A96">
        <w:rPr>
          <w:sz w:val="22"/>
          <w:szCs w:val="22"/>
          <w:lang w:eastAsia="zh-CN"/>
        </w:rPr>
        <w:t xml:space="preserve"> Doppler shifts. </w:t>
      </w:r>
      <w:r>
        <w:rPr>
          <w:sz w:val="22"/>
          <w:szCs w:val="22"/>
          <w:lang w:eastAsia="zh-CN"/>
        </w:rPr>
        <w:t xml:space="preserve">For traditional PRACH detectors and preambles based on </w:t>
      </w:r>
      <w:proofErr w:type="spellStart"/>
      <w:r>
        <w:rPr>
          <w:sz w:val="22"/>
          <w:szCs w:val="22"/>
          <w:lang w:eastAsia="zh-CN"/>
        </w:rPr>
        <w:t>Zadoff</w:t>
      </w:r>
      <w:proofErr w:type="spellEnd"/>
      <w:r>
        <w:rPr>
          <w:sz w:val="22"/>
          <w:szCs w:val="22"/>
          <w:lang w:eastAsia="zh-CN"/>
        </w:rPr>
        <w:t xml:space="preserve">-Chu (ZC) sequences the residual Doppler frequency uncertainty should be </w:t>
      </w:r>
      <w:r w:rsidR="006D69DF">
        <w:rPr>
          <w:sz w:val="22"/>
          <w:szCs w:val="22"/>
          <w:lang w:eastAsia="zh-CN"/>
        </w:rPr>
        <w:t xml:space="preserve">about </w:t>
      </w:r>
      <w:r>
        <w:rPr>
          <w:sz w:val="22"/>
          <w:szCs w:val="22"/>
          <w:lang w:eastAsia="zh-CN"/>
        </w:rPr>
        <w:t>20</w:t>
      </w:r>
      <w:r w:rsidR="0083139A">
        <w:rPr>
          <w:sz w:val="22"/>
          <w:szCs w:val="22"/>
          <w:lang w:eastAsia="zh-CN"/>
        </w:rPr>
        <w:t>%</w:t>
      </w:r>
      <w:r w:rsidR="006D69DF">
        <w:rPr>
          <w:sz w:val="22"/>
          <w:szCs w:val="22"/>
          <w:lang w:eastAsia="zh-CN"/>
        </w:rPr>
        <w:t xml:space="preserve"> </w:t>
      </w:r>
      <w:r>
        <w:rPr>
          <w:sz w:val="22"/>
          <w:szCs w:val="22"/>
          <w:lang w:eastAsia="zh-CN"/>
        </w:rPr>
        <w:t>-</w:t>
      </w:r>
      <w:r w:rsidR="0083139A">
        <w:rPr>
          <w:sz w:val="22"/>
          <w:szCs w:val="22"/>
          <w:lang w:eastAsia="zh-CN"/>
        </w:rPr>
        <w:t xml:space="preserve"> </w:t>
      </w:r>
      <w:r>
        <w:rPr>
          <w:sz w:val="22"/>
          <w:szCs w:val="22"/>
          <w:lang w:eastAsia="zh-CN"/>
        </w:rPr>
        <w:t xml:space="preserve">30% of the PRACH SCS. Several strategies may be employed to fulfil this criterion in </w:t>
      </w:r>
      <w:proofErr w:type="gramStart"/>
      <w:r>
        <w:rPr>
          <w:sz w:val="22"/>
          <w:szCs w:val="22"/>
          <w:lang w:eastAsia="zh-CN"/>
        </w:rPr>
        <w:t>a</w:t>
      </w:r>
      <w:proofErr w:type="gramEnd"/>
      <w:r>
        <w:rPr>
          <w:sz w:val="22"/>
          <w:szCs w:val="22"/>
          <w:lang w:eastAsia="zh-CN"/>
        </w:rPr>
        <w:t xml:space="preserve"> NTN system</w:t>
      </w:r>
      <w:r w:rsidR="00D725C5">
        <w:rPr>
          <w:sz w:val="22"/>
          <w:szCs w:val="22"/>
          <w:lang w:eastAsia="zh-CN"/>
        </w:rPr>
        <w:t>.</w:t>
      </w:r>
    </w:p>
    <w:p w14:paraId="1AF86853" w14:textId="77777777" w:rsidR="00E828CE" w:rsidRDefault="00E828CE" w:rsidP="00E828CE">
      <w:pPr>
        <w:pStyle w:val="ListParagraph"/>
        <w:numPr>
          <w:ilvl w:val="0"/>
          <w:numId w:val="42"/>
        </w:numPr>
        <w:spacing w:after="0"/>
        <w:jc w:val="both"/>
        <w:rPr>
          <w:sz w:val="22"/>
          <w:szCs w:val="22"/>
          <w:lang w:eastAsia="zh-CN"/>
        </w:rPr>
      </w:pPr>
      <w:r>
        <w:rPr>
          <w:sz w:val="22"/>
          <w:szCs w:val="22"/>
          <w:lang w:eastAsia="zh-CN"/>
        </w:rPr>
        <w:t>The NTN system is designed such that the residual Doppler offset is within ~20% of the PRACH SCS. This can be e.g. achieved by proper selection of the beam diameters.</w:t>
      </w:r>
    </w:p>
    <w:p w14:paraId="46C6EE1A" w14:textId="13EE87FE" w:rsidR="00E828CE" w:rsidRDefault="00E828CE" w:rsidP="00E828CE">
      <w:pPr>
        <w:pStyle w:val="ListParagraph"/>
        <w:numPr>
          <w:ilvl w:val="0"/>
          <w:numId w:val="42"/>
        </w:numPr>
        <w:spacing w:after="0"/>
        <w:jc w:val="both"/>
        <w:rPr>
          <w:sz w:val="22"/>
          <w:szCs w:val="22"/>
          <w:lang w:eastAsia="zh-CN"/>
        </w:rPr>
      </w:pPr>
      <w:r>
        <w:rPr>
          <w:sz w:val="22"/>
          <w:szCs w:val="22"/>
          <w:lang w:eastAsia="zh-CN"/>
        </w:rPr>
        <w:t xml:space="preserve">Allow the usage of larger </w:t>
      </w:r>
      <w:r w:rsidR="00A27F11">
        <w:rPr>
          <w:sz w:val="22"/>
          <w:szCs w:val="22"/>
          <w:lang w:eastAsia="zh-CN"/>
        </w:rPr>
        <w:t>SCS</w:t>
      </w:r>
      <w:r>
        <w:rPr>
          <w:sz w:val="22"/>
          <w:szCs w:val="22"/>
          <w:lang w:eastAsia="zh-CN"/>
        </w:rPr>
        <w:t>. Scaling is today possible for short preamble sequences, but the same scaling principle may be applied for long preamble sequences as well. Long preamble sequences are an interesting option for FR2 in order to increase the number of available sequences.</w:t>
      </w:r>
    </w:p>
    <w:p w14:paraId="58A92CE4" w14:textId="77777777" w:rsidR="00E828CE" w:rsidRDefault="00E828CE" w:rsidP="00E828CE">
      <w:pPr>
        <w:pStyle w:val="ListParagraph"/>
        <w:numPr>
          <w:ilvl w:val="0"/>
          <w:numId w:val="42"/>
        </w:numPr>
        <w:spacing w:after="0"/>
        <w:jc w:val="both"/>
        <w:rPr>
          <w:sz w:val="22"/>
          <w:szCs w:val="22"/>
          <w:lang w:eastAsia="zh-CN"/>
        </w:rPr>
      </w:pPr>
      <w:r>
        <w:rPr>
          <w:sz w:val="22"/>
          <w:szCs w:val="22"/>
          <w:lang w:eastAsia="zh-CN"/>
        </w:rPr>
        <w:t xml:space="preserve">In addition to </w:t>
      </w:r>
      <w:proofErr w:type="spellStart"/>
      <w:r>
        <w:rPr>
          <w:sz w:val="22"/>
          <w:szCs w:val="22"/>
          <w:lang w:eastAsia="zh-CN"/>
        </w:rPr>
        <w:t>gNB</w:t>
      </w:r>
      <w:proofErr w:type="spellEnd"/>
      <w:r>
        <w:rPr>
          <w:sz w:val="22"/>
          <w:szCs w:val="22"/>
          <w:lang w:eastAsia="zh-CN"/>
        </w:rPr>
        <w:t xml:space="preserve"> frequency pre- and post-compensation the UE may be able to estimate the residual frequency offset. The estimate is used to pre-compensate the preamble signal such that the effective offset at the </w:t>
      </w:r>
      <w:proofErr w:type="spellStart"/>
      <w:r>
        <w:rPr>
          <w:sz w:val="22"/>
          <w:szCs w:val="22"/>
          <w:lang w:eastAsia="zh-CN"/>
        </w:rPr>
        <w:t>gNB</w:t>
      </w:r>
      <w:proofErr w:type="spellEnd"/>
      <w:r>
        <w:rPr>
          <w:sz w:val="22"/>
          <w:szCs w:val="22"/>
          <w:lang w:eastAsia="zh-CN"/>
        </w:rPr>
        <w:t xml:space="preserve"> receiver is small. The offset value may be determined by the UE using knowledge of its own and the </w:t>
      </w:r>
      <w:proofErr w:type="spellStart"/>
      <w:r>
        <w:rPr>
          <w:sz w:val="22"/>
          <w:szCs w:val="22"/>
          <w:lang w:eastAsia="zh-CN"/>
        </w:rPr>
        <w:t>gNB</w:t>
      </w:r>
      <w:proofErr w:type="spellEnd"/>
      <w:r>
        <w:rPr>
          <w:sz w:val="22"/>
          <w:szCs w:val="22"/>
          <w:lang w:eastAsia="zh-CN"/>
        </w:rPr>
        <w:t xml:space="preserve"> mobility e.g. via GNSS. Alternatively, the UE may estimate the offset from DL reference signals e.g. from the SSB reference signal.</w:t>
      </w:r>
    </w:p>
    <w:p w14:paraId="6D2C11AC" w14:textId="77777777" w:rsidR="00E828CE" w:rsidRPr="0089007D" w:rsidRDefault="00E828CE" w:rsidP="004C0CD6">
      <w:pPr>
        <w:pStyle w:val="ListParagraph"/>
        <w:numPr>
          <w:ilvl w:val="0"/>
          <w:numId w:val="42"/>
        </w:numPr>
        <w:ind w:left="357" w:hanging="357"/>
        <w:jc w:val="both"/>
        <w:rPr>
          <w:sz w:val="22"/>
          <w:szCs w:val="22"/>
          <w:lang w:eastAsia="zh-CN"/>
        </w:rPr>
      </w:pPr>
      <w:r w:rsidRPr="0089007D">
        <w:rPr>
          <w:sz w:val="22"/>
          <w:szCs w:val="22"/>
          <w:lang w:eastAsia="zh-CN"/>
        </w:rPr>
        <w:t xml:space="preserve">Advances in </w:t>
      </w:r>
      <w:proofErr w:type="spellStart"/>
      <w:r w:rsidRPr="0089007D">
        <w:rPr>
          <w:sz w:val="22"/>
          <w:szCs w:val="22"/>
          <w:lang w:eastAsia="zh-CN"/>
        </w:rPr>
        <w:t>gNB</w:t>
      </w:r>
      <w:proofErr w:type="spellEnd"/>
      <w:r w:rsidRPr="0089007D">
        <w:rPr>
          <w:sz w:val="22"/>
          <w:szCs w:val="22"/>
          <w:lang w:eastAsia="zh-CN"/>
        </w:rPr>
        <w:t xml:space="preserve"> receiver design may allow preamble detection with higher frequency </w:t>
      </w:r>
      <w:r>
        <w:rPr>
          <w:sz w:val="22"/>
          <w:szCs w:val="22"/>
          <w:lang w:eastAsia="zh-CN"/>
        </w:rPr>
        <w:t>uncertainties</w:t>
      </w:r>
      <w:r w:rsidRPr="0089007D">
        <w:rPr>
          <w:sz w:val="22"/>
          <w:szCs w:val="22"/>
          <w:lang w:eastAsia="zh-CN"/>
        </w:rPr>
        <w:t>.</w:t>
      </w:r>
      <w:r>
        <w:rPr>
          <w:sz w:val="22"/>
          <w:szCs w:val="22"/>
          <w:lang w:eastAsia="zh-CN"/>
        </w:rPr>
        <w:t xml:space="preserve"> For any kind of detector, the u</w:t>
      </w:r>
      <w:r w:rsidRPr="0089007D">
        <w:rPr>
          <w:sz w:val="22"/>
          <w:szCs w:val="22"/>
          <w:lang w:eastAsia="zh-CN"/>
        </w:rPr>
        <w:t>pper offset bound for unambiguous detection of ZC sequence is 0.5 SCS</w:t>
      </w:r>
      <w:r>
        <w:rPr>
          <w:sz w:val="22"/>
          <w:szCs w:val="22"/>
          <w:lang w:eastAsia="zh-CN"/>
        </w:rPr>
        <w:t xml:space="preserve">. Advanced receiver may be able to estimate the frequency offset on the RA preamble. This knowledge may be used internally by the </w:t>
      </w:r>
      <w:proofErr w:type="spellStart"/>
      <w:r>
        <w:rPr>
          <w:sz w:val="22"/>
          <w:szCs w:val="22"/>
          <w:lang w:eastAsia="zh-CN"/>
        </w:rPr>
        <w:t>gNB</w:t>
      </w:r>
      <w:proofErr w:type="spellEnd"/>
      <w:r>
        <w:rPr>
          <w:sz w:val="22"/>
          <w:szCs w:val="22"/>
          <w:lang w:eastAsia="zh-CN"/>
        </w:rPr>
        <w:t xml:space="preserve"> or forwarded to the UE, so that the UE compensates frequency offsets in DL and UL.</w:t>
      </w:r>
    </w:p>
    <w:p w14:paraId="28E43765" w14:textId="40E3DBB6" w:rsidR="00E828CE" w:rsidRPr="004C0CD6" w:rsidRDefault="00E828CE" w:rsidP="00E828CE">
      <w:pPr>
        <w:rPr>
          <w:sz w:val="30"/>
          <w:szCs w:val="30"/>
        </w:rPr>
      </w:pPr>
      <w:r w:rsidRPr="004C0CD6">
        <w:rPr>
          <w:sz w:val="30"/>
          <w:szCs w:val="30"/>
        </w:rPr>
        <w:lastRenderedPageBreak/>
        <w:t>5.</w:t>
      </w:r>
      <w:r w:rsidR="00AB344F">
        <w:rPr>
          <w:sz w:val="30"/>
          <w:szCs w:val="30"/>
        </w:rPr>
        <w:t>3</w:t>
      </w:r>
      <w:r w:rsidRPr="004C0CD6">
        <w:rPr>
          <w:sz w:val="30"/>
          <w:szCs w:val="30"/>
        </w:rPr>
        <w:t xml:space="preserve"> Format</w:t>
      </w:r>
    </w:p>
    <w:p w14:paraId="374B09F5" w14:textId="0070B70D" w:rsidR="00E828CE" w:rsidRDefault="00E828CE" w:rsidP="00E828CE">
      <w:pPr>
        <w:jc w:val="both"/>
        <w:rPr>
          <w:sz w:val="22"/>
          <w:szCs w:val="22"/>
          <w:lang w:eastAsia="zh-CN"/>
        </w:rPr>
      </w:pPr>
      <w:r w:rsidRPr="00C142C0">
        <w:rPr>
          <w:sz w:val="22"/>
          <w:szCs w:val="22"/>
          <w:lang w:eastAsia="zh-CN"/>
        </w:rPr>
        <w:t>In order to mitigate RA detection impairments caused by large delays, pathloss and</w:t>
      </w:r>
      <w:r>
        <w:rPr>
          <w:sz w:val="22"/>
          <w:szCs w:val="22"/>
          <w:lang w:eastAsia="zh-CN"/>
        </w:rPr>
        <w:t xml:space="preserve"> frequency uncertainties</w:t>
      </w:r>
      <w:r w:rsidR="00CC6532">
        <w:rPr>
          <w:sz w:val="22"/>
          <w:szCs w:val="22"/>
          <w:lang w:eastAsia="zh-CN"/>
        </w:rPr>
        <w:t>,</w:t>
      </w:r>
      <w:r w:rsidRPr="00C142C0">
        <w:rPr>
          <w:sz w:val="22"/>
          <w:szCs w:val="22"/>
          <w:lang w:eastAsia="zh-CN"/>
        </w:rPr>
        <w:t xml:space="preserve"> </w:t>
      </w:r>
      <w:r>
        <w:rPr>
          <w:sz w:val="22"/>
          <w:szCs w:val="22"/>
          <w:lang w:eastAsia="zh-CN"/>
        </w:rPr>
        <w:t>new formats might be introduced. In section 5.</w:t>
      </w:r>
      <w:r w:rsidR="003D6C5B">
        <w:rPr>
          <w:sz w:val="22"/>
          <w:szCs w:val="22"/>
          <w:lang w:eastAsia="zh-CN"/>
        </w:rPr>
        <w:t>4</w:t>
      </w:r>
      <w:r w:rsidR="00CC6532">
        <w:rPr>
          <w:sz w:val="22"/>
          <w:szCs w:val="22"/>
          <w:lang w:eastAsia="zh-CN"/>
        </w:rPr>
        <w:t>,</w:t>
      </w:r>
      <w:r>
        <w:rPr>
          <w:sz w:val="22"/>
          <w:szCs w:val="22"/>
          <w:lang w:eastAsia="zh-CN"/>
        </w:rPr>
        <w:t xml:space="preserve"> we will show the value of the new formats in context of NTN.</w:t>
      </w:r>
    </w:p>
    <w:p w14:paraId="5C884360" w14:textId="77777777" w:rsidR="00E828CE" w:rsidRDefault="00E828CE" w:rsidP="00E828CE">
      <w:pPr>
        <w:jc w:val="both"/>
        <w:rPr>
          <w:i/>
          <w:sz w:val="22"/>
          <w:szCs w:val="22"/>
          <w:lang w:eastAsia="zh-CN"/>
        </w:rPr>
      </w:pPr>
      <w:r w:rsidRPr="00E477B0">
        <w:rPr>
          <w:i/>
          <w:sz w:val="22"/>
          <w:szCs w:val="22"/>
          <w:lang w:eastAsia="zh-CN"/>
        </w:rPr>
        <w:t>Short preamble format:</w:t>
      </w:r>
    </w:p>
    <w:p w14:paraId="3D2EFC3B" w14:textId="7F2B30B4" w:rsidR="00E828CE" w:rsidRPr="00C142C0" w:rsidRDefault="00E828CE" w:rsidP="00E828CE">
      <w:pPr>
        <w:jc w:val="both"/>
        <w:rPr>
          <w:sz w:val="22"/>
          <w:szCs w:val="22"/>
          <w:lang w:eastAsia="zh-CN"/>
        </w:rPr>
      </w:pPr>
      <w:r>
        <w:rPr>
          <w:sz w:val="22"/>
          <w:szCs w:val="22"/>
          <w:lang w:eastAsia="zh-CN"/>
        </w:rPr>
        <w:t xml:space="preserve">In order to improve the link budget, we propose to introduce one additional short preamble sequence C1. </w:t>
      </w:r>
      <w:r w:rsidRPr="00C142C0">
        <w:rPr>
          <w:sz w:val="22"/>
          <w:szCs w:val="22"/>
          <w:lang w:eastAsia="zh-CN"/>
        </w:rPr>
        <w:t xml:space="preserve">The preamble is similar to the C2 preamble </w:t>
      </w:r>
      <w:proofErr w:type="gramStart"/>
      <w:r w:rsidRPr="00C142C0">
        <w:rPr>
          <w:sz w:val="22"/>
          <w:szCs w:val="22"/>
          <w:lang w:eastAsia="zh-CN"/>
        </w:rPr>
        <w:t>format</w:t>
      </w:r>
      <w:r>
        <w:rPr>
          <w:sz w:val="22"/>
          <w:szCs w:val="22"/>
          <w:lang w:eastAsia="zh-CN"/>
        </w:rPr>
        <w:t>,</w:t>
      </w:r>
      <w:r w:rsidRPr="00C142C0">
        <w:rPr>
          <w:sz w:val="22"/>
          <w:szCs w:val="22"/>
          <w:lang w:eastAsia="zh-CN"/>
        </w:rPr>
        <w:t xml:space="preserve"> but</w:t>
      </w:r>
      <w:proofErr w:type="gramEnd"/>
      <w:r w:rsidRPr="00C142C0">
        <w:rPr>
          <w:sz w:val="22"/>
          <w:szCs w:val="22"/>
          <w:lang w:eastAsia="zh-CN"/>
        </w:rPr>
        <w:t xml:space="preserve"> </w:t>
      </w:r>
      <w:r>
        <w:rPr>
          <w:sz w:val="22"/>
          <w:szCs w:val="22"/>
          <w:lang w:eastAsia="zh-CN"/>
        </w:rPr>
        <w:t xml:space="preserve">has </w:t>
      </w:r>
      <w:r w:rsidRPr="5AB8B88E">
        <w:rPr>
          <w:sz w:val="22"/>
          <w:szCs w:val="22"/>
          <w:lang w:eastAsia="zh-CN"/>
        </w:rPr>
        <w:t>more symbol repetitions</w:t>
      </w:r>
      <w:r w:rsidRPr="00C142C0">
        <w:rPr>
          <w:sz w:val="22"/>
          <w:szCs w:val="22"/>
          <w:lang w:eastAsia="zh-CN"/>
        </w:rPr>
        <w:t xml:space="preserve">. </w:t>
      </w:r>
      <w:r w:rsidR="00826768">
        <w:rPr>
          <w:sz w:val="22"/>
          <w:szCs w:val="22"/>
          <w:lang w:eastAsia="zh-CN"/>
        </w:rPr>
        <w:t>H</w:t>
      </w:r>
      <w:r w:rsidRPr="00C142C0">
        <w:rPr>
          <w:sz w:val="22"/>
          <w:szCs w:val="22"/>
          <w:lang w:eastAsia="zh-CN"/>
        </w:rPr>
        <w:t xml:space="preserve">igher scaling factor </w:t>
      </w:r>
      <w:r>
        <w:rPr>
          <w:sz w:val="22"/>
          <w:szCs w:val="22"/>
          <w:lang w:eastAsia="zh-CN"/>
        </w:rPr>
        <w:t>(4) for FR2 shall be possible</w:t>
      </w:r>
      <w:r w:rsidRPr="00C142C0">
        <w:rPr>
          <w:sz w:val="22"/>
          <w:szCs w:val="22"/>
          <w:lang w:eastAsia="zh-CN"/>
        </w:rPr>
        <w:t xml:space="preserve"> </w:t>
      </w:r>
      <w:r>
        <w:rPr>
          <w:sz w:val="22"/>
          <w:szCs w:val="22"/>
          <w:lang w:eastAsia="zh-CN"/>
        </w:rPr>
        <w:t>for all short preamble formats</w:t>
      </w:r>
      <w:r w:rsidRPr="00C142C0">
        <w:rPr>
          <w:sz w:val="22"/>
          <w:szCs w:val="22"/>
          <w:lang w:eastAsia="zh-CN"/>
        </w:rPr>
        <w:t>.</w:t>
      </w:r>
    </w:p>
    <w:p w14:paraId="65C19409" w14:textId="242C4C79" w:rsidR="00E828CE" w:rsidRPr="00250736" w:rsidRDefault="00E828CE" w:rsidP="00014509">
      <w:pPr>
        <w:pStyle w:val="ListParagraph"/>
        <w:jc w:val="both"/>
        <w:rPr>
          <w:i/>
          <w:sz w:val="22"/>
          <w:szCs w:val="22"/>
          <w:lang w:eastAsia="zh-CN"/>
        </w:rPr>
      </w:pPr>
      <w:r>
        <w:rPr>
          <w:i/>
          <w:sz w:val="22"/>
          <w:szCs w:val="22"/>
          <w:lang w:eastAsia="zh-CN"/>
        </w:rPr>
        <w:t xml:space="preserve">FR1: </w:t>
      </w:r>
      <m:oMath>
        <m:r>
          <w:rPr>
            <w:rFonts w:ascii="Cambria Math" w:hAnsi="Cambria Math"/>
            <w:sz w:val="22"/>
            <w:szCs w:val="22"/>
            <w:lang w:eastAsia="zh-CN"/>
          </w:rPr>
          <m:t>μ∈{0,1,2,3}</m:t>
        </m:r>
      </m:oMath>
    </w:p>
    <w:p w14:paraId="4E58FE73" w14:textId="527E9207" w:rsidR="00E828CE" w:rsidRDefault="00E828CE" w:rsidP="00014509">
      <w:pPr>
        <w:pStyle w:val="ListParagraph"/>
        <w:jc w:val="both"/>
        <w:rPr>
          <w:i/>
          <w:sz w:val="22"/>
          <w:szCs w:val="22"/>
          <w:lang w:eastAsia="zh-CN"/>
        </w:rPr>
      </w:pPr>
      <w:r>
        <w:rPr>
          <w:i/>
          <w:sz w:val="22"/>
          <w:szCs w:val="22"/>
          <w:lang w:eastAsia="zh-CN"/>
        </w:rPr>
        <w:t xml:space="preserve">FR2: </w:t>
      </w:r>
      <m:oMath>
        <m:r>
          <w:rPr>
            <w:rFonts w:ascii="Cambria Math" w:hAnsi="Cambria Math"/>
            <w:sz w:val="22"/>
            <w:szCs w:val="22"/>
            <w:lang w:eastAsia="zh-CN"/>
          </w:rPr>
          <m:t>μ∈{2,3,4}</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64C9C55E"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28F6C725"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1E42A305"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4281A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pt;height:15pt" o:ole="">
                  <v:imagedata r:id="rId26" o:title=""/>
                </v:shape>
                <o:OLEObject Type="Embed" ProgID="Equation.3" ShapeID="_x0000_i1025" DrawAspect="Content" ObjectID="_1627523834" r:id="rId27"/>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7D74C2B7"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02DFABF9">
                    <v:shape id="_x0000_i1026" type="#_x0000_t75" style="width:27pt;height:17.25pt" o:ole="">
                      <v:imagedata r:id="rId28" o:title=""/>
                    </v:shape>
                    <o:OLEObject Type="Embed" ProgID="Equation.3" ShapeID="_x0000_i1026" DrawAspect="Content" ObjectID="_1627523835" r:id="rId29"/>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35EE6C3"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59D511C6">
                    <v:shape id="_x0000_i1027" type="#_x0000_t75" style="width:15pt;height:15pt" o:ole="">
                      <v:imagedata r:id="rId30" o:title=""/>
                    </v:shape>
                    <o:OLEObject Type="Embed" ProgID="Equation.3" ShapeID="_x0000_i1027" DrawAspect="Content" ObjectID="_1627523836" r:id="rId31"/>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6AC7791D"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5E17BA1D">
                    <v:shape id="_x0000_i1028" type="#_x0000_t75" style="width:22.9pt;height:17.25pt" o:ole="">
                      <v:imagedata r:id="rId32" o:title=""/>
                    </v:shape>
                    <o:OLEObject Type="Embed" ProgID="Equation.3" ShapeID="_x0000_i1028" DrawAspect="Content" ObjectID="_1627523837" r:id="rId33"/>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017E492C"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66E0B526" w14:textId="77777777" w:rsidTr="009B49A4">
        <w:trPr>
          <w:jc w:val="center"/>
        </w:trPr>
        <w:tc>
          <w:tcPr>
            <w:tcW w:w="988" w:type="dxa"/>
            <w:tcBorders>
              <w:bottom w:val="thickThinSmallGap" w:sz="12" w:space="0" w:color="auto"/>
            </w:tcBorders>
            <w:shd w:val="clear" w:color="auto" w:fill="auto"/>
            <w:vAlign w:val="center"/>
          </w:tcPr>
          <w:p w14:paraId="2BA5A3AF"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C1</w:t>
            </w:r>
          </w:p>
        </w:tc>
        <w:tc>
          <w:tcPr>
            <w:tcW w:w="1134" w:type="dxa"/>
            <w:tcBorders>
              <w:bottom w:val="thickThinSmallGap" w:sz="12" w:space="0" w:color="auto"/>
            </w:tcBorders>
            <w:vAlign w:val="center"/>
          </w:tcPr>
          <w:p w14:paraId="0C852B2C"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t>139</w:t>
            </w:r>
          </w:p>
        </w:tc>
        <w:tc>
          <w:tcPr>
            <w:tcW w:w="1417" w:type="dxa"/>
            <w:tcBorders>
              <w:bottom w:val="thickThinSmallGap" w:sz="12" w:space="0" w:color="auto"/>
            </w:tcBorders>
            <w:vAlign w:val="center"/>
          </w:tcPr>
          <w:p w14:paraId="6BD5EC1B" w14:textId="77777777" w:rsidR="00E828CE" w:rsidRPr="00A460BC" w:rsidRDefault="00E828CE" w:rsidP="009B49A4">
            <w:pPr>
              <w:pStyle w:val="TAR"/>
              <w:jc w:val="center"/>
              <w:rPr>
                <w:rFonts w:ascii="Times New Roman" w:hAnsi="Times New Roman"/>
                <w:sz w:val="20"/>
              </w:rPr>
            </w:pPr>
            <m:oMath>
              <m:r>
                <w:rPr>
                  <w:rFonts w:ascii="Cambria Math" w:hAnsi="Cambria Math"/>
                  <w:sz w:val="20"/>
                </w:rPr>
                <m:t>15∙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r>
                <w:rPr>
                  <w:rFonts w:ascii="Cambria Math" w:hAnsi="Cambria Math"/>
                  <w:sz w:val="20"/>
                </w:rPr>
                <m:t xml:space="preserve"> </m:t>
              </m:r>
            </m:oMath>
            <w:r w:rsidRPr="00A460BC">
              <w:rPr>
                <w:rFonts w:ascii="Times New Roman" w:hAnsi="Times New Roman"/>
                <w:sz w:val="20"/>
              </w:rPr>
              <w:t>kHz</w:t>
            </w:r>
          </w:p>
        </w:tc>
        <w:tc>
          <w:tcPr>
            <w:tcW w:w="1701" w:type="dxa"/>
            <w:tcBorders>
              <w:bottom w:val="thickThinSmallGap" w:sz="12" w:space="0" w:color="auto"/>
            </w:tcBorders>
            <w:shd w:val="clear" w:color="auto" w:fill="auto"/>
            <w:vAlign w:val="center"/>
          </w:tcPr>
          <w:p w14:paraId="08CFBFB3"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12∙2048κ∙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24F9DB1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2057E45E"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w:t>
            </w:r>
          </w:p>
        </w:tc>
      </w:tr>
    </w:tbl>
    <w:p w14:paraId="55926C30" w14:textId="77777777" w:rsidR="00E828CE" w:rsidRDefault="00E828CE" w:rsidP="00E828CE">
      <w:pPr>
        <w:jc w:val="both"/>
        <w:rPr>
          <w:sz w:val="22"/>
          <w:szCs w:val="22"/>
          <w:lang w:eastAsia="zh-CN"/>
        </w:rPr>
      </w:pPr>
    </w:p>
    <w:p w14:paraId="4A2FAF65" w14:textId="77777777" w:rsidR="00E828CE" w:rsidRPr="00DB78E6" w:rsidRDefault="00E828CE" w:rsidP="00E828CE">
      <w:pPr>
        <w:pStyle w:val="BodyText"/>
        <w:numPr>
          <w:ilvl w:val="0"/>
          <w:numId w:val="15"/>
        </w:numPr>
        <w:spacing w:after="180"/>
        <w:rPr>
          <w:b/>
          <w:spacing w:val="0"/>
          <w:sz w:val="22"/>
          <w:lang w:val="en-GB" w:eastAsia="en-US"/>
        </w:rPr>
      </w:pPr>
      <w:r>
        <w:rPr>
          <w:b/>
          <w:spacing w:val="0"/>
          <w:sz w:val="22"/>
          <w:lang w:val="en-GB" w:eastAsia="en-US"/>
        </w:rPr>
        <w:t>Introduce</w:t>
      </w:r>
      <w:r w:rsidRPr="00DB78E6">
        <w:rPr>
          <w:b/>
          <w:spacing w:val="0"/>
          <w:sz w:val="22"/>
          <w:lang w:val="en-GB" w:eastAsia="en-US"/>
        </w:rPr>
        <w:t xml:space="preserve"> </w:t>
      </w:r>
      <w:r>
        <w:rPr>
          <w:b/>
          <w:spacing w:val="0"/>
          <w:sz w:val="22"/>
          <w:lang w:val="en-GB" w:eastAsia="en-US"/>
        </w:rPr>
        <w:t xml:space="preserve">one additional short </w:t>
      </w:r>
      <w:r w:rsidRPr="00DB78E6">
        <w:rPr>
          <w:b/>
          <w:spacing w:val="0"/>
          <w:sz w:val="22"/>
          <w:lang w:val="en-GB" w:eastAsia="en-US"/>
        </w:rPr>
        <w:t>preamble format</w:t>
      </w:r>
      <w:r>
        <w:rPr>
          <w:b/>
          <w:spacing w:val="0"/>
          <w:sz w:val="22"/>
          <w:lang w:val="en-GB" w:eastAsia="en-US"/>
        </w:rPr>
        <w:t xml:space="preserve"> to already existing formats</w:t>
      </w:r>
      <w:r w:rsidRPr="00DB78E6">
        <w:rPr>
          <w:b/>
          <w:spacing w:val="0"/>
          <w:sz w:val="22"/>
          <w:lang w:val="en-GB" w:eastAsia="en-US"/>
        </w:rPr>
        <w:t>.</w:t>
      </w:r>
    </w:p>
    <w:p w14:paraId="22688857" w14:textId="77777777" w:rsidR="00E828CE" w:rsidRPr="00DB78E6" w:rsidRDefault="00E828CE" w:rsidP="00E828CE">
      <w:pPr>
        <w:pStyle w:val="ListParagraph"/>
        <w:jc w:val="both"/>
        <w:rPr>
          <w:i/>
          <w:sz w:val="22"/>
          <w:szCs w:val="22"/>
          <w:lang w:eastAsia="zh-CN"/>
        </w:rPr>
      </w:pPr>
      <w:r w:rsidRPr="00DB78E6">
        <w:rPr>
          <w:i/>
          <w:sz w:val="22"/>
          <w:szCs w:val="22"/>
          <w:lang w:eastAsia="zh-CN"/>
        </w:rPr>
        <w:t xml:space="preserve">FR1: </w:t>
      </w:r>
      <m:oMath>
        <m:r>
          <w:rPr>
            <w:rFonts w:ascii="Cambria Math" w:hAnsi="Cambria Math"/>
            <w:sz w:val="22"/>
            <w:szCs w:val="22"/>
            <w:lang w:eastAsia="zh-CN"/>
          </w:rPr>
          <m:t>μ∈{0,1,2,3}</m:t>
        </m:r>
      </m:oMath>
    </w:p>
    <w:p w14:paraId="1F43327F" w14:textId="77777777" w:rsidR="00E828CE" w:rsidRDefault="00E828CE" w:rsidP="00E828CE">
      <w:pPr>
        <w:pStyle w:val="ListParagraph"/>
        <w:jc w:val="both"/>
        <w:rPr>
          <w:i/>
          <w:sz w:val="22"/>
          <w:szCs w:val="22"/>
          <w:lang w:eastAsia="zh-CN"/>
        </w:rPr>
      </w:pPr>
      <w:r w:rsidRPr="00DB78E6">
        <w:rPr>
          <w:i/>
          <w:sz w:val="22"/>
          <w:szCs w:val="22"/>
          <w:lang w:eastAsia="zh-CN"/>
        </w:rPr>
        <w:t xml:space="preserve">FR2: </w:t>
      </w:r>
      <m:oMath>
        <m:r>
          <w:rPr>
            <w:rFonts w:ascii="Cambria Math" w:hAnsi="Cambria Math"/>
            <w:sz w:val="22"/>
            <w:szCs w:val="22"/>
            <w:lang w:eastAsia="zh-CN"/>
          </w:rPr>
          <m:t>μ∈{2,3,4}</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2516E656"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22D435CB"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4220714E"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4F4BCB91">
                <v:shape id="_x0000_i1029" type="#_x0000_t75" style="width:21.4pt;height:15pt" o:ole="">
                  <v:imagedata r:id="rId26" o:title=""/>
                </v:shape>
                <o:OLEObject Type="Embed" ProgID="Equation.3" ShapeID="_x0000_i1029" DrawAspect="Content" ObjectID="_1627523838" r:id="rId34"/>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71A79EE4"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29CD5C22">
                    <v:shape id="_x0000_i1030" type="#_x0000_t75" style="width:27pt;height:17.25pt" o:ole="">
                      <v:imagedata r:id="rId28" o:title=""/>
                    </v:shape>
                    <o:OLEObject Type="Embed" ProgID="Equation.3" ShapeID="_x0000_i1030" DrawAspect="Content" ObjectID="_1627523839" r:id="rId35"/>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46877DB3"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465451C1">
                    <v:shape id="_x0000_i1031" type="#_x0000_t75" style="width:15pt;height:15pt" o:ole="">
                      <v:imagedata r:id="rId30" o:title=""/>
                    </v:shape>
                    <o:OLEObject Type="Embed" ProgID="Equation.3" ShapeID="_x0000_i1031" DrawAspect="Content" ObjectID="_1627523840" r:id="rId36"/>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56EE1305"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2BD124F1">
                    <v:shape id="_x0000_i1032" type="#_x0000_t75" style="width:22.9pt;height:17.25pt" o:ole="">
                      <v:imagedata r:id="rId32" o:title=""/>
                    </v:shape>
                    <o:OLEObject Type="Embed" ProgID="Equation.3" ShapeID="_x0000_i1032" DrawAspect="Content" ObjectID="_1627523841" r:id="rId37"/>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065C7C3D"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76654F60" w14:textId="77777777" w:rsidTr="009B49A4">
        <w:trPr>
          <w:jc w:val="center"/>
        </w:trPr>
        <w:tc>
          <w:tcPr>
            <w:tcW w:w="988" w:type="dxa"/>
            <w:tcBorders>
              <w:bottom w:val="thickThinSmallGap" w:sz="12" w:space="0" w:color="auto"/>
            </w:tcBorders>
            <w:shd w:val="clear" w:color="auto" w:fill="auto"/>
            <w:vAlign w:val="center"/>
          </w:tcPr>
          <w:p w14:paraId="7A8F313A"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C1</w:t>
            </w:r>
          </w:p>
        </w:tc>
        <w:tc>
          <w:tcPr>
            <w:tcW w:w="1134" w:type="dxa"/>
            <w:tcBorders>
              <w:bottom w:val="thickThinSmallGap" w:sz="12" w:space="0" w:color="auto"/>
            </w:tcBorders>
            <w:vAlign w:val="center"/>
          </w:tcPr>
          <w:p w14:paraId="626082EB"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t>139</w:t>
            </w:r>
          </w:p>
        </w:tc>
        <w:tc>
          <w:tcPr>
            <w:tcW w:w="1417" w:type="dxa"/>
            <w:tcBorders>
              <w:bottom w:val="thickThinSmallGap" w:sz="12" w:space="0" w:color="auto"/>
            </w:tcBorders>
            <w:vAlign w:val="center"/>
          </w:tcPr>
          <w:p w14:paraId="2B8B4D29" w14:textId="77777777" w:rsidR="00E828CE" w:rsidRPr="00A460BC" w:rsidRDefault="00E828CE" w:rsidP="009B49A4">
            <w:pPr>
              <w:pStyle w:val="TAR"/>
              <w:jc w:val="center"/>
              <w:rPr>
                <w:rFonts w:ascii="Times New Roman" w:hAnsi="Times New Roman"/>
                <w:sz w:val="20"/>
              </w:rPr>
            </w:pPr>
            <m:oMath>
              <m:r>
                <w:rPr>
                  <w:rFonts w:ascii="Cambria Math" w:hAnsi="Cambria Math"/>
                  <w:sz w:val="20"/>
                </w:rPr>
                <m:t>15∙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r>
                <w:rPr>
                  <w:rFonts w:ascii="Cambria Math" w:hAnsi="Cambria Math"/>
                  <w:sz w:val="20"/>
                </w:rPr>
                <m:t xml:space="preserve"> </m:t>
              </m:r>
            </m:oMath>
            <w:r w:rsidRPr="00A460BC">
              <w:rPr>
                <w:rFonts w:ascii="Times New Roman" w:hAnsi="Times New Roman"/>
                <w:sz w:val="20"/>
              </w:rPr>
              <w:t>kHz</w:t>
            </w:r>
          </w:p>
        </w:tc>
        <w:tc>
          <w:tcPr>
            <w:tcW w:w="1701" w:type="dxa"/>
            <w:tcBorders>
              <w:bottom w:val="thickThinSmallGap" w:sz="12" w:space="0" w:color="auto"/>
            </w:tcBorders>
            <w:shd w:val="clear" w:color="auto" w:fill="auto"/>
            <w:vAlign w:val="center"/>
          </w:tcPr>
          <w:p w14:paraId="1A1BE4E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12∙2048κ∙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3B2A396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2048κ∙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5DEA08ED"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w:t>
            </w:r>
          </w:p>
        </w:tc>
      </w:tr>
    </w:tbl>
    <w:p w14:paraId="27A30991" w14:textId="77777777" w:rsidR="00E828CE" w:rsidRDefault="00E828CE" w:rsidP="00E828CE">
      <w:pPr>
        <w:pStyle w:val="BodyText"/>
        <w:spacing w:after="180"/>
        <w:ind w:firstLine="0"/>
        <w:rPr>
          <w:b/>
          <w:sz w:val="22"/>
          <w:lang w:val="en-GB"/>
        </w:rPr>
      </w:pPr>
    </w:p>
    <w:p w14:paraId="34B2C489" w14:textId="77777777" w:rsidR="00E828CE" w:rsidRPr="00E477B0" w:rsidRDefault="00E828CE" w:rsidP="00E828CE">
      <w:pPr>
        <w:pStyle w:val="BodyText"/>
        <w:numPr>
          <w:ilvl w:val="0"/>
          <w:numId w:val="15"/>
        </w:numPr>
        <w:spacing w:after="180"/>
        <w:rPr>
          <w:b/>
          <w:spacing w:val="0"/>
          <w:sz w:val="22"/>
          <w:lang w:val="en-GB" w:eastAsia="en-US"/>
        </w:rPr>
      </w:pPr>
      <w:r>
        <w:rPr>
          <w:b/>
          <w:spacing w:val="0"/>
          <w:sz w:val="22"/>
          <w:lang w:val="en-GB" w:eastAsia="en-US"/>
        </w:rPr>
        <w:t>Allow scaling factor 4 for all short preamble formats for FR2</w:t>
      </w:r>
      <w:r w:rsidRPr="00DB78E6">
        <w:rPr>
          <w:b/>
          <w:spacing w:val="0"/>
          <w:sz w:val="22"/>
          <w:lang w:val="en-GB" w:eastAsia="en-US"/>
        </w:rPr>
        <w:t>.</w:t>
      </w:r>
    </w:p>
    <w:p w14:paraId="014FF822" w14:textId="77777777" w:rsidR="00E828CE" w:rsidRPr="00E477B0" w:rsidRDefault="00E828CE" w:rsidP="00E828CE">
      <w:pPr>
        <w:pStyle w:val="BodyText"/>
        <w:spacing w:after="180"/>
        <w:ind w:firstLine="0"/>
        <w:rPr>
          <w:i/>
          <w:sz w:val="22"/>
          <w:lang w:val="en-GB"/>
        </w:rPr>
      </w:pPr>
      <w:r w:rsidRPr="00E477B0">
        <w:rPr>
          <w:i/>
          <w:sz w:val="22"/>
          <w:lang w:val="en-GB"/>
        </w:rPr>
        <w:t>Long preamble format</w:t>
      </w:r>
      <w:r>
        <w:rPr>
          <w:i/>
          <w:sz w:val="22"/>
          <w:lang w:val="en-GB"/>
        </w:rPr>
        <w:t>:</w:t>
      </w:r>
    </w:p>
    <w:p w14:paraId="73EEE267" w14:textId="36F8786E" w:rsidR="00E828CE" w:rsidRDefault="00E828CE" w:rsidP="00E828CE">
      <w:pPr>
        <w:pStyle w:val="BodyText"/>
        <w:spacing w:after="180"/>
        <w:ind w:firstLine="0"/>
        <w:rPr>
          <w:sz w:val="22"/>
          <w:lang w:val="en-GB"/>
        </w:rPr>
      </w:pPr>
      <w:r w:rsidRPr="00094A1E">
        <w:rPr>
          <w:sz w:val="22"/>
          <w:lang w:val="en-GB"/>
        </w:rPr>
        <w:t xml:space="preserve">The total number of </w:t>
      </w:r>
      <w:r>
        <w:rPr>
          <w:sz w:val="22"/>
          <w:lang w:val="en-GB"/>
        </w:rPr>
        <w:t xml:space="preserve">available preambles depends on the preamble sequence length, but currently supported </w:t>
      </w:r>
      <w:r w:rsidR="00CC6532">
        <w:rPr>
          <w:sz w:val="22"/>
          <w:lang w:val="en-GB"/>
        </w:rPr>
        <w:t>SCSs</w:t>
      </w:r>
      <w:r>
        <w:rPr>
          <w:sz w:val="22"/>
          <w:lang w:val="en-GB"/>
        </w:rPr>
        <w:t xml:space="preserve"> for preamble format 0,1,2 and 3 may be not adequate in systems with high residual frequency uncertainties. A natural way to overcome this limitation is to introduce subcarrier scaling for long preamble sequences. The possible scaling factors are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5B71EA2F"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2A8B2205"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36A4E6D8"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11830480">
                <v:shape id="_x0000_i1033" type="#_x0000_t75" style="width:21.4pt;height:15pt" o:ole="">
                  <v:imagedata r:id="rId26" o:title=""/>
                </v:shape>
                <o:OLEObject Type="Embed" ProgID="Equation.3" ShapeID="_x0000_i1033" DrawAspect="Content" ObjectID="_1627523842" r:id="rId38"/>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6F38BBD1"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6A5058E5">
                    <v:shape id="_x0000_i1034" type="#_x0000_t75" style="width:27pt;height:17.25pt" o:ole="">
                      <v:imagedata r:id="rId28" o:title=""/>
                    </v:shape>
                    <o:OLEObject Type="Embed" ProgID="Equation.3" ShapeID="_x0000_i1034" DrawAspect="Content" ObjectID="_1627523843" r:id="rId39"/>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6E8A2879"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276F4473">
                    <v:shape id="_x0000_i1035" type="#_x0000_t75" style="width:15pt;height:15pt" o:ole="">
                      <v:imagedata r:id="rId30" o:title=""/>
                    </v:shape>
                    <o:OLEObject Type="Embed" ProgID="Equation.3" ShapeID="_x0000_i1035" DrawAspect="Content" ObjectID="_1627523844" r:id="rId40"/>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453FAB5C"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72A1C1E5">
                    <v:shape id="_x0000_i1036" type="#_x0000_t75" style="width:22.9pt;height:17.25pt" o:ole="">
                      <v:imagedata r:id="rId32" o:title=""/>
                    </v:shape>
                    <o:OLEObject Type="Embed" ProgID="Equation.3" ShapeID="_x0000_i1036" DrawAspect="Content" ObjectID="_1627523845" r:id="rId41"/>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369DB693"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30D9701A"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3C320389"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0</w:t>
            </w:r>
          </w:p>
        </w:tc>
        <w:tc>
          <w:tcPr>
            <w:tcW w:w="1134" w:type="dxa"/>
            <w:tcBorders>
              <w:top w:val="single" w:sz="4" w:space="0" w:color="auto"/>
              <w:left w:val="single" w:sz="4" w:space="0" w:color="auto"/>
              <w:bottom w:val="single" w:sz="4" w:space="0" w:color="auto"/>
              <w:right w:val="single" w:sz="4" w:space="0" w:color="auto"/>
            </w:tcBorders>
            <w:vAlign w:val="center"/>
          </w:tcPr>
          <w:p w14:paraId="65BE7F46"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58259ED5"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64B3BA1" w14:textId="77777777" w:rsidR="00E828CE" w:rsidRDefault="00E828CE" w:rsidP="009B49A4">
            <w:pPr>
              <w:pStyle w:val="TAR"/>
              <w:rPr>
                <w:rFonts w:ascii="Times New Roman" w:eastAsia="Batang" w:hAnsi="Times New Roman"/>
                <w:sz w:val="20"/>
              </w:rPr>
            </w:pPr>
            <m:oMathPara>
              <m:oMath>
                <m:r>
                  <w:rPr>
                    <w:rFonts w:ascii="Cambria Math" w:hAnsi="Cambria Math"/>
                    <w:sz w:val="20"/>
                  </w:rPr>
                  <m:t>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B58B1" w14:textId="77777777" w:rsidR="00E828CE" w:rsidRDefault="00E828CE" w:rsidP="009B49A4">
            <w:pPr>
              <w:pStyle w:val="TA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22C669E6"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23F1BB0B"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0AE5D3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5C3B545C"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6B20228A"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AD9EF29" w14:textId="77777777" w:rsidR="00E828CE" w:rsidRDefault="00E828CE" w:rsidP="009B49A4">
            <w:pPr>
              <w:pStyle w:val="TAR"/>
              <w:rPr>
                <w:rFonts w:ascii="Times New Roman" w:eastAsia="Batang" w:hAnsi="Times New Roman"/>
                <w:sz w:val="20"/>
              </w:rPr>
            </w:pPr>
            <m:oMathPara>
              <m:oMath>
                <m:r>
                  <w:rPr>
                    <w:rFonts w:ascii="Cambria Math" w:hAnsi="Cambria Math"/>
                    <w:sz w:val="20"/>
                  </w:rPr>
                  <m:t>2∙24576κ∙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5B8C872" w14:textId="77777777" w:rsidR="00E828CE" w:rsidRDefault="00E828CE" w:rsidP="009B49A4">
            <w:pPr>
              <w:pStyle w:val="TAR"/>
              <w:rPr>
                <w:rFonts w:ascii="Times New Roman" w:eastAsia="Batang" w:hAnsi="Times New Roman"/>
                <w:sz w:val="20"/>
              </w:rPr>
            </w:pPr>
            <m:oMathPara>
              <m:oMath>
                <m:r>
                  <w:rPr>
                    <w:rFonts w:ascii="Cambria Math" w:hAnsi="Cambria Math"/>
                    <w:sz w:val="20"/>
                  </w:rPr>
                  <m:t>21024κ∙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3CEE7B01"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23815286" w14:textId="77777777" w:rsidTr="009B49A4">
        <w:trPr>
          <w:jc w:val="center"/>
        </w:trPr>
        <w:tc>
          <w:tcPr>
            <w:tcW w:w="988" w:type="dxa"/>
            <w:shd w:val="clear" w:color="auto" w:fill="auto"/>
            <w:vAlign w:val="center"/>
          </w:tcPr>
          <w:p w14:paraId="0BA15B22"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2</w:t>
            </w:r>
          </w:p>
        </w:tc>
        <w:tc>
          <w:tcPr>
            <w:tcW w:w="1134" w:type="dxa"/>
            <w:vAlign w:val="center"/>
          </w:tcPr>
          <w:p w14:paraId="4831DB6D"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vAlign w:val="center"/>
          </w:tcPr>
          <w:p w14:paraId="3BBBC7A7" w14:textId="77777777" w:rsidR="00E828CE" w:rsidRPr="00A460BC" w:rsidRDefault="00E828CE" w:rsidP="009B49A4">
            <w:pPr>
              <w:pStyle w:val="TAR"/>
              <w:rPr>
                <w:rFonts w:ascii="Times New Roman"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shd w:val="clear" w:color="auto" w:fill="auto"/>
            <w:vAlign w:val="center"/>
          </w:tcPr>
          <w:p w14:paraId="2DE73074"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shd w:val="clear" w:color="auto" w:fill="auto"/>
            <w:vAlign w:val="center"/>
          </w:tcPr>
          <w:p w14:paraId="193AA35E"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4688κ∙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vAlign w:val="center"/>
          </w:tcPr>
          <w:p w14:paraId="7999FCBA"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7356FBDE" w14:textId="77777777" w:rsidTr="009B49A4">
        <w:trPr>
          <w:jc w:val="center"/>
        </w:trPr>
        <w:tc>
          <w:tcPr>
            <w:tcW w:w="988" w:type="dxa"/>
            <w:tcBorders>
              <w:bottom w:val="thickThinSmallGap" w:sz="12" w:space="0" w:color="auto"/>
            </w:tcBorders>
            <w:shd w:val="clear" w:color="auto" w:fill="auto"/>
            <w:vAlign w:val="center"/>
          </w:tcPr>
          <w:p w14:paraId="3347A856"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3</w:t>
            </w:r>
          </w:p>
        </w:tc>
        <w:tc>
          <w:tcPr>
            <w:tcW w:w="1134" w:type="dxa"/>
            <w:tcBorders>
              <w:bottom w:val="thickThinSmallGap" w:sz="12" w:space="0" w:color="auto"/>
            </w:tcBorders>
            <w:vAlign w:val="center"/>
          </w:tcPr>
          <w:p w14:paraId="5F11B3EC" w14:textId="77777777" w:rsidR="00E828CE"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bottom w:val="thickThinSmallGap" w:sz="12" w:space="0" w:color="auto"/>
            </w:tcBorders>
            <w:vAlign w:val="center"/>
          </w:tcPr>
          <w:p w14:paraId="453045EB" w14:textId="77777777" w:rsidR="00E828CE" w:rsidRDefault="00E828CE" w:rsidP="009B49A4">
            <w:pPr>
              <w:pStyle w:val="TAR"/>
              <w:rPr>
                <w:rFonts w:ascii="Times New Roman" w:eastAsia="Batang" w:hAnsi="Times New Roman"/>
                <w:sz w:val="20"/>
              </w:rPr>
            </w:pPr>
            <m:oMath>
              <m:r>
                <w:rPr>
                  <w:rFonts w:ascii="Cambria Math" w:hAnsi="Cambria Math"/>
                  <w:sz w:val="20"/>
                </w:rPr>
                <m:t>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bottom w:val="thickThinSmallGap" w:sz="12" w:space="0" w:color="auto"/>
            </w:tcBorders>
            <w:shd w:val="clear" w:color="auto" w:fill="auto"/>
            <w:vAlign w:val="center"/>
          </w:tcPr>
          <w:p w14:paraId="67F71266" w14:textId="77777777" w:rsidR="00E828CE" w:rsidRDefault="00E828CE" w:rsidP="009B49A4">
            <w:pPr>
              <w:pStyle w:val="TAR"/>
              <w:jc w:val="center"/>
              <w:rPr>
                <w:rFonts w:ascii="Times New Roman" w:hAnsi="Times New Roman"/>
                <w:sz w:val="20"/>
              </w:rPr>
            </w:pPr>
            <m:oMathPara>
              <m:oMath>
                <m:r>
                  <w:rPr>
                    <w:rFonts w:ascii="Cambria Math" w:hAnsi="Cambria Math"/>
                    <w:sz w:val="20"/>
                  </w:rPr>
                  <m:t>4∙6144κ∙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0C89BE95" w14:textId="77777777" w:rsidR="00E828CE" w:rsidRDefault="00E828CE" w:rsidP="009B49A4">
            <w:pPr>
              <w:pStyle w:val="TAR"/>
              <w:jc w:val="cente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1B610058"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Type A, Type B</w:t>
            </w:r>
          </w:p>
        </w:tc>
      </w:tr>
    </w:tbl>
    <w:p w14:paraId="6B0973EC" w14:textId="77777777" w:rsidR="00E828CE" w:rsidRPr="00EE1BD8" w:rsidRDefault="00E828CE" w:rsidP="00E828CE">
      <w:pPr>
        <w:rPr>
          <w:sz w:val="22"/>
          <w:szCs w:val="22"/>
        </w:rPr>
      </w:pPr>
    </w:p>
    <w:p w14:paraId="07DBFEEF" w14:textId="7530EFE5" w:rsidR="00E828CE" w:rsidRPr="00EE1BD8" w:rsidRDefault="00E828CE" w:rsidP="00EE1BD8">
      <w:pPr>
        <w:pStyle w:val="BodyText"/>
        <w:numPr>
          <w:ilvl w:val="0"/>
          <w:numId w:val="15"/>
        </w:numPr>
        <w:spacing w:after="180"/>
        <w:rPr>
          <w:b/>
          <w:spacing w:val="0"/>
          <w:sz w:val="22"/>
          <w:lang w:val="en-GB" w:eastAsia="en-US"/>
        </w:rPr>
      </w:pPr>
      <w:r>
        <w:rPr>
          <w:b/>
          <w:spacing w:val="0"/>
          <w:sz w:val="22"/>
          <w:lang w:val="en-GB" w:eastAsia="en-US"/>
        </w:rPr>
        <w:t>S</w:t>
      </w:r>
      <w:r w:rsidRPr="008D7751">
        <w:rPr>
          <w:b/>
          <w:spacing w:val="0"/>
          <w:sz w:val="22"/>
          <w:lang w:val="en-GB" w:eastAsia="en-US"/>
        </w:rPr>
        <w:t xml:space="preserve">upport of subcarrier scaling factors for 839 long preamble sequences </w:t>
      </w:r>
      <w:r>
        <w:rPr>
          <w:b/>
          <w:spacing w:val="0"/>
          <w:sz w:val="22"/>
          <w:lang w:val="en-GB" w:eastAsia="en-US"/>
        </w:rPr>
        <w:t xml:space="preserve">for </w:t>
      </w:r>
      <w:r w:rsidRPr="008D7751">
        <w:rPr>
          <w:b/>
          <w:spacing w:val="0"/>
          <w:sz w:val="22"/>
          <w:lang w:val="en-GB" w:eastAsia="en-US"/>
        </w:rPr>
        <w:t>both FR1 and FR2</w:t>
      </w:r>
      <w:r w:rsidRPr="00DB78E6">
        <w:rPr>
          <w:b/>
          <w:spacing w:val="0"/>
          <w:sz w:val="22"/>
          <w:lang w:val="en-GB"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134"/>
        <w:gridCol w:w="1417"/>
        <w:gridCol w:w="1701"/>
        <w:gridCol w:w="1418"/>
        <w:gridCol w:w="2409"/>
      </w:tblGrid>
      <w:tr w:rsidR="00E828CE" w:rsidRPr="00A460BC" w14:paraId="11A85C3D" w14:textId="77777777" w:rsidTr="009B49A4">
        <w:trPr>
          <w:jc w:val="center"/>
        </w:trPr>
        <w:tc>
          <w:tcPr>
            <w:tcW w:w="98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1DCFDB16"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Format</w:t>
            </w:r>
          </w:p>
        </w:tc>
        <w:tc>
          <w:tcPr>
            <w:tcW w:w="1134" w:type="dxa"/>
            <w:tcBorders>
              <w:top w:val="thinThickSmallGap" w:sz="12" w:space="0" w:color="auto"/>
              <w:left w:val="single" w:sz="4" w:space="0" w:color="auto"/>
              <w:bottom w:val="single" w:sz="4" w:space="0" w:color="auto"/>
              <w:right w:val="single" w:sz="4" w:space="0" w:color="auto"/>
            </w:tcBorders>
            <w:vAlign w:val="center"/>
          </w:tcPr>
          <w:p w14:paraId="4A14A0AD" w14:textId="77777777" w:rsidR="00E828CE" w:rsidRPr="00A460BC" w:rsidRDefault="00E828CE" w:rsidP="009B49A4">
            <w:pPr>
              <w:pStyle w:val="TAR"/>
              <w:jc w:val="center"/>
              <w:rPr>
                <w:rFonts w:ascii="Times New Roman" w:eastAsia="Batang" w:hAnsi="Times New Roman"/>
                <w:sz w:val="20"/>
              </w:rPr>
            </w:pPr>
            <w:r w:rsidRPr="00A460BC">
              <w:rPr>
                <w:rFonts w:ascii="Times New Roman" w:eastAsia="Batang" w:hAnsi="Times New Roman"/>
                <w:sz w:val="20"/>
              </w:rPr>
              <w:object w:dxaOrig="400" w:dyaOrig="300" w14:anchorId="42987164">
                <v:shape id="_x0000_i1037" type="#_x0000_t75" style="width:21.4pt;height:15pt" o:ole="">
                  <v:imagedata r:id="rId26" o:title=""/>
                </v:shape>
                <o:OLEObject Type="Embed" ProgID="Equation.3" ShapeID="_x0000_i1037" DrawAspect="Content" ObjectID="_1627523846" r:id="rId42"/>
              </w:object>
            </w:r>
          </w:p>
        </w:tc>
        <w:tc>
          <w:tcPr>
            <w:tcW w:w="1417" w:type="dxa"/>
            <w:tcBorders>
              <w:top w:val="thinThickSmallGap" w:sz="12" w:space="0" w:color="auto"/>
              <w:left w:val="single" w:sz="4" w:space="0" w:color="auto"/>
              <w:bottom w:val="single" w:sz="4" w:space="0" w:color="auto"/>
              <w:right w:val="single" w:sz="4" w:space="0" w:color="auto"/>
            </w:tcBorders>
            <w:vAlign w:val="center"/>
          </w:tcPr>
          <w:p w14:paraId="1464E3D8"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520" w:dyaOrig="340" w14:anchorId="6D42E543">
                    <v:shape id="_x0000_i1038" type="#_x0000_t75" style="width:27pt;height:17.25pt" o:ole="">
                      <v:imagedata r:id="rId28" o:title=""/>
                    </v:shape>
                    <o:OLEObject Type="Embed" ProgID="Equation.3" ShapeID="_x0000_i1038" DrawAspect="Content" ObjectID="_1627523847" r:id="rId43"/>
                  </w:object>
                </m:r>
              </m:oMath>
            </m:oMathPara>
          </w:p>
        </w:tc>
        <w:tc>
          <w:tcPr>
            <w:tcW w:w="1701"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7D858485"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320" w:dyaOrig="300" w14:anchorId="3A6236AC">
                    <v:shape id="_x0000_i1039" type="#_x0000_t75" style="width:15pt;height:15pt" o:ole="">
                      <v:imagedata r:id="rId30" o:title=""/>
                    </v:shape>
                    <o:OLEObject Type="Embed" ProgID="Equation.3" ShapeID="_x0000_i1039" DrawAspect="Content" ObjectID="_1627523848" r:id="rId44"/>
                  </w:object>
                </m:r>
              </m:oMath>
            </m:oMathPara>
          </w:p>
        </w:tc>
        <w:tc>
          <w:tcPr>
            <w:tcW w:w="1418" w:type="dxa"/>
            <w:tcBorders>
              <w:top w:val="thinThickSmallGap" w:sz="12" w:space="0" w:color="auto"/>
              <w:left w:val="single" w:sz="4" w:space="0" w:color="auto"/>
              <w:bottom w:val="single" w:sz="4" w:space="0" w:color="auto"/>
              <w:right w:val="single" w:sz="4" w:space="0" w:color="auto"/>
            </w:tcBorders>
            <w:shd w:val="clear" w:color="auto" w:fill="auto"/>
            <w:vAlign w:val="center"/>
          </w:tcPr>
          <w:p w14:paraId="0639E538" w14:textId="77777777" w:rsidR="00E828CE" w:rsidRPr="00A460BC" w:rsidRDefault="00E828CE" w:rsidP="009B49A4">
            <w:pPr>
              <w:pStyle w:val="TAR"/>
              <w:rPr>
                <w:rFonts w:ascii="Cambria Math" w:hAnsi="Cambria Math"/>
                <w:sz w:val="20"/>
                <w:oMath/>
              </w:rPr>
            </w:pPr>
            <m:oMathPara>
              <m:oMath>
                <m:r>
                  <w:rPr>
                    <w:rFonts w:ascii="Cambria Math" w:hAnsi="Cambria Math"/>
                    <w:i/>
                    <w:sz w:val="20"/>
                  </w:rPr>
                  <w:object w:dxaOrig="460" w:dyaOrig="340" w14:anchorId="64D83DB9">
                    <v:shape id="_x0000_i1040" type="#_x0000_t75" style="width:22.9pt;height:17.25pt" o:ole="">
                      <v:imagedata r:id="rId32" o:title=""/>
                    </v:shape>
                    <o:OLEObject Type="Embed" ProgID="Equation.3" ShapeID="_x0000_i1040" DrawAspect="Content" ObjectID="_1627523849" r:id="rId45"/>
                  </w:object>
                </m:r>
              </m:oMath>
            </m:oMathPara>
          </w:p>
        </w:tc>
        <w:tc>
          <w:tcPr>
            <w:tcW w:w="2409" w:type="dxa"/>
            <w:tcBorders>
              <w:top w:val="thinThickSmallGap" w:sz="12" w:space="0" w:color="auto"/>
              <w:left w:val="single" w:sz="4" w:space="0" w:color="auto"/>
              <w:bottom w:val="single" w:sz="4" w:space="0" w:color="auto"/>
              <w:right w:val="single" w:sz="4" w:space="0" w:color="auto"/>
            </w:tcBorders>
            <w:vAlign w:val="center"/>
          </w:tcPr>
          <w:p w14:paraId="761B5568" w14:textId="77777777" w:rsidR="00E828CE" w:rsidRPr="00A460BC" w:rsidRDefault="00E828CE" w:rsidP="009B49A4">
            <w:pPr>
              <w:pStyle w:val="TAC"/>
              <w:rPr>
                <w:rFonts w:ascii="Times New Roman" w:eastAsia="Batang" w:hAnsi="Times New Roman"/>
                <w:sz w:val="20"/>
              </w:rPr>
            </w:pPr>
            <w:r w:rsidRPr="00A460BC">
              <w:rPr>
                <w:rFonts w:ascii="Times New Roman" w:eastAsia="Batang" w:hAnsi="Times New Roman"/>
                <w:sz w:val="20"/>
              </w:rPr>
              <w:t>Support for restricted sets</w:t>
            </w:r>
          </w:p>
        </w:tc>
      </w:tr>
      <w:tr w:rsidR="00E828CE" w:rsidRPr="00A460BC" w14:paraId="4F91A6FA"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02E7418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0</w:t>
            </w:r>
          </w:p>
        </w:tc>
        <w:tc>
          <w:tcPr>
            <w:tcW w:w="1134" w:type="dxa"/>
            <w:tcBorders>
              <w:top w:val="single" w:sz="4" w:space="0" w:color="auto"/>
              <w:left w:val="single" w:sz="4" w:space="0" w:color="auto"/>
              <w:bottom w:val="single" w:sz="4" w:space="0" w:color="auto"/>
              <w:right w:val="single" w:sz="4" w:space="0" w:color="auto"/>
            </w:tcBorders>
            <w:vAlign w:val="center"/>
          </w:tcPr>
          <w:p w14:paraId="7CCA1981"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704169EA"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889371D" w14:textId="77777777" w:rsidR="00E828CE" w:rsidRDefault="00E828CE" w:rsidP="009B49A4">
            <w:pPr>
              <w:pStyle w:val="TAR"/>
              <w:rPr>
                <w:rFonts w:ascii="Times New Roman" w:eastAsia="Batang" w:hAnsi="Times New Roman"/>
                <w:sz w:val="20"/>
              </w:rPr>
            </w:pPr>
            <m:oMathPara>
              <m:oMath>
                <m:r>
                  <w:rPr>
                    <w:rFonts w:ascii="Cambria Math" w:hAnsi="Cambria Math"/>
                    <w:sz w:val="20"/>
                  </w:rPr>
                  <m:t>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31405CF" w14:textId="77777777" w:rsidR="00E828CE" w:rsidRDefault="00E828CE" w:rsidP="009B49A4">
            <w:pPr>
              <w:pStyle w:val="TA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122FD1D6"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6FB3C19B" w14:textId="77777777" w:rsidTr="009B49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14:paraId="21BFB36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5252C73E"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top w:val="single" w:sz="4" w:space="0" w:color="auto"/>
              <w:left w:val="single" w:sz="4" w:space="0" w:color="auto"/>
              <w:bottom w:val="single" w:sz="4" w:space="0" w:color="auto"/>
              <w:right w:val="single" w:sz="4" w:space="0" w:color="auto"/>
            </w:tcBorders>
            <w:vAlign w:val="center"/>
          </w:tcPr>
          <w:p w14:paraId="4CB27847" w14:textId="77777777" w:rsidR="00E828CE" w:rsidRDefault="00E828CE" w:rsidP="009B49A4">
            <w:pPr>
              <w:pStyle w:val="TAR"/>
              <w:rPr>
                <w:rFonts w:ascii="Times New Roman" w:eastAsia="Batang"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5BD2510" w14:textId="77777777" w:rsidR="00E828CE" w:rsidRDefault="00E828CE" w:rsidP="009B49A4">
            <w:pPr>
              <w:pStyle w:val="TAR"/>
              <w:rPr>
                <w:rFonts w:ascii="Times New Roman" w:eastAsia="Batang" w:hAnsi="Times New Roman"/>
                <w:sz w:val="20"/>
              </w:rPr>
            </w:pPr>
            <m:oMathPara>
              <m:oMath>
                <m:r>
                  <w:rPr>
                    <w:rFonts w:ascii="Cambria Math" w:hAnsi="Cambria Math"/>
                    <w:sz w:val="20"/>
                  </w:rPr>
                  <m:t>2∙24576κ∙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443DEE1" w14:textId="77777777" w:rsidR="00E828CE" w:rsidRDefault="00E828CE" w:rsidP="009B49A4">
            <w:pPr>
              <w:pStyle w:val="TAR"/>
              <w:rPr>
                <w:rFonts w:ascii="Times New Roman" w:eastAsia="Batang" w:hAnsi="Times New Roman"/>
                <w:sz w:val="20"/>
              </w:rPr>
            </w:pPr>
            <m:oMathPara>
              <m:oMath>
                <m:r>
                  <w:rPr>
                    <w:rFonts w:ascii="Cambria Math" w:hAnsi="Cambria Math"/>
                    <w:sz w:val="20"/>
                  </w:rPr>
                  <m:t>21024κ∙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top w:val="single" w:sz="4" w:space="0" w:color="auto"/>
              <w:left w:val="single" w:sz="4" w:space="0" w:color="auto"/>
              <w:bottom w:val="single" w:sz="4" w:space="0" w:color="auto"/>
              <w:right w:val="single" w:sz="4" w:space="0" w:color="auto"/>
            </w:tcBorders>
            <w:vAlign w:val="center"/>
          </w:tcPr>
          <w:p w14:paraId="6ACA588B"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62C63F87" w14:textId="77777777" w:rsidTr="009B49A4">
        <w:trPr>
          <w:jc w:val="center"/>
        </w:trPr>
        <w:tc>
          <w:tcPr>
            <w:tcW w:w="988" w:type="dxa"/>
            <w:shd w:val="clear" w:color="auto" w:fill="auto"/>
            <w:vAlign w:val="center"/>
          </w:tcPr>
          <w:p w14:paraId="5E1753EA"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2</w:t>
            </w:r>
          </w:p>
        </w:tc>
        <w:tc>
          <w:tcPr>
            <w:tcW w:w="1134" w:type="dxa"/>
            <w:vAlign w:val="center"/>
          </w:tcPr>
          <w:p w14:paraId="3FFB148B" w14:textId="77777777" w:rsidR="00E828CE" w:rsidRPr="00A460BC"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vAlign w:val="center"/>
          </w:tcPr>
          <w:p w14:paraId="1E4FFEDA" w14:textId="77777777" w:rsidR="00E828CE" w:rsidRPr="00A460BC" w:rsidRDefault="00E828CE" w:rsidP="009B49A4">
            <w:pPr>
              <w:pStyle w:val="TAR"/>
              <w:rPr>
                <w:rFonts w:ascii="Times New Roman" w:hAnsi="Times New Roman"/>
                <w:sz w:val="20"/>
              </w:rPr>
            </w:pPr>
            <m:oMath>
              <m:r>
                <w:rPr>
                  <w:rFonts w:ascii="Cambria Math" w:hAnsi="Cambria Math"/>
                  <w:sz w:val="20"/>
                </w:rPr>
                <m:t>1.25∙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shd w:val="clear" w:color="auto" w:fill="auto"/>
            <w:vAlign w:val="center"/>
          </w:tcPr>
          <w:p w14:paraId="7DF0A950"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4∙24576κ∙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shd w:val="clear" w:color="auto" w:fill="auto"/>
            <w:vAlign w:val="center"/>
          </w:tcPr>
          <w:p w14:paraId="149C6424" w14:textId="77777777" w:rsidR="00E828CE" w:rsidRPr="00A460BC" w:rsidRDefault="00E828CE" w:rsidP="009B49A4">
            <w:pPr>
              <w:pStyle w:val="TAR"/>
              <w:jc w:val="center"/>
              <w:rPr>
                <w:rFonts w:ascii="Times New Roman" w:eastAsia="Batang" w:hAnsi="Times New Roman"/>
                <w:sz w:val="20"/>
              </w:rPr>
            </w:pPr>
            <m:oMathPara>
              <m:oMath>
                <m:r>
                  <w:rPr>
                    <w:rFonts w:ascii="Cambria Math" w:hAnsi="Cambria Math"/>
                    <w:sz w:val="20"/>
                  </w:rPr>
                  <m:t>4688κ∙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vAlign w:val="center"/>
          </w:tcPr>
          <w:p w14:paraId="4EBA7924" w14:textId="77777777" w:rsidR="00E828CE" w:rsidRPr="00A460BC" w:rsidRDefault="00E828CE" w:rsidP="009B49A4">
            <w:pPr>
              <w:pStyle w:val="TAC"/>
              <w:rPr>
                <w:rFonts w:ascii="Times New Roman" w:eastAsia="Batang" w:hAnsi="Times New Roman"/>
                <w:sz w:val="20"/>
              </w:rPr>
            </w:pPr>
            <w:r>
              <w:rPr>
                <w:rFonts w:ascii="Times New Roman" w:eastAsia="Batang" w:hAnsi="Times New Roman"/>
                <w:sz w:val="20"/>
              </w:rPr>
              <w:t>Type A, Type B</w:t>
            </w:r>
          </w:p>
        </w:tc>
      </w:tr>
      <w:tr w:rsidR="00E828CE" w:rsidRPr="00A460BC" w14:paraId="2935B344" w14:textId="77777777" w:rsidTr="009B49A4">
        <w:trPr>
          <w:jc w:val="center"/>
        </w:trPr>
        <w:tc>
          <w:tcPr>
            <w:tcW w:w="988" w:type="dxa"/>
            <w:tcBorders>
              <w:bottom w:val="thickThinSmallGap" w:sz="12" w:space="0" w:color="auto"/>
            </w:tcBorders>
            <w:shd w:val="clear" w:color="auto" w:fill="auto"/>
            <w:vAlign w:val="center"/>
          </w:tcPr>
          <w:p w14:paraId="6A801BFF"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3</w:t>
            </w:r>
          </w:p>
        </w:tc>
        <w:tc>
          <w:tcPr>
            <w:tcW w:w="1134" w:type="dxa"/>
            <w:tcBorders>
              <w:bottom w:val="thickThinSmallGap" w:sz="12" w:space="0" w:color="auto"/>
            </w:tcBorders>
            <w:vAlign w:val="center"/>
          </w:tcPr>
          <w:p w14:paraId="4FBEEC70" w14:textId="77777777" w:rsidR="00E828CE" w:rsidRDefault="00E828CE" w:rsidP="009B49A4">
            <w:pPr>
              <w:pStyle w:val="TAR"/>
              <w:jc w:val="center"/>
              <w:rPr>
                <w:rFonts w:ascii="Times New Roman" w:eastAsia="Batang" w:hAnsi="Times New Roman"/>
                <w:sz w:val="20"/>
              </w:rPr>
            </w:pPr>
            <w:r>
              <w:rPr>
                <w:rFonts w:ascii="Times New Roman" w:eastAsia="Batang" w:hAnsi="Times New Roman"/>
                <w:sz w:val="20"/>
              </w:rPr>
              <w:t>839</w:t>
            </w:r>
          </w:p>
        </w:tc>
        <w:tc>
          <w:tcPr>
            <w:tcW w:w="1417" w:type="dxa"/>
            <w:tcBorders>
              <w:bottom w:val="thickThinSmallGap" w:sz="12" w:space="0" w:color="auto"/>
            </w:tcBorders>
            <w:vAlign w:val="center"/>
          </w:tcPr>
          <w:p w14:paraId="6A81669E" w14:textId="77777777" w:rsidR="00E828CE" w:rsidRDefault="00E828CE" w:rsidP="009B49A4">
            <w:pPr>
              <w:pStyle w:val="TAR"/>
              <w:rPr>
                <w:rFonts w:ascii="Times New Roman" w:eastAsia="Batang" w:hAnsi="Times New Roman"/>
                <w:sz w:val="20"/>
              </w:rPr>
            </w:pPr>
            <m:oMath>
              <m:r>
                <w:rPr>
                  <w:rFonts w:ascii="Cambria Math" w:hAnsi="Cambria Math"/>
                  <w:sz w:val="20"/>
                </w:rPr>
                <m:t>5∙</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w:r w:rsidRPr="00A460BC">
              <w:rPr>
                <w:rFonts w:ascii="Times New Roman" w:hAnsi="Times New Roman"/>
                <w:sz w:val="20"/>
              </w:rPr>
              <w:t xml:space="preserve"> kHz</w:t>
            </w:r>
          </w:p>
        </w:tc>
        <w:tc>
          <w:tcPr>
            <w:tcW w:w="1701" w:type="dxa"/>
            <w:tcBorders>
              <w:bottom w:val="thickThinSmallGap" w:sz="12" w:space="0" w:color="auto"/>
            </w:tcBorders>
            <w:shd w:val="clear" w:color="auto" w:fill="auto"/>
            <w:vAlign w:val="center"/>
          </w:tcPr>
          <w:p w14:paraId="014AA4C0" w14:textId="77777777" w:rsidR="00E828CE" w:rsidRDefault="00E828CE" w:rsidP="009B49A4">
            <w:pPr>
              <w:pStyle w:val="TAR"/>
              <w:jc w:val="center"/>
              <w:rPr>
                <w:rFonts w:ascii="Times New Roman" w:hAnsi="Times New Roman"/>
                <w:sz w:val="20"/>
              </w:rPr>
            </w:pPr>
            <m:oMathPara>
              <m:oMath>
                <m:r>
                  <w:rPr>
                    <w:rFonts w:ascii="Cambria Math" w:hAnsi="Cambria Math"/>
                    <w:sz w:val="20"/>
                  </w:rPr>
                  <m:t>4∙6144κ∙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1418" w:type="dxa"/>
            <w:tcBorders>
              <w:bottom w:val="thickThinSmallGap" w:sz="12" w:space="0" w:color="auto"/>
            </w:tcBorders>
            <w:shd w:val="clear" w:color="auto" w:fill="auto"/>
            <w:vAlign w:val="center"/>
          </w:tcPr>
          <w:p w14:paraId="279F1C10" w14:textId="77777777" w:rsidR="00E828CE" w:rsidRDefault="00E828CE" w:rsidP="009B49A4">
            <w:pPr>
              <w:pStyle w:val="TAR"/>
              <w:jc w:val="center"/>
              <w:rPr>
                <w:rFonts w:ascii="Times New Roman" w:eastAsia="Batang" w:hAnsi="Times New Roman"/>
                <w:sz w:val="20"/>
              </w:rPr>
            </w:pPr>
            <m:oMathPara>
              <m:oMath>
                <m:r>
                  <w:rPr>
                    <w:rFonts w:ascii="Cambria Math" w:hAnsi="Cambria Math"/>
                    <w:sz w:val="20"/>
                  </w:rPr>
                  <m:t>3168κ∙</m:t>
                </m:r>
                <m:sSup>
                  <m:sSupPr>
                    <m:ctrlPr>
                      <w:rPr>
                        <w:rFonts w:ascii="Cambria Math" w:hAnsi="Cambria Math"/>
                        <w:i/>
                        <w:sz w:val="20"/>
                      </w:rPr>
                    </m:ctrlPr>
                  </m:sSupPr>
                  <m:e>
                    <m:r>
                      <w:rPr>
                        <w:rFonts w:ascii="Cambria Math" w:hAnsi="Cambria Math"/>
                        <w:sz w:val="20"/>
                      </w:rPr>
                      <m:t>2</m:t>
                    </m:r>
                  </m:e>
                  <m:sup>
                    <m:r>
                      <w:rPr>
                        <w:rFonts w:ascii="Cambria Math" w:hAnsi="Cambria Math"/>
                        <w:sz w:val="20"/>
                      </w:rPr>
                      <m:t>-μ</m:t>
                    </m:r>
                  </m:sup>
                </m:sSup>
              </m:oMath>
            </m:oMathPara>
          </w:p>
        </w:tc>
        <w:tc>
          <w:tcPr>
            <w:tcW w:w="2409" w:type="dxa"/>
            <w:tcBorders>
              <w:bottom w:val="thickThinSmallGap" w:sz="12" w:space="0" w:color="auto"/>
            </w:tcBorders>
            <w:vAlign w:val="center"/>
          </w:tcPr>
          <w:p w14:paraId="1E046224" w14:textId="77777777" w:rsidR="00E828CE" w:rsidRDefault="00E828CE" w:rsidP="009B49A4">
            <w:pPr>
              <w:pStyle w:val="TAC"/>
              <w:rPr>
                <w:rFonts w:ascii="Times New Roman" w:eastAsia="Batang" w:hAnsi="Times New Roman"/>
                <w:sz w:val="20"/>
              </w:rPr>
            </w:pPr>
            <w:r>
              <w:rPr>
                <w:rFonts w:ascii="Times New Roman" w:eastAsia="Batang" w:hAnsi="Times New Roman"/>
                <w:sz w:val="20"/>
              </w:rPr>
              <w:t>Type A, Type B</w:t>
            </w:r>
          </w:p>
        </w:tc>
      </w:tr>
    </w:tbl>
    <w:p w14:paraId="2872E188" w14:textId="77777777" w:rsidR="00EE1BD8" w:rsidRPr="00EE1BD8" w:rsidRDefault="00EE1BD8" w:rsidP="00EE1BD8">
      <w:pPr>
        <w:pStyle w:val="BodyText"/>
        <w:spacing w:after="180"/>
        <w:ind w:firstLine="0"/>
        <w:rPr>
          <w:sz w:val="22"/>
          <w:lang w:val="en-GB"/>
        </w:rPr>
      </w:pPr>
    </w:p>
    <w:p w14:paraId="377ABAA5" w14:textId="77777777" w:rsidR="005D3A10" w:rsidRDefault="005D3A10" w:rsidP="00E828CE">
      <w:pPr>
        <w:rPr>
          <w:sz w:val="30"/>
          <w:szCs w:val="30"/>
        </w:rPr>
      </w:pPr>
    </w:p>
    <w:p w14:paraId="4A17A24D" w14:textId="2CEDBD0F" w:rsidR="00E828CE" w:rsidRPr="00EE1BD8" w:rsidRDefault="00E828CE" w:rsidP="00E828CE">
      <w:pPr>
        <w:rPr>
          <w:sz w:val="30"/>
          <w:szCs w:val="30"/>
        </w:rPr>
      </w:pPr>
      <w:r w:rsidRPr="00EE1BD8">
        <w:rPr>
          <w:sz w:val="30"/>
          <w:szCs w:val="30"/>
        </w:rPr>
        <w:lastRenderedPageBreak/>
        <w:t>5.</w:t>
      </w:r>
      <w:r w:rsidR="00AB344F">
        <w:rPr>
          <w:sz w:val="30"/>
          <w:szCs w:val="30"/>
        </w:rPr>
        <w:t>4</w:t>
      </w:r>
      <w:r w:rsidRPr="00EE1BD8">
        <w:rPr>
          <w:sz w:val="30"/>
          <w:szCs w:val="30"/>
        </w:rPr>
        <w:t xml:space="preserve"> Performance Evaluation</w:t>
      </w:r>
    </w:p>
    <w:p w14:paraId="07532E87" w14:textId="51BE327F" w:rsidR="00E828CE" w:rsidRDefault="00F37C5A" w:rsidP="008A16B8">
      <w:pPr>
        <w:spacing w:after="0"/>
        <w:rPr>
          <w:sz w:val="22"/>
          <w:szCs w:val="22"/>
        </w:rPr>
      </w:pPr>
      <w:r>
        <w:rPr>
          <w:sz w:val="22"/>
          <w:szCs w:val="22"/>
        </w:rPr>
        <w:t>T</w:t>
      </w:r>
      <w:r w:rsidR="00E828CE">
        <w:rPr>
          <w:sz w:val="22"/>
          <w:szCs w:val="22"/>
        </w:rPr>
        <w:t xml:space="preserve">his section </w:t>
      </w:r>
      <w:r>
        <w:rPr>
          <w:sz w:val="22"/>
          <w:szCs w:val="22"/>
        </w:rPr>
        <w:t>provides the simulation assumptions and evaluation results for</w:t>
      </w:r>
      <w:r w:rsidR="00E828CE">
        <w:rPr>
          <w:sz w:val="22"/>
          <w:szCs w:val="22"/>
        </w:rPr>
        <w:t xml:space="preserve"> different aspects of preamble design and frequency compensation in specific </w:t>
      </w:r>
      <w:r>
        <w:rPr>
          <w:sz w:val="22"/>
          <w:szCs w:val="22"/>
        </w:rPr>
        <w:t xml:space="preserve">NTN </w:t>
      </w:r>
      <w:r w:rsidR="00E828CE">
        <w:rPr>
          <w:sz w:val="22"/>
          <w:szCs w:val="22"/>
        </w:rPr>
        <w:t>scenarios</w:t>
      </w:r>
      <w:r w:rsidR="00A31705">
        <w:rPr>
          <w:sz w:val="22"/>
          <w:szCs w:val="22"/>
        </w:rPr>
        <w:t xml:space="preserve"> as follows</w:t>
      </w:r>
      <w:r w:rsidR="00EA6749">
        <w:rPr>
          <w:sz w:val="22"/>
          <w:szCs w:val="22"/>
        </w:rPr>
        <w:t>.</w:t>
      </w:r>
    </w:p>
    <w:p w14:paraId="67D206D9" w14:textId="05F7E726" w:rsidR="00E828CE" w:rsidRDefault="00C22C99" w:rsidP="00E828CE">
      <w:pPr>
        <w:pStyle w:val="ListParagraph"/>
        <w:numPr>
          <w:ilvl w:val="0"/>
          <w:numId w:val="43"/>
        </w:numPr>
        <w:spacing w:after="0"/>
        <w:rPr>
          <w:sz w:val="22"/>
          <w:szCs w:val="22"/>
        </w:rPr>
      </w:pPr>
      <w:r>
        <w:rPr>
          <w:sz w:val="22"/>
          <w:szCs w:val="22"/>
        </w:rPr>
        <w:t>Short preamble in FR1</w:t>
      </w:r>
    </w:p>
    <w:p w14:paraId="6E99F6BA" w14:textId="77777777" w:rsidR="00D811C9" w:rsidRDefault="00D811C9" w:rsidP="00C22C99">
      <w:pPr>
        <w:pStyle w:val="ListParagraph"/>
        <w:numPr>
          <w:ilvl w:val="1"/>
          <w:numId w:val="43"/>
        </w:numPr>
        <w:spacing w:after="0"/>
        <w:rPr>
          <w:sz w:val="22"/>
          <w:szCs w:val="22"/>
        </w:rPr>
      </w:pPr>
      <w:r>
        <w:rPr>
          <w:sz w:val="22"/>
          <w:szCs w:val="22"/>
        </w:rPr>
        <w:t xml:space="preserve">w/wo UE specific frequency offset compensation </w:t>
      </w:r>
    </w:p>
    <w:p w14:paraId="62477E54" w14:textId="7C5BF384" w:rsidR="00E828CE" w:rsidRDefault="00E828CE" w:rsidP="00C22C99">
      <w:pPr>
        <w:pStyle w:val="ListParagraph"/>
        <w:numPr>
          <w:ilvl w:val="1"/>
          <w:numId w:val="43"/>
        </w:numPr>
        <w:spacing w:after="0"/>
        <w:rPr>
          <w:sz w:val="22"/>
          <w:szCs w:val="22"/>
        </w:rPr>
      </w:pPr>
      <w:r>
        <w:rPr>
          <w:sz w:val="22"/>
          <w:szCs w:val="22"/>
        </w:rPr>
        <w:t>Proposed Format C1</w:t>
      </w:r>
    </w:p>
    <w:p w14:paraId="6BC651DA" w14:textId="53B086D1" w:rsidR="00E828CE" w:rsidRDefault="00E828CE" w:rsidP="00C22C99">
      <w:pPr>
        <w:pStyle w:val="ListParagraph"/>
        <w:numPr>
          <w:ilvl w:val="0"/>
          <w:numId w:val="43"/>
        </w:numPr>
        <w:spacing w:after="0"/>
        <w:rPr>
          <w:sz w:val="22"/>
          <w:szCs w:val="22"/>
        </w:rPr>
      </w:pPr>
      <w:r>
        <w:rPr>
          <w:sz w:val="22"/>
          <w:szCs w:val="22"/>
        </w:rPr>
        <w:t>Long Preamble</w:t>
      </w:r>
      <w:r w:rsidR="00C22C99">
        <w:rPr>
          <w:sz w:val="22"/>
          <w:szCs w:val="22"/>
        </w:rPr>
        <w:t xml:space="preserve"> in FR1</w:t>
      </w:r>
    </w:p>
    <w:p w14:paraId="323F0345" w14:textId="12F775F7" w:rsidR="00E828CE" w:rsidRDefault="00D811C9" w:rsidP="00C22C99">
      <w:pPr>
        <w:pStyle w:val="ListParagraph"/>
        <w:numPr>
          <w:ilvl w:val="1"/>
          <w:numId w:val="43"/>
        </w:numPr>
        <w:spacing w:after="0"/>
        <w:rPr>
          <w:sz w:val="22"/>
          <w:szCs w:val="22"/>
        </w:rPr>
      </w:pPr>
      <w:r>
        <w:rPr>
          <w:sz w:val="22"/>
          <w:szCs w:val="22"/>
        </w:rPr>
        <w:t>w/wo UE specific frequency offset compensation</w:t>
      </w:r>
    </w:p>
    <w:p w14:paraId="366D3746" w14:textId="57995437" w:rsidR="00E828CE" w:rsidRDefault="00C6408F" w:rsidP="00E828CE">
      <w:pPr>
        <w:pStyle w:val="ListParagraph"/>
        <w:numPr>
          <w:ilvl w:val="0"/>
          <w:numId w:val="43"/>
        </w:numPr>
        <w:spacing w:after="0"/>
        <w:rPr>
          <w:sz w:val="22"/>
          <w:szCs w:val="22"/>
        </w:rPr>
      </w:pPr>
      <w:r>
        <w:rPr>
          <w:sz w:val="22"/>
          <w:szCs w:val="22"/>
        </w:rPr>
        <w:t xml:space="preserve">Short preamble in </w:t>
      </w:r>
      <w:r w:rsidR="00E828CE">
        <w:rPr>
          <w:sz w:val="22"/>
          <w:szCs w:val="22"/>
        </w:rPr>
        <w:t>FR2:</w:t>
      </w:r>
    </w:p>
    <w:p w14:paraId="4CC0764D" w14:textId="1580D82D" w:rsidR="00E828CE" w:rsidRDefault="00D811C9" w:rsidP="00C6408F">
      <w:pPr>
        <w:pStyle w:val="ListParagraph"/>
        <w:numPr>
          <w:ilvl w:val="1"/>
          <w:numId w:val="43"/>
        </w:numPr>
        <w:spacing w:after="0"/>
        <w:rPr>
          <w:sz w:val="22"/>
          <w:szCs w:val="22"/>
        </w:rPr>
      </w:pPr>
      <w:r>
        <w:rPr>
          <w:sz w:val="22"/>
          <w:szCs w:val="22"/>
        </w:rPr>
        <w:t>w/wo UE specific frequency offset compensation</w:t>
      </w:r>
    </w:p>
    <w:p w14:paraId="0E87561F" w14:textId="77777777" w:rsidR="00E828CE" w:rsidRPr="00E477B0" w:rsidRDefault="00E828CE" w:rsidP="00C6408F">
      <w:pPr>
        <w:pStyle w:val="ListParagraph"/>
        <w:numPr>
          <w:ilvl w:val="1"/>
          <w:numId w:val="43"/>
        </w:numPr>
        <w:spacing w:after="0"/>
        <w:rPr>
          <w:sz w:val="22"/>
          <w:szCs w:val="22"/>
        </w:rPr>
      </w:pPr>
      <w:r>
        <w:rPr>
          <w:sz w:val="22"/>
          <w:szCs w:val="22"/>
        </w:rPr>
        <w:t>Proposed Format C1</w:t>
      </w:r>
    </w:p>
    <w:p w14:paraId="78FF972F" w14:textId="77777777" w:rsidR="00E828CE" w:rsidRDefault="00E828CE" w:rsidP="00C6408F">
      <w:pPr>
        <w:pStyle w:val="ListParagraph"/>
        <w:numPr>
          <w:ilvl w:val="1"/>
          <w:numId w:val="43"/>
        </w:numPr>
        <w:spacing w:after="0"/>
        <w:rPr>
          <w:sz w:val="22"/>
          <w:szCs w:val="22"/>
        </w:rPr>
      </w:pPr>
      <w:r>
        <w:rPr>
          <w:sz w:val="22"/>
          <w:szCs w:val="22"/>
        </w:rPr>
        <w:t>Phase noise impact</w:t>
      </w:r>
    </w:p>
    <w:p w14:paraId="0057E18F" w14:textId="60F05A2B" w:rsidR="00E828CE" w:rsidRDefault="00E828CE" w:rsidP="00C6408F">
      <w:pPr>
        <w:pStyle w:val="ListParagraph"/>
        <w:numPr>
          <w:ilvl w:val="0"/>
          <w:numId w:val="43"/>
        </w:numPr>
        <w:spacing w:after="0"/>
        <w:rPr>
          <w:sz w:val="22"/>
          <w:szCs w:val="22"/>
        </w:rPr>
      </w:pPr>
      <w:r>
        <w:rPr>
          <w:sz w:val="22"/>
          <w:szCs w:val="22"/>
        </w:rPr>
        <w:t>Long Preamble</w:t>
      </w:r>
      <w:r w:rsidR="00C6408F">
        <w:rPr>
          <w:sz w:val="22"/>
          <w:szCs w:val="22"/>
        </w:rPr>
        <w:t xml:space="preserve"> in FR2</w:t>
      </w:r>
    </w:p>
    <w:p w14:paraId="2ABF3CA3" w14:textId="760D4872" w:rsidR="00E828CE" w:rsidRPr="008241E5" w:rsidRDefault="00D811C9" w:rsidP="00C6408F">
      <w:pPr>
        <w:pStyle w:val="ListParagraph"/>
        <w:numPr>
          <w:ilvl w:val="1"/>
          <w:numId w:val="43"/>
        </w:numPr>
        <w:ind w:left="1077" w:hanging="357"/>
        <w:rPr>
          <w:sz w:val="22"/>
          <w:szCs w:val="22"/>
        </w:rPr>
      </w:pPr>
      <w:r>
        <w:rPr>
          <w:sz w:val="22"/>
          <w:szCs w:val="22"/>
        </w:rPr>
        <w:t>w/wo UE specific frequency offset compensation</w:t>
      </w:r>
    </w:p>
    <w:p w14:paraId="45231FDA" w14:textId="757630EB" w:rsidR="00E828CE" w:rsidRDefault="00E828CE" w:rsidP="003B41D7">
      <w:pPr>
        <w:spacing w:before="180"/>
        <w:jc w:val="both"/>
        <w:rPr>
          <w:sz w:val="28"/>
          <w:szCs w:val="28"/>
        </w:rPr>
      </w:pPr>
      <w:r w:rsidRPr="003B0CB0">
        <w:rPr>
          <w:sz w:val="28"/>
          <w:szCs w:val="28"/>
        </w:rPr>
        <w:t>5.</w:t>
      </w:r>
      <w:r w:rsidR="00AB344F">
        <w:rPr>
          <w:sz w:val="28"/>
          <w:szCs w:val="28"/>
        </w:rPr>
        <w:t>4</w:t>
      </w:r>
      <w:r w:rsidRPr="003B0CB0">
        <w:rPr>
          <w:sz w:val="28"/>
          <w:szCs w:val="28"/>
        </w:rPr>
        <w:t>.1 Link-Level Simulation Assumptions</w:t>
      </w:r>
    </w:p>
    <w:p w14:paraId="7719C216" w14:textId="54B74A6E" w:rsidR="00377FE7" w:rsidRPr="00A07F64" w:rsidRDefault="00377FE7" w:rsidP="00377FE7">
      <w:pPr>
        <w:pStyle w:val="Caption"/>
        <w:keepNext/>
        <w:spacing w:after="100"/>
        <w:rPr>
          <w:i w:val="0"/>
          <w:color w:val="auto"/>
          <w:sz w:val="22"/>
          <w:szCs w:val="22"/>
        </w:rPr>
      </w:pPr>
      <w:r w:rsidRPr="00A07F64">
        <w:rPr>
          <w:i w:val="0"/>
          <w:color w:val="auto"/>
          <w:sz w:val="22"/>
          <w:szCs w:val="22"/>
        </w:rPr>
        <w:t>The link-level simulation assumptions for performance evaluation of PRACH are provided in</w:t>
      </w:r>
      <w:r w:rsidR="00A07F64" w:rsidRPr="00A07F64">
        <w:rPr>
          <w:i w:val="0"/>
          <w:color w:val="auto"/>
          <w:sz w:val="22"/>
          <w:szCs w:val="22"/>
        </w:rPr>
        <w:t xml:space="preserve"> </w:t>
      </w:r>
      <w:r w:rsidR="00A07F64" w:rsidRPr="00A07F64">
        <w:rPr>
          <w:i w:val="0"/>
          <w:color w:val="auto"/>
          <w:sz w:val="22"/>
          <w:szCs w:val="22"/>
        </w:rPr>
        <w:fldChar w:fldCharType="begin"/>
      </w:r>
      <w:r w:rsidR="00A07F64" w:rsidRPr="00A07F64">
        <w:rPr>
          <w:i w:val="0"/>
          <w:color w:val="auto"/>
          <w:sz w:val="22"/>
          <w:szCs w:val="22"/>
        </w:rPr>
        <w:instrText xml:space="preserve"> REF _Ref16893176 \h </w:instrText>
      </w:r>
      <w:r w:rsidR="00A07F64">
        <w:rPr>
          <w:i w:val="0"/>
          <w:color w:val="auto"/>
          <w:sz w:val="22"/>
          <w:szCs w:val="22"/>
        </w:rPr>
        <w:instrText xml:space="preserve"> \* MERGEFORMAT </w:instrText>
      </w:r>
      <w:r w:rsidR="00A07F64" w:rsidRPr="00A07F64">
        <w:rPr>
          <w:i w:val="0"/>
          <w:color w:val="auto"/>
          <w:sz w:val="22"/>
          <w:szCs w:val="22"/>
        </w:rPr>
      </w:r>
      <w:r w:rsidR="00A07F64" w:rsidRPr="00A07F64">
        <w:rPr>
          <w:i w:val="0"/>
          <w:color w:val="auto"/>
          <w:sz w:val="22"/>
          <w:szCs w:val="22"/>
        </w:rPr>
        <w:fldChar w:fldCharType="separate"/>
      </w:r>
      <w:r w:rsidR="00A07F64" w:rsidRPr="00A07F64">
        <w:rPr>
          <w:i w:val="0"/>
          <w:color w:val="auto"/>
          <w:sz w:val="22"/>
          <w:szCs w:val="22"/>
        </w:rPr>
        <w:t xml:space="preserve">Table </w:t>
      </w:r>
      <w:r w:rsidR="00A07F64" w:rsidRPr="00A07F64">
        <w:rPr>
          <w:i w:val="0"/>
          <w:noProof/>
          <w:color w:val="auto"/>
          <w:sz w:val="22"/>
          <w:szCs w:val="22"/>
        </w:rPr>
        <w:t>5</w:t>
      </w:r>
      <w:r w:rsidR="00A07F64" w:rsidRPr="00A07F64">
        <w:rPr>
          <w:i w:val="0"/>
          <w:color w:val="auto"/>
          <w:sz w:val="22"/>
          <w:szCs w:val="22"/>
        </w:rPr>
        <w:fldChar w:fldCharType="end"/>
      </w:r>
      <w:r w:rsidRPr="00A07F64">
        <w:rPr>
          <w:i w:val="0"/>
          <w:color w:val="auto"/>
          <w:sz w:val="22"/>
          <w:szCs w:val="22"/>
        </w:rPr>
        <w:t>.</w:t>
      </w:r>
    </w:p>
    <w:p w14:paraId="0C914846" w14:textId="7C4B7131" w:rsidR="003B0CB0" w:rsidRPr="00FD4890" w:rsidRDefault="003B0CB0" w:rsidP="003B0CB0">
      <w:pPr>
        <w:pStyle w:val="Caption"/>
        <w:keepNext/>
        <w:spacing w:after="100"/>
        <w:jc w:val="center"/>
        <w:rPr>
          <w:i w:val="0"/>
          <w:color w:val="auto"/>
          <w:sz w:val="20"/>
          <w:szCs w:val="20"/>
        </w:rPr>
      </w:pPr>
      <w:bookmarkStart w:id="33" w:name="_Ref16893176"/>
      <w:r w:rsidRPr="00FD4890">
        <w:rPr>
          <w:i w:val="0"/>
          <w:color w:val="auto"/>
          <w:sz w:val="20"/>
          <w:szCs w:val="20"/>
        </w:rPr>
        <w:t xml:space="preserve">Table </w:t>
      </w:r>
      <w:r w:rsidRPr="00FD4890">
        <w:rPr>
          <w:i w:val="0"/>
          <w:color w:val="auto"/>
          <w:sz w:val="20"/>
          <w:szCs w:val="20"/>
        </w:rPr>
        <w:fldChar w:fldCharType="begin"/>
      </w:r>
      <w:r w:rsidRPr="00FD4890">
        <w:rPr>
          <w:i w:val="0"/>
          <w:color w:val="auto"/>
          <w:sz w:val="20"/>
          <w:szCs w:val="20"/>
        </w:rPr>
        <w:instrText xml:space="preserve"> SEQ Table \* ARABIC </w:instrText>
      </w:r>
      <w:r w:rsidRPr="00FD4890">
        <w:rPr>
          <w:i w:val="0"/>
          <w:color w:val="auto"/>
          <w:sz w:val="20"/>
          <w:szCs w:val="20"/>
        </w:rPr>
        <w:fldChar w:fldCharType="separate"/>
      </w:r>
      <w:r w:rsidR="00FF6C1E">
        <w:rPr>
          <w:i w:val="0"/>
          <w:noProof/>
          <w:color w:val="auto"/>
          <w:sz w:val="20"/>
          <w:szCs w:val="20"/>
        </w:rPr>
        <w:t>5</w:t>
      </w:r>
      <w:r w:rsidRPr="00FD4890">
        <w:rPr>
          <w:i w:val="0"/>
          <w:color w:val="auto"/>
          <w:sz w:val="20"/>
          <w:szCs w:val="20"/>
        </w:rPr>
        <w:fldChar w:fldCharType="end"/>
      </w:r>
      <w:bookmarkEnd w:id="33"/>
      <w:r w:rsidRPr="00FD4890">
        <w:rPr>
          <w:i w:val="0"/>
          <w:color w:val="auto"/>
          <w:sz w:val="20"/>
          <w:szCs w:val="20"/>
        </w:rPr>
        <w:t xml:space="preserve">. </w:t>
      </w:r>
      <w:r>
        <w:rPr>
          <w:i w:val="0"/>
          <w:color w:val="auto"/>
          <w:sz w:val="20"/>
          <w:szCs w:val="20"/>
        </w:rPr>
        <w:t>Link-level simulation assumptions for PRACH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2458"/>
        <w:gridCol w:w="3207"/>
      </w:tblGrid>
      <w:tr w:rsidR="00E828CE" w:rsidRPr="003B0CB0" w14:paraId="2BD0CF07" w14:textId="77777777" w:rsidTr="003E0E9B">
        <w:tc>
          <w:tcPr>
            <w:tcW w:w="3964" w:type="dxa"/>
            <w:tcBorders>
              <w:top w:val="thinThickSmallGap" w:sz="12" w:space="0" w:color="auto"/>
            </w:tcBorders>
            <w:shd w:val="clear" w:color="auto" w:fill="auto"/>
          </w:tcPr>
          <w:p w14:paraId="666586F5" w14:textId="77777777" w:rsidR="00E828CE" w:rsidRPr="003B0CB0" w:rsidRDefault="00E828CE" w:rsidP="00E828CE">
            <w:pPr>
              <w:spacing w:after="0"/>
            </w:pPr>
            <w:r w:rsidRPr="003B0CB0">
              <w:t>Satellite (</w:t>
            </w:r>
            <w:proofErr w:type="spellStart"/>
            <w:r w:rsidRPr="003B0CB0">
              <w:t>gNB</w:t>
            </w:r>
            <w:proofErr w:type="spellEnd"/>
            <w:r w:rsidRPr="003B0CB0">
              <w:t>) orbit</w:t>
            </w:r>
          </w:p>
        </w:tc>
        <w:tc>
          <w:tcPr>
            <w:tcW w:w="5665" w:type="dxa"/>
            <w:gridSpan w:val="2"/>
            <w:tcBorders>
              <w:top w:val="thinThickSmallGap" w:sz="12" w:space="0" w:color="auto"/>
            </w:tcBorders>
            <w:shd w:val="clear" w:color="auto" w:fill="auto"/>
          </w:tcPr>
          <w:p w14:paraId="5FF742F6" w14:textId="77777777" w:rsidR="00E828CE" w:rsidRPr="003B0CB0" w:rsidRDefault="00E828CE" w:rsidP="00E828CE">
            <w:pPr>
              <w:spacing w:after="0"/>
              <w:jc w:val="center"/>
            </w:pPr>
            <w:r w:rsidRPr="003B0CB0">
              <w:t>LEO-600</w:t>
            </w:r>
          </w:p>
        </w:tc>
      </w:tr>
      <w:tr w:rsidR="00E828CE" w:rsidRPr="003B0CB0" w14:paraId="6705CA56" w14:textId="77777777" w:rsidTr="009B49A4">
        <w:tc>
          <w:tcPr>
            <w:tcW w:w="3964" w:type="dxa"/>
            <w:shd w:val="clear" w:color="auto" w:fill="auto"/>
          </w:tcPr>
          <w:p w14:paraId="04A31C75" w14:textId="77777777" w:rsidR="00E828CE" w:rsidRPr="003B0CB0" w:rsidRDefault="00E828CE" w:rsidP="00E828CE">
            <w:pPr>
              <w:spacing w:after="0"/>
            </w:pPr>
            <w:proofErr w:type="spellStart"/>
            <w:r w:rsidRPr="003B0CB0">
              <w:t>gNB</w:t>
            </w:r>
            <w:proofErr w:type="spellEnd"/>
            <w:r w:rsidRPr="003B0CB0">
              <w:t xml:space="preserve"> altitude</w:t>
            </w:r>
          </w:p>
        </w:tc>
        <w:tc>
          <w:tcPr>
            <w:tcW w:w="5665" w:type="dxa"/>
            <w:gridSpan w:val="2"/>
            <w:shd w:val="clear" w:color="auto" w:fill="auto"/>
          </w:tcPr>
          <w:p w14:paraId="008770FA" w14:textId="77777777" w:rsidR="00E828CE" w:rsidRPr="003B0CB0" w:rsidRDefault="00E828CE" w:rsidP="00E828CE">
            <w:pPr>
              <w:spacing w:after="0"/>
              <w:jc w:val="center"/>
            </w:pPr>
            <w:r w:rsidRPr="003B0CB0">
              <w:t>600 km</w:t>
            </w:r>
          </w:p>
        </w:tc>
      </w:tr>
      <w:tr w:rsidR="00E828CE" w:rsidRPr="003B0CB0" w14:paraId="2BB2F01C" w14:textId="77777777" w:rsidTr="009B49A4">
        <w:tc>
          <w:tcPr>
            <w:tcW w:w="3964" w:type="dxa"/>
            <w:shd w:val="clear" w:color="auto" w:fill="auto"/>
          </w:tcPr>
          <w:p w14:paraId="643022D4" w14:textId="77777777" w:rsidR="00E828CE" w:rsidRPr="003B0CB0" w:rsidRDefault="00E828CE" w:rsidP="00E828CE">
            <w:pPr>
              <w:spacing w:after="0"/>
            </w:pPr>
            <w:proofErr w:type="spellStart"/>
            <w:r w:rsidRPr="003B0CB0">
              <w:t>gNB</w:t>
            </w:r>
            <w:proofErr w:type="spellEnd"/>
            <w:r w:rsidRPr="003B0CB0">
              <w:t xml:space="preserve"> position</w:t>
            </w:r>
          </w:p>
        </w:tc>
        <w:tc>
          <w:tcPr>
            <w:tcW w:w="5665" w:type="dxa"/>
            <w:gridSpan w:val="2"/>
            <w:shd w:val="clear" w:color="auto" w:fill="auto"/>
          </w:tcPr>
          <w:p w14:paraId="25B4FF4D" w14:textId="77777777" w:rsidR="00E828CE" w:rsidRPr="003B0CB0" w:rsidRDefault="00E828CE" w:rsidP="00E828CE">
            <w:pPr>
              <w:spacing w:after="0"/>
              <w:jc w:val="center"/>
            </w:pPr>
            <w:r w:rsidRPr="003B0CB0">
              <w:t>(0,0,600) km (plane earth assumption)</w:t>
            </w:r>
          </w:p>
        </w:tc>
      </w:tr>
      <w:tr w:rsidR="00E828CE" w:rsidRPr="003B0CB0" w14:paraId="041BF03A" w14:textId="77777777" w:rsidTr="009B49A4">
        <w:tc>
          <w:tcPr>
            <w:tcW w:w="3964" w:type="dxa"/>
            <w:shd w:val="clear" w:color="auto" w:fill="auto"/>
          </w:tcPr>
          <w:p w14:paraId="0AB2326C" w14:textId="77777777" w:rsidR="00E828CE" w:rsidRPr="003B0CB0" w:rsidRDefault="00E828CE" w:rsidP="00E828CE">
            <w:pPr>
              <w:spacing w:after="0"/>
            </w:pPr>
            <w:proofErr w:type="spellStart"/>
            <w:r w:rsidRPr="003B0CB0">
              <w:t>gNB</w:t>
            </w:r>
            <w:proofErr w:type="spellEnd"/>
            <w:r w:rsidRPr="003B0CB0">
              <w:t xml:space="preserve"> velocity</w:t>
            </w:r>
          </w:p>
        </w:tc>
        <w:tc>
          <w:tcPr>
            <w:tcW w:w="5665" w:type="dxa"/>
            <w:gridSpan w:val="2"/>
            <w:shd w:val="clear" w:color="auto" w:fill="auto"/>
          </w:tcPr>
          <w:p w14:paraId="71452150" w14:textId="77777777" w:rsidR="00E828CE" w:rsidRPr="003B0CB0" w:rsidRDefault="00E828CE" w:rsidP="00E828CE">
            <w:pPr>
              <w:spacing w:after="0"/>
              <w:jc w:val="center"/>
            </w:pPr>
            <w:r w:rsidRPr="003B0CB0">
              <w:t>7560 m/s</w:t>
            </w:r>
          </w:p>
        </w:tc>
      </w:tr>
      <w:tr w:rsidR="00E828CE" w:rsidRPr="003B0CB0" w14:paraId="709EADA5" w14:textId="77777777" w:rsidTr="009B49A4">
        <w:tc>
          <w:tcPr>
            <w:tcW w:w="3964" w:type="dxa"/>
            <w:shd w:val="clear" w:color="auto" w:fill="auto"/>
          </w:tcPr>
          <w:p w14:paraId="3EDBA5C8" w14:textId="77777777" w:rsidR="00E828CE" w:rsidRPr="003B0CB0" w:rsidRDefault="00E828CE" w:rsidP="00E828CE">
            <w:pPr>
              <w:spacing w:after="0"/>
            </w:pPr>
            <w:proofErr w:type="spellStart"/>
            <w:r w:rsidRPr="003B0CB0">
              <w:t>gNB</w:t>
            </w:r>
            <w:proofErr w:type="spellEnd"/>
            <w:r w:rsidRPr="003B0CB0">
              <w:t xml:space="preserve"> movement direction</w:t>
            </w:r>
          </w:p>
        </w:tc>
        <w:tc>
          <w:tcPr>
            <w:tcW w:w="5665" w:type="dxa"/>
            <w:gridSpan w:val="2"/>
            <w:shd w:val="clear" w:color="auto" w:fill="auto"/>
          </w:tcPr>
          <w:p w14:paraId="0B73B2CA" w14:textId="77777777" w:rsidR="00E828CE" w:rsidRPr="003B0CB0" w:rsidRDefault="00E828CE" w:rsidP="00E828CE">
            <w:pPr>
              <w:spacing w:after="0"/>
              <w:jc w:val="center"/>
            </w:pPr>
            <w:r w:rsidRPr="003B0CB0">
              <w:t>Azimuth: 0°   Elevation: 0°</w:t>
            </w:r>
          </w:p>
        </w:tc>
      </w:tr>
      <w:tr w:rsidR="00E828CE" w:rsidRPr="003B0CB0" w14:paraId="65E3C139" w14:textId="77777777" w:rsidTr="009B49A4">
        <w:tc>
          <w:tcPr>
            <w:tcW w:w="3964" w:type="dxa"/>
            <w:shd w:val="clear" w:color="auto" w:fill="auto"/>
          </w:tcPr>
          <w:p w14:paraId="127890F9" w14:textId="77777777" w:rsidR="00E828CE" w:rsidRPr="003B0CB0" w:rsidRDefault="00E828CE" w:rsidP="00E828CE">
            <w:pPr>
              <w:spacing w:after="0"/>
            </w:pPr>
            <w:r w:rsidRPr="003B0CB0">
              <w:t>Configurations</w:t>
            </w:r>
          </w:p>
        </w:tc>
        <w:tc>
          <w:tcPr>
            <w:tcW w:w="2458" w:type="dxa"/>
            <w:shd w:val="clear" w:color="auto" w:fill="auto"/>
          </w:tcPr>
          <w:p w14:paraId="365E6804" w14:textId="77777777" w:rsidR="00E828CE" w:rsidRPr="003B0CB0" w:rsidRDefault="00E828CE" w:rsidP="00E828CE">
            <w:pPr>
              <w:spacing w:after="0"/>
              <w:jc w:val="center"/>
            </w:pPr>
            <w:r w:rsidRPr="003B0CB0">
              <w:t>S-band</w:t>
            </w:r>
          </w:p>
        </w:tc>
        <w:tc>
          <w:tcPr>
            <w:tcW w:w="3207" w:type="dxa"/>
            <w:shd w:val="clear" w:color="auto" w:fill="auto"/>
          </w:tcPr>
          <w:p w14:paraId="5EC926D6" w14:textId="77777777" w:rsidR="00E828CE" w:rsidRPr="003B0CB0" w:rsidRDefault="00E828CE" w:rsidP="00E828CE">
            <w:pPr>
              <w:spacing w:after="0"/>
              <w:jc w:val="center"/>
            </w:pPr>
            <w:r w:rsidRPr="003B0CB0">
              <w:t>Ka-band</w:t>
            </w:r>
          </w:p>
        </w:tc>
      </w:tr>
      <w:tr w:rsidR="00E828CE" w:rsidRPr="003B0CB0" w14:paraId="082273DB" w14:textId="77777777" w:rsidTr="009B49A4">
        <w:tc>
          <w:tcPr>
            <w:tcW w:w="3964" w:type="dxa"/>
            <w:shd w:val="clear" w:color="auto" w:fill="auto"/>
          </w:tcPr>
          <w:p w14:paraId="6D788D9B" w14:textId="77777777" w:rsidR="00E828CE" w:rsidRPr="003B0CB0" w:rsidRDefault="00E828CE" w:rsidP="00E828CE">
            <w:pPr>
              <w:spacing w:after="0"/>
            </w:pPr>
            <w:r w:rsidRPr="003B0CB0">
              <w:t>Carrier Frequency</w:t>
            </w:r>
          </w:p>
        </w:tc>
        <w:tc>
          <w:tcPr>
            <w:tcW w:w="2458" w:type="dxa"/>
            <w:shd w:val="clear" w:color="auto" w:fill="auto"/>
          </w:tcPr>
          <w:p w14:paraId="44DD74B6" w14:textId="523F8E19" w:rsidR="00E828CE" w:rsidRPr="003B0CB0" w:rsidRDefault="00E828CE" w:rsidP="00E828CE">
            <w:pPr>
              <w:spacing w:after="0"/>
              <w:jc w:val="center"/>
            </w:pPr>
            <w:r w:rsidRPr="003B0CB0">
              <w:t xml:space="preserve">DL: </w:t>
            </w:r>
            <w:r w:rsidR="005C4B35">
              <w:t>2</w:t>
            </w:r>
            <w:r w:rsidRPr="003B0CB0">
              <w:t xml:space="preserve"> GHz   UL: 2 GHz</w:t>
            </w:r>
          </w:p>
        </w:tc>
        <w:tc>
          <w:tcPr>
            <w:tcW w:w="3207" w:type="dxa"/>
            <w:shd w:val="clear" w:color="auto" w:fill="auto"/>
          </w:tcPr>
          <w:p w14:paraId="7ED33844" w14:textId="77777777" w:rsidR="00E828CE" w:rsidRPr="003B0CB0" w:rsidRDefault="00E828CE" w:rsidP="00E828CE">
            <w:pPr>
              <w:spacing w:after="0"/>
              <w:jc w:val="center"/>
            </w:pPr>
            <w:r w:rsidRPr="003B0CB0">
              <w:t>DL: 20 GHz   UL: 30 GHz</w:t>
            </w:r>
          </w:p>
        </w:tc>
      </w:tr>
      <w:tr w:rsidR="00E828CE" w:rsidRPr="003B0CB0" w14:paraId="6ECFF2EF" w14:textId="77777777" w:rsidTr="009B49A4">
        <w:tc>
          <w:tcPr>
            <w:tcW w:w="3964" w:type="dxa"/>
            <w:shd w:val="clear" w:color="auto" w:fill="auto"/>
          </w:tcPr>
          <w:p w14:paraId="2CC34272" w14:textId="77777777" w:rsidR="00E828CE" w:rsidRPr="003B0CB0" w:rsidRDefault="00E828CE" w:rsidP="00E828CE">
            <w:pPr>
              <w:spacing w:after="0"/>
            </w:pPr>
            <w:r w:rsidRPr="003B0CB0">
              <w:t>Channel Model</w:t>
            </w:r>
          </w:p>
        </w:tc>
        <w:tc>
          <w:tcPr>
            <w:tcW w:w="5665" w:type="dxa"/>
            <w:gridSpan w:val="2"/>
            <w:shd w:val="clear" w:color="auto" w:fill="auto"/>
          </w:tcPr>
          <w:p w14:paraId="59D8D77E" w14:textId="7419EF0A" w:rsidR="00E828CE" w:rsidRPr="003B0CB0" w:rsidRDefault="00E828CE" w:rsidP="00E828CE">
            <w:pPr>
              <w:spacing w:after="0"/>
              <w:jc w:val="center"/>
            </w:pPr>
            <w:r w:rsidRPr="003B0CB0">
              <w:t>CDL-D</w:t>
            </w:r>
            <w:r w:rsidR="00D811C9">
              <w:t>-NTN</w:t>
            </w:r>
          </w:p>
        </w:tc>
      </w:tr>
      <w:tr w:rsidR="00E828CE" w:rsidRPr="003B0CB0" w14:paraId="7DFC814F" w14:textId="77777777" w:rsidTr="009B49A4">
        <w:trPr>
          <w:trHeight w:val="56"/>
        </w:trPr>
        <w:tc>
          <w:tcPr>
            <w:tcW w:w="3964" w:type="dxa"/>
            <w:shd w:val="clear" w:color="auto" w:fill="auto"/>
          </w:tcPr>
          <w:p w14:paraId="3AA7A5D3" w14:textId="77777777" w:rsidR="00E828CE" w:rsidRPr="003B0CB0" w:rsidRDefault="00E828CE" w:rsidP="00E828CE">
            <w:pPr>
              <w:spacing w:after="0"/>
            </w:pPr>
            <w:proofErr w:type="spellStart"/>
            <w:r w:rsidRPr="003B0CB0">
              <w:t>gNB</w:t>
            </w:r>
            <w:proofErr w:type="spellEnd"/>
            <w:r w:rsidRPr="003B0CB0">
              <w:t xml:space="preserve"> Antenna Configuration</w:t>
            </w:r>
          </w:p>
        </w:tc>
        <w:tc>
          <w:tcPr>
            <w:tcW w:w="5665" w:type="dxa"/>
            <w:gridSpan w:val="2"/>
            <w:shd w:val="clear" w:color="auto" w:fill="auto"/>
          </w:tcPr>
          <w:p w14:paraId="4C9151D0" w14:textId="3B6B3E92" w:rsidR="00E828CE" w:rsidRPr="003B0CB0" w:rsidRDefault="00C93FAF" w:rsidP="00E828CE">
            <w:pPr>
              <w:spacing w:after="0"/>
              <w:jc w:val="center"/>
            </w:pPr>
            <w:r>
              <w:t>2Rx, pattern from section 6.4.1 in TR 38.811</w:t>
            </w:r>
            <w:r w:rsidR="00E828CE" w:rsidRPr="003B0CB0">
              <w:t>, beam direction directly towards earth</w:t>
            </w:r>
          </w:p>
        </w:tc>
      </w:tr>
      <w:tr w:rsidR="00E828CE" w:rsidRPr="003B0CB0" w14:paraId="4B22FA1C" w14:textId="77777777" w:rsidTr="009B49A4">
        <w:trPr>
          <w:trHeight w:val="56"/>
        </w:trPr>
        <w:tc>
          <w:tcPr>
            <w:tcW w:w="3964" w:type="dxa"/>
            <w:shd w:val="clear" w:color="auto" w:fill="auto"/>
          </w:tcPr>
          <w:p w14:paraId="5AF9B15A" w14:textId="77777777" w:rsidR="00E828CE" w:rsidRPr="003B0CB0" w:rsidRDefault="00E828CE" w:rsidP="00E828CE">
            <w:pPr>
              <w:spacing w:after="0"/>
            </w:pPr>
            <w:proofErr w:type="spellStart"/>
            <w:r w:rsidRPr="003B0CB0">
              <w:t>gNB</w:t>
            </w:r>
            <w:proofErr w:type="spellEnd"/>
            <w:r w:rsidRPr="003B0CB0">
              <w:t xml:space="preserve"> equiv. Antenna aperture</w:t>
            </w:r>
          </w:p>
        </w:tc>
        <w:tc>
          <w:tcPr>
            <w:tcW w:w="2458" w:type="dxa"/>
            <w:shd w:val="clear" w:color="auto" w:fill="auto"/>
          </w:tcPr>
          <w:p w14:paraId="3815BB10" w14:textId="77777777" w:rsidR="00E828CE" w:rsidRPr="003B0CB0" w:rsidRDefault="00E828CE" w:rsidP="00E828CE">
            <w:pPr>
              <w:spacing w:after="0"/>
              <w:jc w:val="center"/>
            </w:pPr>
            <w:r w:rsidRPr="003B0CB0">
              <w:t>1 m (Set-2)</w:t>
            </w:r>
          </w:p>
        </w:tc>
        <w:tc>
          <w:tcPr>
            <w:tcW w:w="3207" w:type="dxa"/>
            <w:shd w:val="clear" w:color="auto" w:fill="auto"/>
          </w:tcPr>
          <w:p w14:paraId="34B627D6" w14:textId="77777777" w:rsidR="00E828CE" w:rsidRPr="003B0CB0" w:rsidRDefault="00E828CE" w:rsidP="00E828CE">
            <w:pPr>
              <w:spacing w:after="0"/>
              <w:jc w:val="center"/>
            </w:pPr>
            <w:r w:rsidRPr="003B0CB0">
              <w:t>0.2 m (Set 2)</w:t>
            </w:r>
          </w:p>
        </w:tc>
      </w:tr>
      <w:tr w:rsidR="00E828CE" w:rsidRPr="003B0CB0" w14:paraId="54700120" w14:textId="77777777" w:rsidTr="009B49A4">
        <w:trPr>
          <w:trHeight w:val="56"/>
        </w:trPr>
        <w:tc>
          <w:tcPr>
            <w:tcW w:w="3964" w:type="dxa"/>
            <w:shd w:val="clear" w:color="auto" w:fill="auto"/>
          </w:tcPr>
          <w:p w14:paraId="17E1D4F3" w14:textId="77777777" w:rsidR="00E828CE" w:rsidRPr="003B0CB0" w:rsidRDefault="00E828CE" w:rsidP="00E828CE">
            <w:pPr>
              <w:spacing w:after="0"/>
            </w:pPr>
            <w:proofErr w:type="spellStart"/>
            <w:r w:rsidRPr="003B0CB0">
              <w:t>gNB</w:t>
            </w:r>
            <w:proofErr w:type="spellEnd"/>
            <w:r w:rsidRPr="003B0CB0">
              <w:t xml:space="preserve"> beam diameter</w:t>
            </w:r>
          </w:p>
        </w:tc>
        <w:tc>
          <w:tcPr>
            <w:tcW w:w="2458" w:type="dxa"/>
            <w:shd w:val="clear" w:color="auto" w:fill="auto"/>
          </w:tcPr>
          <w:p w14:paraId="4DB31A69" w14:textId="77777777" w:rsidR="00E828CE" w:rsidRPr="003B0CB0" w:rsidRDefault="00E828CE" w:rsidP="00E828CE">
            <w:pPr>
              <w:spacing w:after="0"/>
              <w:jc w:val="center"/>
            </w:pPr>
            <w:r w:rsidRPr="003B0CB0">
              <w:t>90 km (Set-2)</w:t>
            </w:r>
          </w:p>
        </w:tc>
        <w:tc>
          <w:tcPr>
            <w:tcW w:w="3207" w:type="dxa"/>
            <w:shd w:val="clear" w:color="auto" w:fill="auto"/>
          </w:tcPr>
          <w:p w14:paraId="6B090775" w14:textId="77777777" w:rsidR="00E828CE" w:rsidRPr="003B0CB0" w:rsidRDefault="00E828CE" w:rsidP="00E828CE">
            <w:pPr>
              <w:spacing w:after="0"/>
              <w:jc w:val="center"/>
            </w:pPr>
            <w:r w:rsidRPr="003B0CB0">
              <w:t>50 km (Set-2)</w:t>
            </w:r>
          </w:p>
        </w:tc>
      </w:tr>
      <w:tr w:rsidR="00E828CE" w:rsidRPr="003B0CB0" w14:paraId="7C0DFDCC" w14:textId="77777777" w:rsidTr="009B49A4">
        <w:tc>
          <w:tcPr>
            <w:tcW w:w="3964" w:type="dxa"/>
            <w:shd w:val="clear" w:color="auto" w:fill="auto"/>
          </w:tcPr>
          <w:p w14:paraId="67E7F892" w14:textId="77777777" w:rsidR="00E828CE" w:rsidRPr="003B0CB0" w:rsidRDefault="00E828CE" w:rsidP="00E828CE">
            <w:pPr>
              <w:spacing w:after="0"/>
            </w:pPr>
            <w:r w:rsidRPr="003B0CB0">
              <w:t>UE Antenna Configuration</w:t>
            </w:r>
          </w:p>
        </w:tc>
        <w:tc>
          <w:tcPr>
            <w:tcW w:w="2458" w:type="dxa"/>
            <w:shd w:val="clear" w:color="auto" w:fill="auto"/>
          </w:tcPr>
          <w:p w14:paraId="4937F1F9" w14:textId="16D6249B" w:rsidR="00E828CE" w:rsidRPr="003B0CB0" w:rsidRDefault="00E828CE" w:rsidP="00E828CE">
            <w:pPr>
              <w:spacing w:after="0"/>
            </w:pPr>
            <w:r w:rsidRPr="003B0CB0">
              <w:t>(1, 1, 1) with omni-directional antenna element</w:t>
            </w:r>
          </w:p>
          <w:p w14:paraId="024ABDBE" w14:textId="77777777" w:rsidR="00E828CE" w:rsidRPr="003B0CB0" w:rsidRDefault="00E828CE" w:rsidP="00E828CE">
            <w:pPr>
              <w:spacing w:after="0"/>
            </w:pPr>
          </w:p>
        </w:tc>
        <w:tc>
          <w:tcPr>
            <w:tcW w:w="3207" w:type="dxa"/>
            <w:shd w:val="clear" w:color="auto" w:fill="auto"/>
          </w:tcPr>
          <w:p w14:paraId="085DE52A" w14:textId="77777777" w:rsidR="00E828CE" w:rsidRPr="003B0CB0" w:rsidRDefault="00E828CE" w:rsidP="00E828CE">
            <w:pPr>
              <w:spacing w:after="0"/>
            </w:pPr>
            <w:r w:rsidRPr="003B0CB0">
              <w:t>(4, 8, 1) with directional antenna element,</w:t>
            </w:r>
          </w:p>
          <w:p w14:paraId="152D2626" w14:textId="77777777" w:rsidR="00E828CE" w:rsidRPr="003B0CB0" w:rsidRDefault="00E828CE" w:rsidP="00E828CE">
            <w:pPr>
              <w:spacing w:after="0"/>
            </w:pPr>
            <w:r w:rsidRPr="003B0CB0">
              <w:t xml:space="preserve">HPBW=65 ° in elevation and azimuth, directivity 8 </w:t>
            </w:r>
            <w:proofErr w:type="spellStart"/>
            <w:r w:rsidRPr="003B0CB0">
              <w:t>dBi</w:t>
            </w:r>
            <w:proofErr w:type="spellEnd"/>
            <w:r w:rsidRPr="003B0CB0">
              <w:t>, 25dB backward attenuation</w:t>
            </w:r>
          </w:p>
          <w:p w14:paraId="001D3885" w14:textId="77777777" w:rsidR="00E828CE" w:rsidRPr="003B0CB0" w:rsidRDefault="00E828CE" w:rsidP="00E828CE">
            <w:pPr>
              <w:spacing w:after="0"/>
            </w:pPr>
            <w:r w:rsidRPr="003B0CB0">
              <w:t>TXRU virtualization: 2D beamforming using Kronecker product, beam direction parallel to earth in movement direction</w:t>
            </w:r>
          </w:p>
        </w:tc>
      </w:tr>
      <w:tr w:rsidR="00E828CE" w:rsidRPr="003B0CB0" w14:paraId="0686CE86" w14:textId="77777777" w:rsidTr="009B49A4">
        <w:tc>
          <w:tcPr>
            <w:tcW w:w="3964" w:type="dxa"/>
            <w:shd w:val="clear" w:color="auto" w:fill="auto"/>
          </w:tcPr>
          <w:p w14:paraId="3FCE7B80" w14:textId="77777777" w:rsidR="00E828CE" w:rsidRPr="003B0CB0" w:rsidRDefault="00E828CE" w:rsidP="00E828CE">
            <w:pPr>
              <w:spacing w:after="0"/>
            </w:pPr>
            <w:r w:rsidRPr="003B0CB0">
              <w:t xml:space="preserve">Oscillator Frequency Offsets at </w:t>
            </w:r>
            <w:proofErr w:type="spellStart"/>
            <w:r w:rsidRPr="003B0CB0">
              <w:t>gNB</w:t>
            </w:r>
            <w:proofErr w:type="spellEnd"/>
            <w:r w:rsidRPr="003B0CB0">
              <w:t xml:space="preserve"> and UE</w:t>
            </w:r>
          </w:p>
        </w:tc>
        <w:tc>
          <w:tcPr>
            <w:tcW w:w="5665" w:type="dxa"/>
            <w:gridSpan w:val="2"/>
            <w:shd w:val="clear" w:color="auto" w:fill="auto"/>
          </w:tcPr>
          <w:p w14:paraId="6F64BBD5" w14:textId="77777777" w:rsidR="00E828CE" w:rsidRPr="003B0CB0" w:rsidRDefault="00E828CE" w:rsidP="00E828CE">
            <w:pPr>
              <w:spacing w:after="0"/>
              <w:jc w:val="center"/>
            </w:pPr>
            <w:r w:rsidRPr="003B0CB0">
              <w:t>+/-0 Hz</w:t>
            </w:r>
          </w:p>
        </w:tc>
      </w:tr>
      <w:tr w:rsidR="00E828CE" w:rsidRPr="003B0CB0" w14:paraId="3FF14BCC" w14:textId="77777777" w:rsidTr="009B49A4">
        <w:tc>
          <w:tcPr>
            <w:tcW w:w="3964" w:type="dxa"/>
            <w:shd w:val="clear" w:color="auto" w:fill="auto"/>
          </w:tcPr>
          <w:p w14:paraId="7CAD8CC5" w14:textId="7BB0D535" w:rsidR="00E828CE" w:rsidRPr="003B0CB0" w:rsidRDefault="00E828CE" w:rsidP="00E828CE">
            <w:pPr>
              <w:spacing w:after="0"/>
            </w:pPr>
            <w:r w:rsidRPr="003B0CB0">
              <w:t>Frequency Synchronization</w:t>
            </w:r>
            <w:r w:rsidR="00B92BFF">
              <w:t>/Offset estimation</w:t>
            </w:r>
          </w:p>
        </w:tc>
        <w:tc>
          <w:tcPr>
            <w:tcW w:w="5665" w:type="dxa"/>
            <w:gridSpan w:val="2"/>
            <w:shd w:val="clear" w:color="auto" w:fill="auto"/>
          </w:tcPr>
          <w:p w14:paraId="28FE5435" w14:textId="77777777" w:rsidR="00E828CE" w:rsidRPr="003B0CB0" w:rsidRDefault="00E828CE" w:rsidP="00E828CE">
            <w:pPr>
              <w:spacing w:after="0"/>
              <w:jc w:val="center"/>
            </w:pPr>
            <w:r w:rsidRPr="003B0CB0">
              <w:t>explicit on DL SSB</w:t>
            </w:r>
          </w:p>
        </w:tc>
      </w:tr>
      <w:tr w:rsidR="00E828CE" w:rsidRPr="003B0CB0" w14:paraId="7683850E" w14:textId="77777777" w:rsidTr="009B49A4">
        <w:tc>
          <w:tcPr>
            <w:tcW w:w="3964" w:type="dxa"/>
            <w:shd w:val="clear" w:color="auto" w:fill="auto"/>
          </w:tcPr>
          <w:p w14:paraId="26F5A315" w14:textId="77777777" w:rsidR="00E828CE" w:rsidRPr="003B0CB0" w:rsidRDefault="00E828CE" w:rsidP="00E828CE">
            <w:pPr>
              <w:spacing w:after="0"/>
            </w:pPr>
            <w:r w:rsidRPr="003B0CB0">
              <w:t>SSB SCS</w:t>
            </w:r>
          </w:p>
        </w:tc>
        <w:tc>
          <w:tcPr>
            <w:tcW w:w="2458" w:type="dxa"/>
            <w:shd w:val="clear" w:color="auto" w:fill="auto"/>
          </w:tcPr>
          <w:p w14:paraId="387E2B87" w14:textId="77777777" w:rsidR="00E828CE" w:rsidRPr="003B0CB0" w:rsidRDefault="00E828CE" w:rsidP="00E828CE">
            <w:pPr>
              <w:spacing w:after="0"/>
              <w:jc w:val="center"/>
            </w:pPr>
            <w:r w:rsidRPr="003B0CB0">
              <w:t>15 kHz</w:t>
            </w:r>
          </w:p>
        </w:tc>
        <w:tc>
          <w:tcPr>
            <w:tcW w:w="3207" w:type="dxa"/>
            <w:shd w:val="clear" w:color="auto" w:fill="auto"/>
          </w:tcPr>
          <w:p w14:paraId="5B58BE25" w14:textId="77777777" w:rsidR="00E828CE" w:rsidRPr="003B0CB0" w:rsidRDefault="00E828CE" w:rsidP="00E828CE">
            <w:pPr>
              <w:spacing w:after="0"/>
              <w:jc w:val="center"/>
            </w:pPr>
            <w:r w:rsidRPr="003B0CB0">
              <w:t>120 kHz</w:t>
            </w:r>
          </w:p>
        </w:tc>
      </w:tr>
      <w:tr w:rsidR="00E828CE" w:rsidRPr="003B0CB0" w14:paraId="0D781981" w14:textId="77777777" w:rsidTr="009B49A4">
        <w:tc>
          <w:tcPr>
            <w:tcW w:w="3964" w:type="dxa"/>
            <w:shd w:val="clear" w:color="auto" w:fill="auto"/>
          </w:tcPr>
          <w:p w14:paraId="2E944E57" w14:textId="77777777" w:rsidR="00E828CE" w:rsidRPr="003B0CB0" w:rsidRDefault="00E828CE" w:rsidP="00E828CE">
            <w:pPr>
              <w:spacing w:after="0"/>
            </w:pPr>
            <w:r w:rsidRPr="003B0CB0">
              <w:t>SSB SNR</w:t>
            </w:r>
          </w:p>
        </w:tc>
        <w:tc>
          <w:tcPr>
            <w:tcW w:w="5665" w:type="dxa"/>
            <w:gridSpan w:val="2"/>
            <w:shd w:val="clear" w:color="auto" w:fill="auto"/>
          </w:tcPr>
          <w:p w14:paraId="0A8E3AF2" w14:textId="77777777" w:rsidR="00E828CE" w:rsidRPr="003B0CB0" w:rsidRDefault="00E828CE" w:rsidP="00E828CE">
            <w:pPr>
              <w:spacing w:after="0"/>
              <w:jc w:val="center"/>
            </w:pPr>
            <w:r w:rsidRPr="003B0CB0">
              <w:t>0 dB</w:t>
            </w:r>
          </w:p>
        </w:tc>
      </w:tr>
      <w:tr w:rsidR="00E828CE" w:rsidRPr="003B0CB0" w14:paraId="3AB015AC" w14:textId="77777777" w:rsidTr="009B49A4">
        <w:tc>
          <w:tcPr>
            <w:tcW w:w="3964" w:type="dxa"/>
            <w:shd w:val="clear" w:color="auto" w:fill="auto"/>
          </w:tcPr>
          <w:p w14:paraId="53771732" w14:textId="77777777" w:rsidR="00E828CE" w:rsidRPr="003B0CB0" w:rsidRDefault="00E828CE" w:rsidP="00E828CE">
            <w:pPr>
              <w:spacing w:after="0"/>
            </w:pPr>
            <w:r w:rsidRPr="003B0CB0">
              <w:t>UE position</w:t>
            </w:r>
          </w:p>
        </w:tc>
        <w:tc>
          <w:tcPr>
            <w:tcW w:w="2458" w:type="dxa"/>
            <w:shd w:val="clear" w:color="auto" w:fill="auto"/>
          </w:tcPr>
          <w:p w14:paraId="1AC1AEE2" w14:textId="77777777" w:rsidR="00E828CE" w:rsidRPr="003B0CB0" w:rsidRDefault="00E828CE" w:rsidP="00E828CE">
            <w:pPr>
              <w:spacing w:after="0"/>
              <w:jc w:val="center"/>
            </w:pPr>
            <w:r w:rsidRPr="003B0CB0">
              <w:t>(44,0,0) km</w:t>
            </w:r>
          </w:p>
        </w:tc>
        <w:tc>
          <w:tcPr>
            <w:tcW w:w="3207" w:type="dxa"/>
            <w:shd w:val="clear" w:color="auto" w:fill="auto"/>
          </w:tcPr>
          <w:p w14:paraId="135EE627" w14:textId="77777777" w:rsidR="00E828CE" w:rsidRPr="003B0CB0" w:rsidRDefault="00E828CE" w:rsidP="00E828CE">
            <w:pPr>
              <w:spacing w:after="0"/>
              <w:jc w:val="center"/>
            </w:pPr>
            <w:r w:rsidRPr="003B0CB0">
              <w:t>(22,0,0) km</w:t>
            </w:r>
          </w:p>
        </w:tc>
      </w:tr>
      <w:tr w:rsidR="00E828CE" w:rsidRPr="003B0CB0" w14:paraId="043E0AED" w14:textId="77777777" w:rsidTr="009B49A4">
        <w:tc>
          <w:tcPr>
            <w:tcW w:w="3964" w:type="dxa"/>
            <w:shd w:val="clear" w:color="auto" w:fill="auto"/>
          </w:tcPr>
          <w:p w14:paraId="103C4779" w14:textId="77777777" w:rsidR="00E828CE" w:rsidRPr="003B0CB0" w:rsidRDefault="00E828CE" w:rsidP="00E828CE">
            <w:pPr>
              <w:spacing w:after="0"/>
            </w:pPr>
            <w:r w:rsidRPr="003B0CB0">
              <w:t>UE speed</w:t>
            </w:r>
          </w:p>
        </w:tc>
        <w:tc>
          <w:tcPr>
            <w:tcW w:w="2458" w:type="dxa"/>
            <w:shd w:val="clear" w:color="auto" w:fill="auto"/>
          </w:tcPr>
          <w:p w14:paraId="738E9437" w14:textId="77777777" w:rsidR="00E828CE" w:rsidRPr="003B0CB0" w:rsidRDefault="00E828CE" w:rsidP="00E828CE">
            <w:pPr>
              <w:spacing w:after="0"/>
              <w:jc w:val="center"/>
            </w:pPr>
            <w:r w:rsidRPr="003B0CB0">
              <w:t>3 km/h</w:t>
            </w:r>
          </w:p>
        </w:tc>
        <w:tc>
          <w:tcPr>
            <w:tcW w:w="3207" w:type="dxa"/>
            <w:shd w:val="clear" w:color="auto" w:fill="auto"/>
          </w:tcPr>
          <w:p w14:paraId="3FD90914" w14:textId="1C4C4933" w:rsidR="00E828CE" w:rsidRPr="003B0CB0" w:rsidRDefault="00B92BFF" w:rsidP="00E828CE">
            <w:pPr>
              <w:spacing w:after="0"/>
              <w:jc w:val="center"/>
            </w:pPr>
            <w:r>
              <w:t>3</w:t>
            </w:r>
            <w:r w:rsidR="00E828CE" w:rsidRPr="003B0CB0">
              <w:t xml:space="preserve"> km/h, 1000 km/h</w:t>
            </w:r>
          </w:p>
        </w:tc>
      </w:tr>
      <w:tr w:rsidR="00E828CE" w:rsidRPr="003B0CB0" w14:paraId="3AD9B638" w14:textId="77777777" w:rsidTr="009B49A4">
        <w:tc>
          <w:tcPr>
            <w:tcW w:w="3964" w:type="dxa"/>
            <w:shd w:val="clear" w:color="auto" w:fill="auto"/>
          </w:tcPr>
          <w:p w14:paraId="5B35E496" w14:textId="77777777" w:rsidR="00E828CE" w:rsidRPr="003B0CB0" w:rsidRDefault="00E828CE" w:rsidP="00E828CE">
            <w:pPr>
              <w:spacing w:after="0"/>
            </w:pPr>
            <w:r w:rsidRPr="003B0CB0">
              <w:t>UE movement direction</w:t>
            </w:r>
          </w:p>
        </w:tc>
        <w:tc>
          <w:tcPr>
            <w:tcW w:w="5665" w:type="dxa"/>
            <w:gridSpan w:val="2"/>
            <w:shd w:val="clear" w:color="auto" w:fill="auto"/>
          </w:tcPr>
          <w:p w14:paraId="3D8F3B10" w14:textId="77777777" w:rsidR="00E828CE" w:rsidRPr="003B0CB0" w:rsidRDefault="00E828CE" w:rsidP="00E828CE">
            <w:pPr>
              <w:spacing w:after="0"/>
              <w:jc w:val="center"/>
            </w:pPr>
            <w:r w:rsidRPr="003B0CB0">
              <w:t>Azimuth: -180°, Elevation: 0°</w:t>
            </w:r>
          </w:p>
        </w:tc>
      </w:tr>
      <w:tr w:rsidR="00E828CE" w:rsidRPr="003B0CB0" w14:paraId="21A0C158" w14:textId="77777777" w:rsidTr="009B49A4">
        <w:tc>
          <w:tcPr>
            <w:tcW w:w="3964" w:type="dxa"/>
            <w:shd w:val="clear" w:color="auto" w:fill="auto"/>
          </w:tcPr>
          <w:p w14:paraId="4D306147" w14:textId="77777777" w:rsidR="00E828CE" w:rsidRPr="003B0CB0" w:rsidRDefault="00E828CE" w:rsidP="00E828CE">
            <w:pPr>
              <w:spacing w:after="0"/>
            </w:pPr>
            <w:r w:rsidRPr="003B0CB0">
              <w:t>Initial timing Offset (Note 1)</w:t>
            </w:r>
          </w:p>
        </w:tc>
        <w:tc>
          <w:tcPr>
            <w:tcW w:w="5665" w:type="dxa"/>
            <w:gridSpan w:val="2"/>
            <w:shd w:val="clear" w:color="auto" w:fill="auto"/>
          </w:tcPr>
          <w:p w14:paraId="5410BFF3" w14:textId="77777777" w:rsidR="00E828CE" w:rsidRPr="003B0CB0" w:rsidRDefault="00E828CE" w:rsidP="00E828CE">
            <w:pPr>
              <w:spacing w:after="0"/>
              <w:jc w:val="center"/>
            </w:pPr>
            <w:r w:rsidRPr="003B0CB0">
              <w:t>LOS timing offset compensated by common delay</w:t>
            </w:r>
          </w:p>
        </w:tc>
      </w:tr>
      <w:tr w:rsidR="00E828CE" w:rsidRPr="003B0CB0" w14:paraId="0A604358" w14:textId="77777777" w:rsidTr="009B49A4">
        <w:tc>
          <w:tcPr>
            <w:tcW w:w="3964" w:type="dxa"/>
            <w:shd w:val="clear" w:color="auto" w:fill="auto"/>
          </w:tcPr>
          <w:p w14:paraId="2F260E4F" w14:textId="77777777" w:rsidR="00E828CE" w:rsidRPr="003B0CB0" w:rsidRDefault="00E828CE" w:rsidP="00E828CE">
            <w:pPr>
              <w:spacing w:after="0"/>
            </w:pPr>
            <w:r w:rsidRPr="003B0CB0">
              <w:t xml:space="preserve">Phase noise model </w:t>
            </w:r>
          </w:p>
        </w:tc>
        <w:tc>
          <w:tcPr>
            <w:tcW w:w="2458" w:type="dxa"/>
            <w:shd w:val="clear" w:color="auto" w:fill="auto"/>
          </w:tcPr>
          <w:p w14:paraId="61FFAF29" w14:textId="77777777" w:rsidR="00E828CE" w:rsidRPr="003B0CB0" w:rsidRDefault="00E828CE" w:rsidP="00E828CE">
            <w:pPr>
              <w:spacing w:after="0"/>
              <w:jc w:val="center"/>
            </w:pPr>
            <w:r w:rsidRPr="003B0CB0">
              <w:t>(not investigated in this contribution)</w:t>
            </w:r>
          </w:p>
        </w:tc>
        <w:tc>
          <w:tcPr>
            <w:tcW w:w="3207" w:type="dxa"/>
            <w:shd w:val="clear" w:color="auto" w:fill="auto"/>
          </w:tcPr>
          <w:p w14:paraId="28EF9628" w14:textId="77777777" w:rsidR="00E828CE" w:rsidRPr="003B0CB0" w:rsidRDefault="00E828CE" w:rsidP="00E828CE">
            <w:pPr>
              <w:spacing w:after="0"/>
              <w:jc w:val="center"/>
            </w:pPr>
            <w:r w:rsidRPr="003B0CB0">
              <w:t>According to R1-1907481</w:t>
            </w:r>
          </w:p>
        </w:tc>
      </w:tr>
      <w:tr w:rsidR="00E828CE" w:rsidRPr="003B0CB0" w14:paraId="2B855BAF" w14:textId="77777777" w:rsidTr="009B49A4">
        <w:tc>
          <w:tcPr>
            <w:tcW w:w="3964" w:type="dxa"/>
            <w:shd w:val="clear" w:color="auto" w:fill="auto"/>
          </w:tcPr>
          <w:p w14:paraId="2A042D09" w14:textId="77777777" w:rsidR="00E828CE" w:rsidRPr="003B0CB0" w:rsidRDefault="00E828CE" w:rsidP="00E828CE">
            <w:pPr>
              <w:spacing w:after="0"/>
            </w:pPr>
            <w:r w:rsidRPr="003B0CB0">
              <w:t>PRACH Formats</w:t>
            </w:r>
          </w:p>
        </w:tc>
        <w:tc>
          <w:tcPr>
            <w:tcW w:w="5665" w:type="dxa"/>
            <w:gridSpan w:val="2"/>
            <w:shd w:val="clear" w:color="auto" w:fill="auto"/>
          </w:tcPr>
          <w:p w14:paraId="7D40703B" w14:textId="77777777" w:rsidR="00E828CE" w:rsidRPr="003B0CB0" w:rsidRDefault="00E828CE" w:rsidP="00E828CE">
            <w:pPr>
              <w:spacing w:after="0"/>
              <w:jc w:val="center"/>
            </w:pPr>
            <w:r w:rsidRPr="003B0CB0">
              <w:t>Short preambles: C2, C1 (proposal)</w:t>
            </w:r>
          </w:p>
          <w:p w14:paraId="2C1E8FF4" w14:textId="77777777" w:rsidR="00E828CE" w:rsidRPr="003B0CB0" w:rsidRDefault="00E828CE" w:rsidP="00E828CE">
            <w:pPr>
              <w:spacing w:after="0"/>
              <w:jc w:val="center"/>
            </w:pPr>
            <w:r w:rsidRPr="003B0CB0">
              <w:t xml:space="preserve">Long preambles: Format 0, </w:t>
            </w:r>
          </w:p>
        </w:tc>
      </w:tr>
      <w:tr w:rsidR="00E828CE" w:rsidRPr="003B0CB0" w14:paraId="6209A222" w14:textId="77777777" w:rsidTr="009B49A4">
        <w:tc>
          <w:tcPr>
            <w:tcW w:w="3964" w:type="dxa"/>
            <w:shd w:val="clear" w:color="auto" w:fill="auto"/>
          </w:tcPr>
          <w:p w14:paraId="361B0C76" w14:textId="77777777" w:rsidR="00E828CE" w:rsidRPr="003B0CB0" w:rsidRDefault="00E828CE" w:rsidP="00E828CE">
            <w:pPr>
              <w:spacing w:after="0"/>
            </w:pPr>
            <w:r w:rsidRPr="003B0CB0">
              <w:t>PRACH power control</w:t>
            </w:r>
          </w:p>
        </w:tc>
        <w:tc>
          <w:tcPr>
            <w:tcW w:w="5665" w:type="dxa"/>
            <w:gridSpan w:val="2"/>
            <w:shd w:val="clear" w:color="auto" w:fill="auto"/>
          </w:tcPr>
          <w:p w14:paraId="46B9D412" w14:textId="77777777" w:rsidR="00E828CE" w:rsidRPr="003B0CB0" w:rsidRDefault="00E828CE" w:rsidP="00E828CE">
            <w:pPr>
              <w:spacing w:after="0"/>
              <w:jc w:val="center"/>
            </w:pPr>
            <w:r w:rsidRPr="003B0CB0">
              <w:t>Ideal SNR in frequency domain at receiver</w:t>
            </w:r>
          </w:p>
        </w:tc>
      </w:tr>
      <w:tr w:rsidR="00E828CE" w:rsidRPr="003B0CB0" w14:paraId="7AC19757" w14:textId="77777777" w:rsidTr="009B49A4">
        <w:tc>
          <w:tcPr>
            <w:tcW w:w="3964" w:type="dxa"/>
            <w:shd w:val="clear" w:color="auto" w:fill="auto"/>
          </w:tcPr>
          <w:p w14:paraId="269DEC43" w14:textId="77777777" w:rsidR="00E828CE" w:rsidRPr="003B0CB0" w:rsidRDefault="00E828CE" w:rsidP="00E828CE">
            <w:pPr>
              <w:spacing w:after="0"/>
            </w:pPr>
            <w:r w:rsidRPr="003B0CB0">
              <w:t>PRACH number of sequences offered per beam per transmission trial</w:t>
            </w:r>
          </w:p>
        </w:tc>
        <w:tc>
          <w:tcPr>
            <w:tcW w:w="5665" w:type="dxa"/>
            <w:gridSpan w:val="2"/>
            <w:shd w:val="clear" w:color="auto" w:fill="auto"/>
          </w:tcPr>
          <w:p w14:paraId="137D8E20" w14:textId="77777777" w:rsidR="00E828CE" w:rsidRPr="003B0CB0" w:rsidRDefault="00E828CE" w:rsidP="00E828CE">
            <w:pPr>
              <w:spacing w:after="0"/>
              <w:jc w:val="center"/>
            </w:pPr>
            <w:r w:rsidRPr="003B0CB0">
              <w:t>Short preambles: 8</w:t>
            </w:r>
          </w:p>
          <w:p w14:paraId="52C2158D" w14:textId="77777777" w:rsidR="00E828CE" w:rsidRPr="003B0CB0" w:rsidRDefault="00E828CE" w:rsidP="00E828CE">
            <w:pPr>
              <w:spacing w:after="0"/>
              <w:jc w:val="center"/>
            </w:pPr>
            <w:r w:rsidRPr="003B0CB0">
              <w:t>Long preambles: 64</w:t>
            </w:r>
          </w:p>
        </w:tc>
      </w:tr>
      <w:tr w:rsidR="00E828CE" w:rsidRPr="003B0CB0" w14:paraId="0F4CEB16" w14:textId="77777777" w:rsidTr="009B49A4">
        <w:tc>
          <w:tcPr>
            <w:tcW w:w="3964" w:type="dxa"/>
            <w:shd w:val="clear" w:color="auto" w:fill="auto"/>
          </w:tcPr>
          <w:p w14:paraId="6FD7CBA1" w14:textId="77777777" w:rsidR="00E828CE" w:rsidRPr="003B0CB0" w:rsidRDefault="00E828CE" w:rsidP="00E828CE">
            <w:pPr>
              <w:spacing w:after="0"/>
            </w:pPr>
            <w:r w:rsidRPr="003B0CB0">
              <w:t>PRACH N_CS</w:t>
            </w:r>
          </w:p>
        </w:tc>
        <w:tc>
          <w:tcPr>
            <w:tcW w:w="5665" w:type="dxa"/>
            <w:gridSpan w:val="2"/>
            <w:shd w:val="clear" w:color="auto" w:fill="auto"/>
          </w:tcPr>
          <w:p w14:paraId="44ABD666" w14:textId="77777777" w:rsidR="00E828CE" w:rsidRPr="003B0CB0" w:rsidRDefault="00E828CE" w:rsidP="00E828CE">
            <w:pPr>
              <w:spacing w:after="0"/>
              <w:jc w:val="center"/>
            </w:pPr>
            <w:r w:rsidRPr="003B0CB0">
              <w:t>Determined from max. residual timing offset, preamble Format, subcarrier bandwidth, guard samples and delay spread</w:t>
            </w:r>
          </w:p>
        </w:tc>
      </w:tr>
      <w:tr w:rsidR="00E828CE" w:rsidRPr="003B0CB0" w14:paraId="0BAA23A7" w14:textId="77777777" w:rsidTr="009B49A4">
        <w:tc>
          <w:tcPr>
            <w:tcW w:w="3964" w:type="dxa"/>
            <w:shd w:val="clear" w:color="auto" w:fill="auto"/>
          </w:tcPr>
          <w:p w14:paraId="14E37147" w14:textId="77777777" w:rsidR="00E828CE" w:rsidRPr="003B0CB0" w:rsidRDefault="00E828CE" w:rsidP="00E828CE">
            <w:pPr>
              <w:spacing w:after="0"/>
            </w:pPr>
            <w:r w:rsidRPr="003B0CB0">
              <w:lastRenderedPageBreak/>
              <w:t>FA Rate with noise only as input</w:t>
            </w:r>
          </w:p>
        </w:tc>
        <w:tc>
          <w:tcPr>
            <w:tcW w:w="5665" w:type="dxa"/>
            <w:gridSpan w:val="2"/>
            <w:shd w:val="clear" w:color="auto" w:fill="auto"/>
          </w:tcPr>
          <w:p w14:paraId="747D72CD" w14:textId="77777777" w:rsidR="00E828CE" w:rsidRPr="003B0CB0" w:rsidRDefault="00E828CE" w:rsidP="00E828CE">
            <w:pPr>
              <w:snapToGrid w:val="0"/>
              <w:spacing w:after="0"/>
              <w:jc w:val="center"/>
            </w:pPr>
            <w:r w:rsidRPr="003B0CB0">
              <w:t>0.1%</w:t>
            </w:r>
          </w:p>
        </w:tc>
      </w:tr>
      <w:tr w:rsidR="00E828CE" w:rsidRPr="003B0CB0" w14:paraId="570E239D" w14:textId="77777777" w:rsidTr="00ED1F11">
        <w:tc>
          <w:tcPr>
            <w:tcW w:w="3964" w:type="dxa"/>
            <w:tcBorders>
              <w:bottom w:val="thickThinSmallGap" w:sz="12" w:space="0" w:color="auto"/>
            </w:tcBorders>
            <w:shd w:val="clear" w:color="auto" w:fill="auto"/>
          </w:tcPr>
          <w:p w14:paraId="192676D7" w14:textId="77777777" w:rsidR="00E828CE" w:rsidRPr="003B0CB0" w:rsidRDefault="00E828CE" w:rsidP="00E828CE">
            <w:pPr>
              <w:spacing w:after="0"/>
            </w:pPr>
            <w:r w:rsidRPr="003B0CB0">
              <w:t>Performance Metric</w:t>
            </w:r>
          </w:p>
        </w:tc>
        <w:tc>
          <w:tcPr>
            <w:tcW w:w="5665" w:type="dxa"/>
            <w:gridSpan w:val="2"/>
            <w:shd w:val="clear" w:color="auto" w:fill="auto"/>
          </w:tcPr>
          <w:p w14:paraId="73A9E048" w14:textId="77777777" w:rsidR="00E828CE" w:rsidRPr="003B0CB0" w:rsidRDefault="00E828CE" w:rsidP="00E828CE">
            <w:pPr>
              <w:snapToGrid w:val="0"/>
              <w:spacing w:after="0"/>
              <w:jc w:val="center"/>
            </w:pPr>
            <w:r w:rsidRPr="003B0CB0">
              <w:t>Missed Detection Probability</w:t>
            </w:r>
          </w:p>
        </w:tc>
      </w:tr>
      <w:tr w:rsidR="00E828CE" w:rsidRPr="003B0CB0" w14:paraId="471F60D2" w14:textId="77777777" w:rsidTr="00ED1F11">
        <w:tc>
          <w:tcPr>
            <w:tcW w:w="9629" w:type="dxa"/>
            <w:gridSpan w:val="3"/>
            <w:tcBorders>
              <w:top w:val="thickThinSmallGap" w:sz="12" w:space="0" w:color="auto"/>
              <w:left w:val="nil"/>
              <w:bottom w:val="nil"/>
              <w:right w:val="nil"/>
            </w:tcBorders>
            <w:shd w:val="clear" w:color="auto" w:fill="auto"/>
          </w:tcPr>
          <w:p w14:paraId="547928CF" w14:textId="77777777" w:rsidR="00E828CE" w:rsidRPr="003B0CB0" w:rsidRDefault="00E828CE" w:rsidP="00E828CE">
            <w:pPr>
              <w:spacing w:after="0"/>
            </w:pPr>
            <w:r w:rsidRPr="003B0CB0">
              <w:t>Note 1: Ideal common delay compensation is assumed.</w:t>
            </w:r>
          </w:p>
        </w:tc>
      </w:tr>
    </w:tbl>
    <w:p w14:paraId="1AE19F11" w14:textId="01EAEFDD" w:rsidR="00D811C9" w:rsidRPr="00523858" w:rsidRDefault="00D811C9" w:rsidP="00D811C9">
      <w:pPr>
        <w:spacing w:before="180"/>
        <w:jc w:val="both"/>
        <w:rPr>
          <w:sz w:val="28"/>
          <w:szCs w:val="28"/>
        </w:rPr>
      </w:pPr>
      <w:r w:rsidRPr="00166612">
        <w:rPr>
          <w:sz w:val="28"/>
          <w:szCs w:val="28"/>
        </w:rPr>
        <w:t>5.</w:t>
      </w:r>
      <w:r w:rsidR="00AB344F">
        <w:rPr>
          <w:sz w:val="28"/>
          <w:szCs w:val="28"/>
        </w:rPr>
        <w:t>4</w:t>
      </w:r>
      <w:r w:rsidRPr="00166612">
        <w:rPr>
          <w:sz w:val="28"/>
          <w:szCs w:val="28"/>
        </w:rPr>
        <w:t xml:space="preserve">.2 </w:t>
      </w:r>
      <w:r w:rsidR="00523858" w:rsidRPr="00523858">
        <w:rPr>
          <w:sz w:val="28"/>
          <w:szCs w:val="28"/>
        </w:rPr>
        <w:t xml:space="preserve">Comments </w:t>
      </w:r>
      <w:r w:rsidR="0086246C">
        <w:rPr>
          <w:sz w:val="28"/>
          <w:szCs w:val="28"/>
        </w:rPr>
        <w:t>o</w:t>
      </w:r>
      <w:r w:rsidR="00523858" w:rsidRPr="00523858">
        <w:rPr>
          <w:sz w:val="28"/>
          <w:szCs w:val="28"/>
        </w:rPr>
        <w:t xml:space="preserve">n </w:t>
      </w:r>
      <w:r w:rsidR="00FF4B33">
        <w:rPr>
          <w:sz w:val="28"/>
          <w:szCs w:val="28"/>
        </w:rPr>
        <w:t>S</w:t>
      </w:r>
      <w:r w:rsidR="00523858" w:rsidRPr="00523858">
        <w:rPr>
          <w:sz w:val="28"/>
          <w:szCs w:val="28"/>
        </w:rPr>
        <w:t xml:space="preserve">imulation </w:t>
      </w:r>
      <w:r w:rsidR="00FF4B33">
        <w:rPr>
          <w:sz w:val="28"/>
          <w:szCs w:val="28"/>
        </w:rPr>
        <w:t>A</w:t>
      </w:r>
      <w:r w:rsidR="00523858" w:rsidRPr="00523858">
        <w:rPr>
          <w:sz w:val="28"/>
          <w:szCs w:val="28"/>
        </w:rPr>
        <w:t xml:space="preserve">ssumptions and </w:t>
      </w:r>
      <w:r w:rsidR="00FF4B33">
        <w:rPr>
          <w:sz w:val="28"/>
          <w:szCs w:val="28"/>
        </w:rPr>
        <w:t>M</w:t>
      </w:r>
      <w:r w:rsidR="00523858" w:rsidRPr="00523858">
        <w:rPr>
          <w:sz w:val="28"/>
          <w:szCs w:val="28"/>
        </w:rPr>
        <w:t>ethodology</w:t>
      </w:r>
    </w:p>
    <w:p w14:paraId="04888E4F" w14:textId="77777777" w:rsidR="00523858" w:rsidRPr="00141AA5" w:rsidRDefault="00523858" w:rsidP="00523858">
      <w:pPr>
        <w:jc w:val="both"/>
        <w:rPr>
          <w:i/>
          <w:sz w:val="22"/>
          <w:szCs w:val="22"/>
        </w:rPr>
      </w:pPr>
      <w:r w:rsidRPr="00141AA5">
        <w:rPr>
          <w:i/>
          <w:sz w:val="22"/>
          <w:szCs w:val="22"/>
        </w:rPr>
        <w:t>NTN scenario:</w:t>
      </w:r>
    </w:p>
    <w:p w14:paraId="05C81517" w14:textId="4DD34969" w:rsidR="00523858" w:rsidRDefault="009E2310" w:rsidP="00523858">
      <w:pPr>
        <w:jc w:val="both"/>
        <w:rPr>
          <w:sz w:val="22"/>
          <w:szCs w:val="22"/>
        </w:rPr>
      </w:pPr>
      <w:r w:rsidRPr="00B4747B">
        <w:rPr>
          <w:sz w:val="22"/>
          <w:szCs w:val="22"/>
        </w:rPr>
        <w:fldChar w:fldCharType="begin"/>
      </w:r>
      <w:r w:rsidRPr="00B4747B">
        <w:rPr>
          <w:sz w:val="22"/>
          <w:szCs w:val="22"/>
        </w:rPr>
        <w:instrText xml:space="preserve"> REF _Ref16840385 \h </w:instrText>
      </w:r>
      <w:r w:rsidR="00B4747B">
        <w:rPr>
          <w:sz w:val="22"/>
          <w:szCs w:val="22"/>
        </w:rPr>
        <w:instrText xml:space="preserve"> \* MERGEFORMAT </w:instrText>
      </w:r>
      <w:r w:rsidRPr="00B4747B">
        <w:rPr>
          <w:sz w:val="22"/>
          <w:szCs w:val="22"/>
        </w:rPr>
      </w:r>
      <w:r w:rsidRPr="00B4747B">
        <w:rPr>
          <w:sz w:val="22"/>
          <w:szCs w:val="22"/>
        </w:rPr>
        <w:fldChar w:fldCharType="separate"/>
      </w:r>
      <w:r w:rsidRPr="00C823EF">
        <w:rPr>
          <w:sz w:val="22"/>
          <w:szCs w:val="22"/>
        </w:rPr>
        <w:t xml:space="preserve">Figure </w:t>
      </w:r>
      <w:r w:rsidRPr="00C823EF">
        <w:rPr>
          <w:noProof/>
          <w:sz w:val="22"/>
          <w:szCs w:val="22"/>
        </w:rPr>
        <w:t>11</w:t>
      </w:r>
      <w:r w:rsidRPr="00B4747B">
        <w:rPr>
          <w:sz w:val="22"/>
          <w:szCs w:val="22"/>
        </w:rPr>
        <w:fldChar w:fldCharType="end"/>
      </w:r>
      <w:r w:rsidRPr="00B4747B">
        <w:rPr>
          <w:sz w:val="22"/>
          <w:szCs w:val="22"/>
        </w:rPr>
        <w:t xml:space="preserve"> </w:t>
      </w:r>
      <w:r w:rsidR="00523858" w:rsidRPr="00141AA5">
        <w:rPr>
          <w:sz w:val="22"/>
          <w:szCs w:val="22"/>
        </w:rPr>
        <w:t>illustrates</w:t>
      </w:r>
      <w:r w:rsidR="00523858">
        <w:rPr>
          <w:sz w:val="22"/>
          <w:szCs w:val="22"/>
        </w:rPr>
        <w:t xml:space="preserve"> the considered NTN system for this work. The satellite (</w:t>
      </w:r>
      <w:proofErr w:type="spellStart"/>
      <w:r w:rsidR="00523858">
        <w:rPr>
          <w:sz w:val="22"/>
          <w:szCs w:val="22"/>
        </w:rPr>
        <w:t>gNB</w:t>
      </w:r>
      <w:proofErr w:type="spellEnd"/>
      <w:r w:rsidR="00523858">
        <w:rPr>
          <w:sz w:val="22"/>
          <w:szCs w:val="22"/>
        </w:rPr>
        <w:t xml:space="preserve">) is at height 600 km above ground and moves in with </w:t>
      </w:r>
      <m:oMath>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SAT</m:t>
            </m:r>
          </m:sub>
        </m:sSub>
        <m:r>
          <w:rPr>
            <w:rFonts w:ascii="Cambria Math" w:hAnsi="Cambria Math"/>
            <w:sz w:val="22"/>
            <w:szCs w:val="22"/>
          </w:rPr>
          <m:t>=</m:t>
        </m:r>
      </m:oMath>
      <w:r w:rsidR="00523858" w:rsidRPr="00A8592E">
        <w:rPr>
          <w:sz w:val="22"/>
          <w:szCs w:val="22"/>
        </w:rPr>
        <w:t>7560 m/s</w:t>
      </w:r>
      <w:r w:rsidR="00523858">
        <w:rPr>
          <w:sz w:val="22"/>
          <w:szCs w:val="22"/>
        </w:rPr>
        <w:t xml:space="preserve"> in positive x-direction. The </w:t>
      </w:r>
      <w:proofErr w:type="spellStart"/>
      <w:r w:rsidR="00523858">
        <w:rPr>
          <w:sz w:val="22"/>
          <w:szCs w:val="22"/>
        </w:rPr>
        <w:t>gNB</w:t>
      </w:r>
      <w:proofErr w:type="spellEnd"/>
      <w:r w:rsidR="00523858">
        <w:rPr>
          <w:sz w:val="22"/>
          <w:szCs w:val="22"/>
        </w:rPr>
        <w:t xml:space="preserve"> has one beam (nadir beam) and the maximum gain direction (</w:t>
      </w:r>
      <m:oMath>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max,SAT</m:t>
            </m:r>
          </m:sub>
        </m:sSub>
      </m:oMath>
      <w:r w:rsidR="00523858">
        <w:rPr>
          <w:sz w:val="22"/>
          <w:szCs w:val="22"/>
        </w:rPr>
        <w:t xml:space="preserve">) has maximum elevation angle (90°). In this satellite configuration a UE placed at nadir does not experience Doppler frequency uncertainties from the gNB. We are interested in worst case scenarios i.e. cases with largest residual Doppler frequency offsets. Thus, we do only consider UE positioned close to the beam edge in forward movement direction of the </w:t>
      </w:r>
      <w:proofErr w:type="spellStart"/>
      <w:r w:rsidR="00523858">
        <w:rPr>
          <w:sz w:val="22"/>
          <w:szCs w:val="22"/>
        </w:rPr>
        <w:t>gNB</w:t>
      </w:r>
      <w:proofErr w:type="spellEnd"/>
      <w:r w:rsidR="00523858">
        <w:rPr>
          <w:sz w:val="22"/>
          <w:szCs w:val="22"/>
        </w:rPr>
        <w:t xml:space="preserve">. In S-band scenario the selected beam radius is 45 km and the UE </w:t>
      </w:r>
      <w:proofErr w:type="gramStart"/>
      <w:r w:rsidR="00523858">
        <w:rPr>
          <w:sz w:val="22"/>
          <w:szCs w:val="22"/>
        </w:rPr>
        <w:t>is</w:t>
      </w:r>
      <w:proofErr w:type="gramEnd"/>
      <w:r w:rsidR="00523858">
        <w:rPr>
          <w:sz w:val="22"/>
          <w:szCs w:val="22"/>
        </w:rPr>
        <w:t xml:space="preserve"> placed 44 km from the beam </w:t>
      </w:r>
      <w:proofErr w:type="spellStart"/>
      <w:r w:rsidR="00523858">
        <w:rPr>
          <w:sz w:val="22"/>
          <w:szCs w:val="22"/>
        </w:rPr>
        <w:t>center</w:t>
      </w:r>
      <w:proofErr w:type="spellEnd"/>
      <w:r w:rsidR="00523858">
        <w:rPr>
          <w:sz w:val="22"/>
          <w:szCs w:val="22"/>
        </w:rPr>
        <w:t xml:space="preserve">. In Ka-band scenario the beam radius is 25 km and the UE </w:t>
      </w:r>
      <w:proofErr w:type="gramStart"/>
      <w:r w:rsidR="00523858">
        <w:rPr>
          <w:sz w:val="22"/>
          <w:szCs w:val="22"/>
        </w:rPr>
        <w:t>is</w:t>
      </w:r>
      <w:proofErr w:type="gramEnd"/>
      <w:r w:rsidR="00523858">
        <w:rPr>
          <w:sz w:val="22"/>
          <w:szCs w:val="22"/>
        </w:rPr>
        <w:t xml:space="preserve"> placed 22 km from the beam </w:t>
      </w:r>
      <w:proofErr w:type="spellStart"/>
      <w:r w:rsidR="00523858">
        <w:rPr>
          <w:sz w:val="22"/>
          <w:szCs w:val="22"/>
        </w:rPr>
        <w:t>center</w:t>
      </w:r>
      <w:proofErr w:type="spellEnd"/>
      <w:r w:rsidR="00523858">
        <w:rPr>
          <w:sz w:val="22"/>
          <w:szCs w:val="22"/>
        </w:rPr>
        <w:t xml:space="preserve">. The UE move with velocity </w:t>
      </w:r>
      <m:oMath>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UE</m:t>
            </m:r>
          </m:sub>
        </m:sSub>
      </m:oMath>
      <w:r w:rsidR="00523858">
        <w:rPr>
          <w:sz w:val="22"/>
          <w:szCs w:val="22"/>
        </w:rPr>
        <w:t xml:space="preserve"> in negative x-direction. The UE velocity can be up to 277 m/s. The UE may have directional antennas. Beamforming weights are set such that the maximum gain direction (</w:t>
      </w:r>
      <m:oMath>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max,UE</m:t>
            </m:r>
          </m:sub>
        </m:sSub>
      </m:oMath>
      <w:r w:rsidR="00523858">
        <w:rPr>
          <w:sz w:val="22"/>
          <w:szCs w:val="22"/>
        </w:rPr>
        <w:t>) is in same direction as velocity i.e. horizontal to earth. This working assumption deemphasizes the contribution of LOS path to UE Doppler frequency shifts. In this work we can assume flat earth.</w:t>
      </w:r>
    </w:p>
    <w:p w14:paraId="53A1A2D5" w14:textId="77777777" w:rsidR="00523858" w:rsidRDefault="00523858" w:rsidP="00523858">
      <w:pPr>
        <w:jc w:val="center"/>
        <w:rPr>
          <w:sz w:val="22"/>
          <w:szCs w:val="22"/>
        </w:rPr>
      </w:pPr>
      <w:r>
        <w:rPr>
          <w:noProof/>
          <w:sz w:val="22"/>
          <w:szCs w:val="22"/>
        </w:rPr>
        <w:drawing>
          <wp:inline distT="0" distB="0" distL="0" distR="0" wp14:anchorId="7EC51A3C" wp14:editId="6A8C59D1">
            <wp:extent cx="3462655" cy="274320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62655" cy="2743200"/>
                    </a:xfrm>
                    <a:prstGeom prst="rect">
                      <a:avLst/>
                    </a:prstGeom>
                    <a:noFill/>
                  </pic:spPr>
                </pic:pic>
              </a:graphicData>
            </a:graphic>
          </wp:inline>
        </w:drawing>
      </w:r>
    </w:p>
    <w:p w14:paraId="7AF0B10C" w14:textId="001C4A5A" w:rsidR="00523858" w:rsidRDefault="00523858" w:rsidP="00523858">
      <w:pPr>
        <w:jc w:val="center"/>
        <w:rPr>
          <w:sz w:val="22"/>
          <w:szCs w:val="22"/>
        </w:rPr>
      </w:pPr>
      <w:bookmarkStart w:id="34" w:name="_Ref16840385"/>
      <w:r w:rsidRPr="00D97D3A">
        <w:t xml:space="preserve">Figure </w:t>
      </w:r>
      <w:r>
        <w:rPr>
          <w:noProof/>
        </w:rPr>
        <w:fldChar w:fldCharType="begin"/>
      </w:r>
      <w:r>
        <w:rPr>
          <w:noProof/>
        </w:rPr>
        <w:instrText xml:space="preserve"> SEQ Figure \* ARABIC </w:instrText>
      </w:r>
      <w:r>
        <w:rPr>
          <w:noProof/>
        </w:rPr>
        <w:fldChar w:fldCharType="separate"/>
      </w:r>
      <w:r w:rsidR="00002A0B">
        <w:rPr>
          <w:noProof/>
        </w:rPr>
        <w:t>11</w:t>
      </w:r>
      <w:r>
        <w:rPr>
          <w:noProof/>
        </w:rPr>
        <w:fldChar w:fldCharType="end"/>
      </w:r>
      <w:bookmarkEnd w:id="34"/>
      <w:r>
        <w:rPr>
          <w:rStyle w:val="CommentReference"/>
          <w:iCs/>
          <w:sz w:val="20"/>
          <w:szCs w:val="20"/>
        </w:rPr>
        <w:t>. Illustration of simulated scenario.</w:t>
      </w:r>
    </w:p>
    <w:p w14:paraId="14032012" w14:textId="0358BE59" w:rsidR="00523858" w:rsidRDefault="00523858" w:rsidP="001D6FCA">
      <w:pPr>
        <w:spacing w:before="280"/>
        <w:rPr>
          <w:i/>
          <w:sz w:val="22"/>
          <w:szCs w:val="22"/>
        </w:rPr>
      </w:pPr>
      <w:r w:rsidRPr="00141AA5">
        <w:rPr>
          <w:i/>
          <w:sz w:val="22"/>
          <w:szCs w:val="22"/>
        </w:rPr>
        <w:t>Frequency Synchroni</w:t>
      </w:r>
      <w:r>
        <w:rPr>
          <w:i/>
          <w:sz w:val="22"/>
          <w:szCs w:val="22"/>
        </w:rPr>
        <w:t>z</w:t>
      </w:r>
      <w:r w:rsidRPr="00141AA5">
        <w:rPr>
          <w:i/>
          <w:sz w:val="22"/>
          <w:szCs w:val="22"/>
        </w:rPr>
        <w:t>ation</w:t>
      </w:r>
      <w:r w:rsidR="00F74D19">
        <w:rPr>
          <w:i/>
          <w:sz w:val="22"/>
          <w:szCs w:val="22"/>
        </w:rPr>
        <w:t>/Offset compensation</w:t>
      </w:r>
      <w:r w:rsidRPr="00141AA5">
        <w:rPr>
          <w:i/>
          <w:sz w:val="22"/>
          <w:szCs w:val="22"/>
        </w:rPr>
        <w:t>:</w:t>
      </w:r>
    </w:p>
    <w:p w14:paraId="56F20D82" w14:textId="29464037" w:rsidR="00523858" w:rsidRDefault="00523858" w:rsidP="00523858">
      <w:pPr>
        <w:jc w:val="both"/>
        <w:rPr>
          <w:sz w:val="22"/>
          <w:szCs w:val="22"/>
        </w:rPr>
      </w:pPr>
      <w:r w:rsidRPr="00141AA5">
        <w:rPr>
          <w:sz w:val="22"/>
          <w:szCs w:val="22"/>
        </w:rPr>
        <w:t xml:space="preserve">Throughout </w:t>
      </w:r>
      <w:r w:rsidR="00DA34F8">
        <w:rPr>
          <w:sz w:val="22"/>
          <w:szCs w:val="22"/>
        </w:rPr>
        <w:t>this</w:t>
      </w:r>
      <w:r w:rsidRPr="00141AA5">
        <w:rPr>
          <w:sz w:val="22"/>
          <w:szCs w:val="22"/>
        </w:rPr>
        <w:t xml:space="preserve"> work</w:t>
      </w:r>
      <w:r>
        <w:rPr>
          <w:sz w:val="22"/>
          <w:szCs w:val="22"/>
        </w:rPr>
        <w:t xml:space="preserve"> the </w:t>
      </w:r>
      <w:proofErr w:type="spellStart"/>
      <w:r>
        <w:rPr>
          <w:sz w:val="22"/>
          <w:szCs w:val="22"/>
        </w:rPr>
        <w:t>gNB</w:t>
      </w:r>
      <w:proofErr w:type="spellEnd"/>
      <w:r>
        <w:rPr>
          <w:sz w:val="22"/>
          <w:szCs w:val="22"/>
        </w:rPr>
        <w:t xml:space="preserve"> (satellite) </w:t>
      </w:r>
      <w:r w:rsidR="00F74D19">
        <w:rPr>
          <w:sz w:val="22"/>
          <w:szCs w:val="22"/>
        </w:rPr>
        <w:t xml:space="preserve">performs </w:t>
      </w:r>
      <w:r>
        <w:rPr>
          <w:sz w:val="22"/>
          <w:szCs w:val="22"/>
        </w:rPr>
        <w:t>pre- and post-compensat</w:t>
      </w:r>
      <w:r w:rsidR="00F74D19">
        <w:rPr>
          <w:sz w:val="22"/>
          <w:szCs w:val="22"/>
        </w:rPr>
        <w:t>ion</w:t>
      </w:r>
      <w:r>
        <w:rPr>
          <w:sz w:val="22"/>
          <w:szCs w:val="22"/>
        </w:rPr>
        <w:t xml:space="preserve"> </w:t>
      </w:r>
      <w:r w:rsidR="00C52133">
        <w:rPr>
          <w:sz w:val="22"/>
          <w:szCs w:val="22"/>
        </w:rPr>
        <w:t>at</w:t>
      </w:r>
      <w:r>
        <w:rPr>
          <w:sz w:val="22"/>
          <w:szCs w:val="22"/>
        </w:rPr>
        <w:t xml:space="preserve"> </w:t>
      </w:r>
      <w:r w:rsidR="00C52133">
        <w:rPr>
          <w:sz w:val="22"/>
          <w:szCs w:val="22"/>
        </w:rPr>
        <w:t>transmitter and receiver side</w:t>
      </w:r>
      <w:r>
        <w:rPr>
          <w:sz w:val="22"/>
          <w:szCs w:val="22"/>
        </w:rPr>
        <w:t xml:space="preserve">, so that a UE at beam </w:t>
      </w:r>
      <w:proofErr w:type="spellStart"/>
      <w:r>
        <w:rPr>
          <w:sz w:val="22"/>
          <w:szCs w:val="22"/>
        </w:rPr>
        <w:t>center</w:t>
      </w:r>
      <w:proofErr w:type="spellEnd"/>
      <w:r>
        <w:rPr>
          <w:sz w:val="22"/>
          <w:szCs w:val="22"/>
        </w:rPr>
        <w:t xml:space="preserve"> does not experience </w:t>
      </w:r>
      <w:proofErr w:type="spellStart"/>
      <w:r>
        <w:rPr>
          <w:sz w:val="22"/>
          <w:szCs w:val="22"/>
        </w:rPr>
        <w:t>gNB</w:t>
      </w:r>
      <w:proofErr w:type="spellEnd"/>
      <w:r>
        <w:rPr>
          <w:sz w:val="22"/>
          <w:szCs w:val="22"/>
        </w:rPr>
        <w:t xml:space="preserve"> induced Doppler frequency uncertainties. Furthermore, we do not consider oscillator uncertainties. Thus, remaining sources for frequency uncertainties are uncompensated Doppler from </w:t>
      </w:r>
      <w:proofErr w:type="spellStart"/>
      <w:r>
        <w:rPr>
          <w:sz w:val="22"/>
          <w:szCs w:val="22"/>
        </w:rPr>
        <w:t>gNB</w:t>
      </w:r>
      <w:proofErr w:type="spellEnd"/>
      <w:r>
        <w:rPr>
          <w:sz w:val="22"/>
          <w:szCs w:val="22"/>
        </w:rPr>
        <w:t xml:space="preserve"> and Doppler from UE mobility. If UE is not able to compensate residual Doppler, then the total frequency shift at </w:t>
      </w:r>
      <w:proofErr w:type="spellStart"/>
      <w:r>
        <w:rPr>
          <w:sz w:val="22"/>
          <w:szCs w:val="22"/>
        </w:rPr>
        <w:t>gNB</w:t>
      </w:r>
      <w:proofErr w:type="spellEnd"/>
      <w:r>
        <w:rPr>
          <w:sz w:val="22"/>
          <w:szCs w:val="22"/>
        </w:rPr>
        <w:t xml:space="preserve"> PRACH receiver will be approximately  </w:t>
      </w:r>
      <m:oMath>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gNB,UL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DL</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UL</m:t>
            </m:r>
          </m:sub>
        </m:sSub>
      </m:oMath>
      <w:r>
        <w:rPr>
          <w:sz w:val="22"/>
          <w:szCs w:val="22"/>
        </w:rPr>
        <w:t>. On the other hand, if UE has opportunity to gain knowledge on the DL Doppler frequency offset</w:t>
      </w:r>
      <w:r w:rsidR="00C52133">
        <w:rPr>
          <w:sz w:val="22"/>
          <w:szCs w:val="22"/>
        </w:rPr>
        <w:t>,</w:t>
      </w:r>
      <w:r>
        <w:rPr>
          <w:sz w:val="22"/>
          <w:szCs w:val="22"/>
        </w:rPr>
        <w:t xml:space="preserve"> then the UE may be able to pre-compensate the UL preamble transmission such that the </w:t>
      </w:r>
      <w:r w:rsidR="00C52133">
        <w:rPr>
          <w:sz w:val="22"/>
          <w:szCs w:val="22"/>
        </w:rPr>
        <w:t>frequency</w:t>
      </w:r>
      <w:r>
        <w:rPr>
          <w:sz w:val="22"/>
          <w:szCs w:val="22"/>
        </w:rPr>
        <w:t xml:space="preserve"> uncertainty at </w:t>
      </w:r>
      <w:proofErr w:type="spellStart"/>
      <w:r>
        <w:rPr>
          <w:sz w:val="22"/>
          <w:szCs w:val="22"/>
        </w:rPr>
        <w:t>gNB</w:t>
      </w:r>
      <w:proofErr w:type="spellEnd"/>
      <w:r>
        <w:rPr>
          <w:sz w:val="22"/>
          <w:szCs w:val="22"/>
        </w:rPr>
        <w:t xml:space="preserve"> becomes small </w:t>
      </w:r>
      <m:oMath>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gNB,UL</m:t>
            </m:r>
          </m:sub>
        </m:sSub>
        <m:r>
          <w:rPr>
            <w:rFonts w:ascii="Cambria Math" w:hAnsi="Cambria Math"/>
            <w:sz w:val="22"/>
            <w:szCs w:val="22"/>
          </w:rPr>
          <m:t>≈0</m:t>
        </m:r>
      </m:oMath>
      <w:r>
        <w:rPr>
          <w:sz w:val="22"/>
          <w:szCs w:val="22"/>
        </w:rPr>
        <w:t xml:space="preserve">. In this contribution the UE shall have a reference oscillator if residual </w:t>
      </w:r>
      <w:r w:rsidR="00F74D19">
        <w:rPr>
          <w:sz w:val="22"/>
          <w:szCs w:val="22"/>
        </w:rPr>
        <w:t xml:space="preserve">frequency </w:t>
      </w:r>
      <w:r>
        <w:rPr>
          <w:sz w:val="22"/>
          <w:szCs w:val="22"/>
        </w:rPr>
        <w:t xml:space="preserve">compensation at UE side is enabled. Estimation of frequency offset is conducted detecting DL SSB reference signals. Typical frequency offset estimation error is &lt;1% of the SSB subcarrier spacing. The </w:t>
      </w:r>
      <w:r>
        <w:rPr>
          <w:sz w:val="22"/>
          <w:szCs w:val="22"/>
        </w:rPr>
        <w:fldChar w:fldCharType="begin"/>
      </w:r>
      <w:r>
        <w:rPr>
          <w:sz w:val="22"/>
          <w:szCs w:val="22"/>
        </w:rPr>
        <w:instrText xml:space="preserve"> REF _Ref16847492 \h </w:instrText>
      </w:r>
      <w:r>
        <w:rPr>
          <w:sz w:val="22"/>
          <w:szCs w:val="22"/>
        </w:rPr>
      </w:r>
      <w:r>
        <w:rPr>
          <w:sz w:val="22"/>
          <w:szCs w:val="22"/>
        </w:rPr>
        <w:fldChar w:fldCharType="separate"/>
      </w:r>
      <w:r w:rsidR="00283E2B" w:rsidRPr="00D97D3A">
        <w:t xml:space="preserve">Figure </w:t>
      </w:r>
      <w:r w:rsidR="00283E2B">
        <w:rPr>
          <w:noProof/>
        </w:rPr>
        <w:t>12</w:t>
      </w:r>
      <w:r>
        <w:rPr>
          <w:sz w:val="22"/>
          <w:szCs w:val="22"/>
        </w:rPr>
        <w:fldChar w:fldCharType="end"/>
      </w:r>
      <w:r>
        <w:rPr>
          <w:sz w:val="22"/>
          <w:szCs w:val="22"/>
        </w:rPr>
        <w:t xml:space="preserve"> shows </w:t>
      </w:r>
      <w:r w:rsidR="00F74D19">
        <w:rPr>
          <w:sz w:val="22"/>
          <w:szCs w:val="22"/>
        </w:rPr>
        <w:t xml:space="preserve">obtained </w:t>
      </w:r>
      <w:r>
        <w:rPr>
          <w:sz w:val="22"/>
          <w:szCs w:val="22"/>
        </w:rPr>
        <w:t>frequency offset distributions from SSB signals.</w:t>
      </w:r>
    </w:p>
    <w:p w14:paraId="228FDE6B" w14:textId="77777777" w:rsidR="00523858" w:rsidRDefault="00523858" w:rsidP="00523858">
      <w:pPr>
        <w:jc w:val="center"/>
        <w:rPr>
          <w:sz w:val="22"/>
          <w:szCs w:val="22"/>
        </w:rPr>
      </w:pPr>
      <w:r>
        <w:rPr>
          <w:noProof/>
          <w:sz w:val="22"/>
          <w:szCs w:val="22"/>
        </w:rPr>
        <w:lastRenderedPageBreak/>
        <w:drawing>
          <wp:inline distT="0" distB="0" distL="0" distR="0" wp14:anchorId="3924AA44" wp14:editId="4EA4C0A1">
            <wp:extent cx="2757600" cy="1580400"/>
            <wp:effectExtent l="0" t="0" r="508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57600" cy="1580400"/>
                    </a:xfrm>
                    <a:prstGeom prst="rect">
                      <a:avLst/>
                    </a:prstGeom>
                    <a:noFill/>
                  </pic:spPr>
                </pic:pic>
              </a:graphicData>
            </a:graphic>
          </wp:inline>
        </w:drawing>
      </w:r>
      <w:r>
        <w:rPr>
          <w:noProof/>
          <w:sz w:val="22"/>
          <w:szCs w:val="22"/>
        </w:rPr>
        <w:drawing>
          <wp:inline distT="0" distB="0" distL="0" distR="0" wp14:anchorId="217EB6BC" wp14:editId="15350066">
            <wp:extent cx="2757600" cy="158040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57600" cy="1580400"/>
                    </a:xfrm>
                    <a:prstGeom prst="rect">
                      <a:avLst/>
                    </a:prstGeom>
                    <a:noFill/>
                  </pic:spPr>
                </pic:pic>
              </a:graphicData>
            </a:graphic>
          </wp:inline>
        </w:drawing>
      </w:r>
    </w:p>
    <w:p w14:paraId="045482A5" w14:textId="4BB6CFE4" w:rsidR="00523858" w:rsidRDefault="00523858" w:rsidP="00523858">
      <w:pPr>
        <w:jc w:val="center"/>
        <w:rPr>
          <w:rStyle w:val="CommentReference"/>
          <w:iCs/>
          <w:sz w:val="20"/>
          <w:szCs w:val="20"/>
        </w:rPr>
      </w:pPr>
      <w:bookmarkStart w:id="35" w:name="_Ref16847492"/>
      <w:r w:rsidRPr="00D97D3A">
        <w:t xml:space="preserve">Figure </w:t>
      </w:r>
      <w:r>
        <w:rPr>
          <w:noProof/>
        </w:rPr>
        <w:fldChar w:fldCharType="begin"/>
      </w:r>
      <w:r>
        <w:rPr>
          <w:noProof/>
        </w:rPr>
        <w:instrText xml:space="preserve"> SEQ Figure \* ARABIC </w:instrText>
      </w:r>
      <w:r>
        <w:rPr>
          <w:noProof/>
        </w:rPr>
        <w:fldChar w:fldCharType="separate"/>
      </w:r>
      <w:r w:rsidR="00283E2B">
        <w:rPr>
          <w:noProof/>
        </w:rPr>
        <w:t>12</w:t>
      </w:r>
      <w:r>
        <w:rPr>
          <w:noProof/>
        </w:rPr>
        <w:fldChar w:fldCharType="end"/>
      </w:r>
      <w:bookmarkEnd w:id="35"/>
      <w:r>
        <w:rPr>
          <w:rStyle w:val="CommentReference"/>
          <w:iCs/>
          <w:sz w:val="20"/>
          <w:szCs w:val="20"/>
        </w:rPr>
        <w:t>. Distribution of measured DL FO from SSB</w:t>
      </w:r>
      <w:r w:rsidRPr="00C83154">
        <w:rPr>
          <w:rStyle w:val="CommentReference"/>
          <w:iCs/>
          <w:sz w:val="20"/>
          <w:szCs w:val="20"/>
        </w:rPr>
        <w:t xml:space="preserve"> </w:t>
      </w:r>
      <w:r>
        <w:rPr>
          <w:rStyle w:val="CommentReference"/>
          <w:iCs/>
          <w:sz w:val="20"/>
          <w:szCs w:val="20"/>
        </w:rPr>
        <w:t>(</w:t>
      </w:r>
      <m:oMath>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UE</m:t>
            </m:r>
          </m:sub>
        </m:sSub>
        <m:r>
          <w:rPr>
            <w:rFonts w:ascii="Cambria Math" w:hAnsi="Cambria Math"/>
            <w:sz w:val="22"/>
            <w:szCs w:val="22"/>
          </w:rPr>
          <m:t>=3km/h</m:t>
        </m:r>
      </m:oMath>
      <w:r>
        <w:rPr>
          <w:rStyle w:val="CommentReference"/>
          <w:iCs/>
          <w:sz w:val="20"/>
          <w:szCs w:val="20"/>
        </w:rPr>
        <w:t>). Left: FR1 Right: FR2.</w:t>
      </w:r>
    </w:p>
    <w:p w14:paraId="3F522AA1" w14:textId="77777777" w:rsidR="005968BD" w:rsidRDefault="005968BD" w:rsidP="005968BD">
      <w:pPr>
        <w:spacing w:after="0"/>
        <w:jc w:val="center"/>
        <w:rPr>
          <w:sz w:val="22"/>
          <w:szCs w:val="22"/>
        </w:rPr>
      </w:pPr>
    </w:p>
    <w:p w14:paraId="15CA0DF8" w14:textId="42373DE3" w:rsidR="00E828CE" w:rsidRPr="00166612" w:rsidRDefault="00E828CE" w:rsidP="008D1BB7">
      <w:pPr>
        <w:spacing w:before="280"/>
        <w:jc w:val="both"/>
        <w:rPr>
          <w:sz w:val="28"/>
          <w:szCs w:val="28"/>
        </w:rPr>
      </w:pPr>
      <w:r w:rsidRPr="00166612">
        <w:rPr>
          <w:sz w:val="28"/>
          <w:szCs w:val="28"/>
        </w:rPr>
        <w:t>5.</w:t>
      </w:r>
      <w:r w:rsidR="00AB344F">
        <w:rPr>
          <w:sz w:val="28"/>
          <w:szCs w:val="28"/>
        </w:rPr>
        <w:t>4</w:t>
      </w:r>
      <w:r w:rsidRPr="00166612">
        <w:rPr>
          <w:sz w:val="28"/>
          <w:szCs w:val="28"/>
        </w:rPr>
        <w:t>.</w:t>
      </w:r>
      <w:r w:rsidR="00CB50CB">
        <w:rPr>
          <w:sz w:val="28"/>
          <w:szCs w:val="28"/>
        </w:rPr>
        <w:t>3</w:t>
      </w:r>
      <w:r w:rsidRPr="00166612">
        <w:rPr>
          <w:sz w:val="28"/>
          <w:szCs w:val="28"/>
        </w:rPr>
        <w:t xml:space="preserve"> Simulation Results</w:t>
      </w:r>
      <w:r w:rsidR="00513CAF">
        <w:rPr>
          <w:sz w:val="28"/>
          <w:szCs w:val="28"/>
        </w:rPr>
        <w:t xml:space="preserve"> for Short Preamble in FR1</w:t>
      </w:r>
    </w:p>
    <w:p w14:paraId="4A16807E" w14:textId="27AE9F10" w:rsidR="00E828CE" w:rsidRPr="00513CAF" w:rsidRDefault="00513CAF" w:rsidP="00E828CE">
      <w:pPr>
        <w:rPr>
          <w:i/>
          <w:sz w:val="24"/>
          <w:szCs w:val="24"/>
        </w:rPr>
      </w:pPr>
      <w:r w:rsidRPr="00513CAF">
        <w:rPr>
          <w:sz w:val="24"/>
          <w:szCs w:val="24"/>
        </w:rPr>
        <w:t>5.</w:t>
      </w:r>
      <w:r w:rsidR="00AB344F">
        <w:rPr>
          <w:sz w:val="24"/>
          <w:szCs w:val="24"/>
        </w:rPr>
        <w:t>4</w:t>
      </w:r>
      <w:r w:rsidRPr="00513CAF">
        <w:rPr>
          <w:sz w:val="24"/>
          <w:szCs w:val="24"/>
        </w:rPr>
        <w:t>.</w:t>
      </w:r>
      <w:r w:rsidR="00CB50CB">
        <w:rPr>
          <w:sz w:val="24"/>
          <w:szCs w:val="24"/>
        </w:rPr>
        <w:t>3</w:t>
      </w:r>
      <w:r w:rsidRPr="00513CAF">
        <w:rPr>
          <w:sz w:val="24"/>
          <w:szCs w:val="24"/>
        </w:rPr>
        <w:t xml:space="preserve">.1 </w:t>
      </w:r>
      <w:r w:rsidR="00E828CE" w:rsidRPr="00513CAF">
        <w:rPr>
          <w:sz w:val="24"/>
          <w:szCs w:val="24"/>
        </w:rPr>
        <w:t xml:space="preserve">With/without UE </w:t>
      </w:r>
      <w:r w:rsidR="001B748E">
        <w:rPr>
          <w:sz w:val="24"/>
          <w:szCs w:val="24"/>
        </w:rPr>
        <w:t>f</w:t>
      </w:r>
      <w:r w:rsidR="00A31705" w:rsidRPr="00513CAF">
        <w:rPr>
          <w:sz w:val="24"/>
          <w:szCs w:val="24"/>
        </w:rPr>
        <w:t xml:space="preserve">requency </w:t>
      </w:r>
      <w:r w:rsidR="001B748E">
        <w:rPr>
          <w:sz w:val="24"/>
          <w:szCs w:val="24"/>
        </w:rPr>
        <w:t>o</w:t>
      </w:r>
      <w:r w:rsidR="00A31705" w:rsidRPr="00513CAF">
        <w:rPr>
          <w:sz w:val="24"/>
          <w:szCs w:val="24"/>
        </w:rPr>
        <w:t>ffset</w:t>
      </w:r>
      <w:r w:rsidR="00E828CE" w:rsidRPr="00513CAF">
        <w:rPr>
          <w:sz w:val="24"/>
          <w:szCs w:val="24"/>
        </w:rPr>
        <w:t xml:space="preserve"> </w:t>
      </w:r>
      <w:r w:rsidR="001B748E">
        <w:rPr>
          <w:sz w:val="24"/>
          <w:szCs w:val="24"/>
        </w:rPr>
        <w:t>c</w:t>
      </w:r>
      <w:r w:rsidR="00E828CE" w:rsidRPr="00513CAF">
        <w:rPr>
          <w:sz w:val="24"/>
          <w:szCs w:val="24"/>
        </w:rPr>
        <w:t>ompensation</w:t>
      </w:r>
    </w:p>
    <w:p w14:paraId="5C4C4919" w14:textId="73B00BB2" w:rsidR="00E828CE" w:rsidRPr="00E477B0" w:rsidRDefault="00E828CE" w:rsidP="00E828CE">
      <w:pPr>
        <w:jc w:val="both"/>
        <w:rPr>
          <w:sz w:val="22"/>
          <w:szCs w:val="22"/>
        </w:rPr>
      </w:pPr>
      <w:r>
        <w:rPr>
          <w:sz w:val="22"/>
          <w:szCs w:val="22"/>
        </w:rPr>
        <w:t xml:space="preserve">A comparison of the performance’s w/wo. </w:t>
      </w:r>
      <w:r w:rsidR="00824F13">
        <w:rPr>
          <w:sz w:val="22"/>
          <w:szCs w:val="22"/>
        </w:rPr>
        <w:t>frequency offset</w:t>
      </w:r>
      <w:r>
        <w:rPr>
          <w:sz w:val="22"/>
          <w:szCs w:val="22"/>
        </w:rPr>
        <w:t xml:space="preserve"> compensation under different SCS scaling factors shows that high detection probabilities can be achieved. </w:t>
      </w:r>
      <w:r w:rsidR="00D43FEF">
        <w:rPr>
          <w:sz w:val="22"/>
          <w:szCs w:val="22"/>
        </w:rPr>
        <w:t xml:space="preserve">For the case without </w:t>
      </w:r>
      <w:r w:rsidR="00990CC0">
        <w:rPr>
          <w:sz w:val="22"/>
          <w:szCs w:val="22"/>
        </w:rPr>
        <w:t xml:space="preserve">frequency offset </w:t>
      </w:r>
      <w:r w:rsidR="00D43FEF">
        <w:rPr>
          <w:sz w:val="22"/>
          <w:szCs w:val="22"/>
        </w:rPr>
        <w:t>compensation the minimum required SNR to achieve a 1% missed detection decreases with increasing scaling factor</w:t>
      </w:r>
      <w:r>
        <w:rPr>
          <w:sz w:val="22"/>
          <w:szCs w:val="22"/>
        </w:rPr>
        <w:t xml:space="preserve">. In </w:t>
      </w:r>
      <w:r w:rsidR="00F62D59">
        <w:rPr>
          <w:sz w:val="22"/>
          <w:szCs w:val="22"/>
        </w:rPr>
        <w:t xml:space="preserve">the </w:t>
      </w:r>
      <w:r>
        <w:rPr>
          <w:sz w:val="22"/>
          <w:szCs w:val="22"/>
        </w:rPr>
        <w:t xml:space="preserve">case with </w:t>
      </w:r>
      <w:r w:rsidR="00824F13">
        <w:rPr>
          <w:sz w:val="22"/>
          <w:szCs w:val="22"/>
        </w:rPr>
        <w:t>frequency offset</w:t>
      </w:r>
      <w:r>
        <w:rPr>
          <w:sz w:val="22"/>
          <w:szCs w:val="22"/>
        </w:rPr>
        <w:t xml:space="preserve"> compensation</w:t>
      </w:r>
      <w:r w:rsidR="00F62D59">
        <w:rPr>
          <w:sz w:val="22"/>
          <w:szCs w:val="22"/>
        </w:rPr>
        <w:t>,</w:t>
      </w:r>
      <w:r>
        <w:rPr>
          <w:sz w:val="22"/>
          <w:szCs w:val="22"/>
        </w:rPr>
        <w:t xml:space="preserve"> we can observe the opposite behaviour i.e. increasing required SNR with increasing SCS scaling factor. So, we conclude that for the considered scenario it is possible </w:t>
      </w:r>
      <w:r w:rsidR="00F62D59">
        <w:rPr>
          <w:sz w:val="22"/>
          <w:szCs w:val="22"/>
        </w:rPr>
        <w:t>to</w:t>
      </w:r>
      <w:r>
        <w:rPr>
          <w:sz w:val="22"/>
          <w:szCs w:val="22"/>
        </w:rPr>
        <w:t xml:space="preserve"> achieve good performances with </w:t>
      </w:r>
      <w:r w:rsidR="003C134F">
        <w:rPr>
          <w:sz w:val="22"/>
          <w:szCs w:val="22"/>
        </w:rPr>
        <w:t xml:space="preserve">available </w:t>
      </w:r>
      <w:r>
        <w:rPr>
          <w:sz w:val="22"/>
          <w:szCs w:val="22"/>
        </w:rPr>
        <w:t xml:space="preserve">preambles today. The best performance is observed with </w:t>
      </w:r>
      <w:r w:rsidR="00A96401">
        <w:rPr>
          <w:sz w:val="22"/>
          <w:szCs w:val="22"/>
        </w:rPr>
        <w:t>frequency offset</w:t>
      </w:r>
      <w:r>
        <w:rPr>
          <w:sz w:val="22"/>
          <w:szCs w:val="22"/>
        </w:rPr>
        <w:t xml:space="preserve"> compensation and the smallest available scaling factor (0). </w:t>
      </w:r>
    </w:p>
    <w:p w14:paraId="24F7FFD5" w14:textId="0EAAAD4D" w:rsidR="00096B52" w:rsidRPr="00872896" w:rsidRDefault="00096B52" w:rsidP="00872896">
      <w:pPr>
        <w:pStyle w:val="ListParagraph"/>
        <w:numPr>
          <w:ilvl w:val="0"/>
          <w:numId w:val="21"/>
        </w:numPr>
        <w:ind w:left="0" w:firstLine="0"/>
        <w:jc w:val="both"/>
        <w:rPr>
          <w:b/>
          <w:sz w:val="22"/>
          <w:szCs w:val="22"/>
        </w:rPr>
      </w:pPr>
      <w:r w:rsidRPr="00872896">
        <w:rPr>
          <w:b/>
          <w:sz w:val="22"/>
          <w:szCs w:val="22"/>
        </w:rPr>
        <w:t xml:space="preserve"> </w:t>
      </w:r>
      <w:bookmarkStart w:id="36" w:name="_Ref16891712"/>
      <w:r w:rsidR="008004CE">
        <w:rPr>
          <w:b/>
          <w:sz w:val="22"/>
          <w:szCs w:val="22"/>
        </w:rPr>
        <w:t xml:space="preserve">Target missed detection probabilities can be achieved with available short preamble formats in FR1. </w:t>
      </w:r>
      <w:r w:rsidR="00A519D6">
        <w:rPr>
          <w:b/>
          <w:sz w:val="22"/>
          <w:szCs w:val="22"/>
        </w:rPr>
        <w:t>No subcarrier scaling required</w:t>
      </w:r>
      <w:r w:rsidR="008004CE">
        <w:rPr>
          <w:b/>
          <w:sz w:val="22"/>
          <w:szCs w:val="22"/>
        </w:rPr>
        <w:t xml:space="preserve"> with UE specific residual frequency offset compensation.</w:t>
      </w:r>
      <w:bookmarkEnd w:id="36"/>
    </w:p>
    <w:p w14:paraId="2A57B877" w14:textId="77777777" w:rsidR="00E828CE" w:rsidRDefault="00E828CE" w:rsidP="00E828CE">
      <w:pPr>
        <w:rPr>
          <w:sz w:val="22"/>
          <w:szCs w:val="22"/>
        </w:rPr>
      </w:pPr>
    </w:p>
    <w:p w14:paraId="024C723E" w14:textId="77777777" w:rsidR="00E828CE" w:rsidRDefault="00E828CE" w:rsidP="00E828CE">
      <w:pPr>
        <w:jc w:val="center"/>
        <w:rPr>
          <w:sz w:val="22"/>
          <w:szCs w:val="22"/>
        </w:rPr>
      </w:pPr>
      <w:r w:rsidRPr="008A552C">
        <w:rPr>
          <w:noProof/>
        </w:rPr>
        <w:drawing>
          <wp:inline distT="0" distB="0" distL="0" distR="0" wp14:anchorId="0A831C7B" wp14:editId="62E84F0F">
            <wp:extent cx="3009600" cy="2127600"/>
            <wp:effectExtent l="0" t="0" r="635"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p>
    <w:p w14:paraId="78559877" w14:textId="6F8FD5C9" w:rsidR="00BA7A05" w:rsidRPr="006237E5" w:rsidRDefault="00E828CE" w:rsidP="006237E5">
      <w:pPr>
        <w:jc w:val="center"/>
      </w:pPr>
      <w:bookmarkStart w:id="37" w:name="_Ref16594315"/>
      <w:bookmarkStart w:id="38" w:name="_Ref16594304"/>
      <w:r w:rsidRPr="00D97D3A">
        <w:t xml:space="preserve">Figure </w:t>
      </w:r>
      <w:r>
        <w:fldChar w:fldCharType="begin"/>
      </w:r>
      <w:r>
        <w:instrText xml:space="preserve"> SEQ Figure \* ARABIC </w:instrText>
      </w:r>
      <w:r>
        <w:fldChar w:fldCharType="separate"/>
      </w:r>
      <w:r w:rsidR="006C308C">
        <w:rPr>
          <w:noProof/>
        </w:rPr>
        <w:t>13</w:t>
      </w:r>
      <w:r>
        <w:fldChar w:fldCharType="end"/>
      </w:r>
      <w:bookmarkEnd w:id="37"/>
      <w:r w:rsidRPr="00D00BF1">
        <w:t>. Detection performance w/wo. UE FO compensation for different SCS scaling factors.</w:t>
      </w:r>
      <w:bookmarkEnd w:id="38"/>
    </w:p>
    <w:p w14:paraId="2042E302" w14:textId="77777777" w:rsidR="000118F5" w:rsidRDefault="000118F5" w:rsidP="000118F5">
      <w:pPr>
        <w:spacing w:after="0"/>
        <w:rPr>
          <w:sz w:val="24"/>
          <w:szCs w:val="24"/>
        </w:rPr>
      </w:pPr>
    </w:p>
    <w:p w14:paraId="31068D1D" w14:textId="5531F6F1" w:rsidR="00E828CE" w:rsidRPr="002A7C3A" w:rsidRDefault="002A7C3A" w:rsidP="000118F5">
      <w:pPr>
        <w:rPr>
          <w:sz w:val="24"/>
          <w:szCs w:val="24"/>
        </w:rPr>
      </w:pPr>
      <w:r w:rsidRPr="00513CAF">
        <w:rPr>
          <w:sz w:val="24"/>
          <w:szCs w:val="24"/>
        </w:rPr>
        <w:t>5.</w:t>
      </w:r>
      <w:r w:rsidR="00AB344F">
        <w:rPr>
          <w:sz w:val="24"/>
          <w:szCs w:val="24"/>
        </w:rPr>
        <w:t>4</w:t>
      </w:r>
      <w:r w:rsidRPr="00513CAF">
        <w:rPr>
          <w:sz w:val="24"/>
          <w:szCs w:val="24"/>
        </w:rPr>
        <w:t>.</w:t>
      </w:r>
      <w:r w:rsidR="0081592D">
        <w:rPr>
          <w:sz w:val="24"/>
          <w:szCs w:val="24"/>
        </w:rPr>
        <w:t>3</w:t>
      </w:r>
      <w:r w:rsidRPr="00513CAF">
        <w:rPr>
          <w:sz w:val="24"/>
          <w:szCs w:val="24"/>
        </w:rPr>
        <w:t>.</w:t>
      </w:r>
      <w:r>
        <w:rPr>
          <w:sz w:val="24"/>
          <w:szCs w:val="24"/>
        </w:rPr>
        <w:t>2</w:t>
      </w:r>
      <w:r w:rsidRPr="00513CAF">
        <w:rPr>
          <w:sz w:val="24"/>
          <w:szCs w:val="24"/>
        </w:rPr>
        <w:t xml:space="preserve"> </w:t>
      </w:r>
      <w:r w:rsidR="00E828CE" w:rsidRPr="002A7C3A">
        <w:rPr>
          <w:sz w:val="24"/>
          <w:szCs w:val="24"/>
        </w:rPr>
        <w:t>Proposed Format C1</w:t>
      </w:r>
    </w:p>
    <w:p w14:paraId="02C24D8C" w14:textId="0B9EE77D" w:rsidR="00E828CE" w:rsidRDefault="00E828CE" w:rsidP="00BD2CA2">
      <w:pPr>
        <w:jc w:val="both"/>
        <w:rPr>
          <w:sz w:val="22"/>
          <w:szCs w:val="22"/>
        </w:rPr>
      </w:pPr>
      <w:r>
        <w:rPr>
          <w:sz w:val="22"/>
          <w:szCs w:val="22"/>
        </w:rPr>
        <w:t>The proposed preamble Format C1 has 12 symbol repetitions. This should provide an ~4.8 dB</w:t>
      </w:r>
      <w:r w:rsidR="008004CE">
        <w:rPr>
          <w:sz w:val="22"/>
          <w:szCs w:val="22"/>
        </w:rPr>
        <w:t xml:space="preserve"> (</w:t>
      </w:r>
      <w:r w:rsidR="003B3FE1">
        <w:rPr>
          <w:sz w:val="22"/>
          <w:szCs w:val="22"/>
        </w:rPr>
        <w:t>=</w:t>
      </w:r>
      <w:r w:rsidR="008004CE">
        <w:rPr>
          <w:sz w:val="22"/>
          <w:szCs w:val="22"/>
        </w:rPr>
        <w:t>10*log10(12/4)</w:t>
      </w:r>
      <w:r w:rsidR="003B3FE1">
        <w:rPr>
          <w:sz w:val="22"/>
          <w:szCs w:val="22"/>
        </w:rPr>
        <w:t xml:space="preserve"> dB</w:t>
      </w:r>
      <w:r w:rsidR="008004CE">
        <w:rPr>
          <w:sz w:val="22"/>
          <w:szCs w:val="22"/>
        </w:rPr>
        <w:t>)</w:t>
      </w:r>
      <w:r>
        <w:rPr>
          <w:sz w:val="22"/>
          <w:szCs w:val="22"/>
        </w:rPr>
        <w:t xml:space="preserve"> improvement in the minimum required SNR for 1% missed detection against the format C2 </w:t>
      </w:r>
      <w:r w:rsidR="00ED5CD2">
        <w:rPr>
          <w:sz w:val="22"/>
          <w:szCs w:val="22"/>
        </w:rPr>
        <w:t>with</w:t>
      </w:r>
      <w:r>
        <w:rPr>
          <w:sz w:val="22"/>
          <w:szCs w:val="22"/>
        </w:rPr>
        <w:t xml:space="preserve"> 4 repetition symbols.</w:t>
      </w:r>
      <w:r w:rsidR="003B3FE1">
        <w:rPr>
          <w:sz w:val="22"/>
          <w:szCs w:val="22"/>
        </w:rPr>
        <w:t xml:space="preserve"> Observed gains from simulation are somewhat less i.e. ~3.5dB</w:t>
      </w:r>
      <w:r>
        <w:rPr>
          <w:sz w:val="22"/>
          <w:szCs w:val="22"/>
        </w:rPr>
        <w:t>. This result shows that NTN system</w:t>
      </w:r>
      <w:r w:rsidR="003B3FE1">
        <w:rPr>
          <w:sz w:val="22"/>
          <w:szCs w:val="22"/>
        </w:rPr>
        <w:t>s</w:t>
      </w:r>
      <w:r>
        <w:rPr>
          <w:sz w:val="22"/>
          <w:szCs w:val="22"/>
        </w:rPr>
        <w:t xml:space="preserve"> could benefit from the introduction of one additional preamble format.</w:t>
      </w:r>
    </w:p>
    <w:p w14:paraId="73259739" w14:textId="77777777" w:rsidR="00E828CE" w:rsidRDefault="00E828CE" w:rsidP="00E828CE">
      <w:pPr>
        <w:jc w:val="center"/>
        <w:rPr>
          <w:sz w:val="22"/>
          <w:szCs w:val="22"/>
        </w:rPr>
      </w:pPr>
      <w:r w:rsidRPr="008A552C">
        <w:rPr>
          <w:noProof/>
        </w:rPr>
        <w:lastRenderedPageBreak/>
        <w:drawing>
          <wp:inline distT="0" distB="0" distL="0" distR="0" wp14:anchorId="052DCB05" wp14:editId="48D226C1">
            <wp:extent cx="3009600" cy="212760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p>
    <w:p w14:paraId="74F695E8" w14:textId="69E5C381" w:rsidR="00E828CE" w:rsidRDefault="00E828CE" w:rsidP="00E828CE">
      <w:pPr>
        <w:jc w:val="center"/>
      </w:pPr>
      <w:r w:rsidRPr="00D97D3A">
        <w:t xml:space="preserve">Figure </w:t>
      </w:r>
      <w:r>
        <w:fldChar w:fldCharType="begin"/>
      </w:r>
      <w:r>
        <w:instrText xml:space="preserve"> SEQ Figure \* ARABIC </w:instrText>
      </w:r>
      <w:r>
        <w:fldChar w:fldCharType="separate"/>
      </w:r>
      <w:r w:rsidR="00283E2B">
        <w:rPr>
          <w:noProof/>
        </w:rPr>
        <w:t>14</w:t>
      </w:r>
      <w:r>
        <w:fldChar w:fldCharType="end"/>
      </w:r>
      <w:r w:rsidRPr="002F526F">
        <w:t>. Detection performance comparison between format C2 (</w:t>
      </w:r>
      <m:oMath>
        <m:sSub>
          <m:sSubPr>
            <m:ctrlPr>
              <w:rPr>
                <w:rFonts w:ascii="Cambria Math" w:hAnsi="Cambria Math"/>
              </w:rPr>
            </m:ctrlPr>
          </m:sSubPr>
          <m:e>
            <m:r>
              <w:rPr>
                <w:rFonts w:ascii="Cambria Math" w:hAnsi="Cambria Math"/>
              </w:rPr>
              <m:t>N</m:t>
            </m:r>
          </m:e>
          <m:sub>
            <m:r>
              <w:rPr>
                <w:rFonts w:ascii="Cambria Math" w:hAnsi="Cambria Math"/>
              </w:rPr>
              <m:t>OS</m:t>
            </m:r>
          </m:sub>
        </m:sSub>
        <m:r>
          <m:rPr>
            <m:sty m:val="p"/>
          </m:rPr>
          <w:rPr>
            <w:rFonts w:ascii="Cambria Math" w:hAnsi="Cambria Math"/>
          </w:rPr>
          <m:t>=4</m:t>
        </m:r>
      </m:oMath>
      <w:r w:rsidRPr="002F526F">
        <w:t>) and C1 (</w:t>
      </w:r>
      <m:oMath>
        <m:sSub>
          <m:sSubPr>
            <m:ctrlPr>
              <w:rPr>
                <w:rFonts w:ascii="Cambria Math" w:hAnsi="Cambria Math"/>
              </w:rPr>
            </m:ctrlPr>
          </m:sSubPr>
          <m:e>
            <m:r>
              <w:rPr>
                <w:rFonts w:ascii="Cambria Math" w:hAnsi="Cambria Math"/>
              </w:rPr>
              <m:t>N</m:t>
            </m:r>
          </m:e>
          <m:sub>
            <m:r>
              <w:rPr>
                <w:rFonts w:ascii="Cambria Math" w:hAnsi="Cambria Math"/>
              </w:rPr>
              <m:t>OS</m:t>
            </m:r>
          </m:sub>
        </m:sSub>
        <m:r>
          <m:rPr>
            <m:sty m:val="p"/>
          </m:rPr>
          <w:rPr>
            <w:rFonts w:ascii="Cambria Math" w:hAnsi="Cambria Math"/>
          </w:rPr>
          <m:t>=12</m:t>
        </m:r>
      </m:oMath>
      <w:r w:rsidRPr="002F526F">
        <w:t xml:space="preserve">) with UE </w:t>
      </w:r>
      <w:r w:rsidR="00701128">
        <w:t>frequency offset</w:t>
      </w:r>
      <w:r w:rsidRPr="002F526F">
        <w:t xml:space="preserve"> compensation for different SCS scaling factors.</w:t>
      </w:r>
    </w:p>
    <w:p w14:paraId="484BE41F" w14:textId="03C6D100" w:rsidR="004B3D3B" w:rsidRPr="00C823EF" w:rsidRDefault="003C6470" w:rsidP="00C823EF">
      <w:pPr>
        <w:pStyle w:val="ListParagraph"/>
        <w:numPr>
          <w:ilvl w:val="0"/>
          <w:numId w:val="21"/>
        </w:numPr>
        <w:ind w:left="0" w:firstLine="0"/>
        <w:jc w:val="both"/>
        <w:rPr>
          <w:b/>
          <w:sz w:val="22"/>
          <w:szCs w:val="22"/>
        </w:rPr>
      </w:pPr>
      <w:bookmarkStart w:id="39" w:name="_Ref16891716"/>
      <w:r w:rsidRPr="00C823EF">
        <w:rPr>
          <w:b/>
          <w:sz w:val="22"/>
          <w:szCs w:val="22"/>
        </w:rPr>
        <w:t>Increasing number of repetition symbols from 4 to 12 for format C2 improves preamble detection performance.</w:t>
      </w:r>
      <w:bookmarkEnd w:id="39"/>
    </w:p>
    <w:p w14:paraId="573104FC" w14:textId="4B0A4A90" w:rsidR="00E828CE" w:rsidRPr="00C823EF" w:rsidRDefault="007E12DD" w:rsidP="00C823EF">
      <w:pPr>
        <w:spacing w:before="180"/>
        <w:jc w:val="both"/>
        <w:rPr>
          <w:sz w:val="28"/>
          <w:szCs w:val="28"/>
        </w:rPr>
      </w:pPr>
      <w:r w:rsidRPr="00166612">
        <w:rPr>
          <w:sz w:val="28"/>
          <w:szCs w:val="28"/>
        </w:rPr>
        <w:t>5.</w:t>
      </w:r>
      <w:r w:rsidR="00AB344F">
        <w:rPr>
          <w:sz w:val="28"/>
          <w:szCs w:val="28"/>
        </w:rPr>
        <w:t>4</w:t>
      </w:r>
      <w:r w:rsidRPr="00166612">
        <w:rPr>
          <w:sz w:val="28"/>
          <w:szCs w:val="28"/>
        </w:rPr>
        <w:t>.</w:t>
      </w:r>
      <w:r w:rsidR="00546E89">
        <w:rPr>
          <w:sz w:val="28"/>
          <w:szCs w:val="28"/>
        </w:rPr>
        <w:t>4</w:t>
      </w:r>
      <w:r w:rsidRPr="00166612">
        <w:rPr>
          <w:sz w:val="28"/>
          <w:szCs w:val="28"/>
        </w:rPr>
        <w:t xml:space="preserve"> Simulation Results</w:t>
      </w:r>
      <w:r>
        <w:rPr>
          <w:sz w:val="28"/>
          <w:szCs w:val="28"/>
        </w:rPr>
        <w:t xml:space="preserve"> for Long Preamble in FR1</w:t>
      </w:r>
    </w:p>
    <w:p w14:paraId="58AD0265" w14:textId="7489BC51" w:rsidR="00E828CE" w:rsidRDefault="00E828CE" w:rsidP="00E828CE">
      <w:pPr>
        <w:jc w:val="both"/>
        <w:rPr>
          <w:sz w:val="22"/>
          <w:szCs w:val="22"/>
        </w:rPr>
      </w:pPr>
      <w:r>
        <w:rPr>
          <w:sz w:val="22"/>
          <w:szCs w:val="22"/>
        </w:rPr>
        <w:t xml:space="preserve">NTN cells are typically much larger than terrestrial cells and pathloss differences between neighbouring cells/beams are significantly smaller than in terrestrial systems. Therefore, it would be nice to use long (839) preamble sequences in NTN systems as well. Unfortunately, only SCS of 1.25 or 5 kHz are currently supported by the standards i.e. a SCS scaling </w:t>
      </w:r>
      <w:proofErr w:type="gramStart"/>
      <w:r>
        <w:rPr>
          <w:sz w:val="22"/>
          <w:szCs w:val="22"/>
        </w:rPr>
        <w:t>similar to</w:t>
      </w:r>
      <w:proofErr w:type="gramEnd"/>
      <w:r>
        <w:rPr>
          <w:sz w:val="22"/>
          <w:szCs w:val="22"/>
        </w:rPr>
        <w:t xml:space="preserve"> short sequences is not possible. We investigated the value of SCS scaling depending on the UE capability to compensate frequency offsets for uplink preamble transmissions. We observed that, if the UE cannot compensate frequency offsets then we need a scaling factor of at least 4. This corresponds to a SCS of 20 kHz, a figure consistent to the value observed for the short sequences (30 kHz).</w:t>
      </w:r>
      <w:r w:rsidR="00DB46B2">
        <w:rPr>
          <w:sz w:val="22"/>
          <w:szCs w:val="22"/>
        </w:rPr>
        <w:t xml:space="preserve"> </w:t>
      </w:r>
      <w:r>
        <w:rPr>
          <w:sz w:val="22"/>
          <w:szCs w:val="22"/>
        </w:rPr>
        <w:t xml:space="preserve">Like before with short preambles, the best performance is achieved with </w:t>
      </w:r>
      <w:r w:rsidR="00B14678">
        <w:rPr>
          <w:sz w:val="22"/>
          <w:szCs w:val="22"/>
        </w:rPr>
        <w:t xml:space="preserve">frequency offset </w:t>
      </w:r>
      <w:r>
        <w:rPr>
          <w:sz w:val="22"/>
          <w:szCs w:val="22"/>
        </w:rPr>
        <w:t xml:space="preserve">compensation and no SCS scaling. </w:t>
      </w:r>
      <w:r w:rsidR="003B3FE1">
        <w:rPr>
          <w:sz w:val="22"/>
          <w:szCs w:val="22"/>
        </w:rPr>
        <w:t>The reason for the strong increase of the required minimum SNR with increasing scaling factor is FFS.</w:t>
      </w:r>
    </w:p>
    <w:p w14:paraId="0041BEDA" w14:textId="76927AC7" w:rsidR="00E828CE" w:rsidRPr="00C823EF" w:rsidRDefault="003B3FE1" w:rsidP="00C823EF">
      <w:pPr>
        <w:pStyle w:val="ListParagraph"/>
        <w:numPr>
          <w:ilvl w:val="0"/>
          <w:numId w:val="21"/>
        </w:numPr>
        <w:ind w:left="0" w:firstLine="0"/>
        <w:jc w:val="both"/>
        <w:rPr>
          <w:sz w:val="22"/>
          <w:szCs w:val="22"/>
        </w:rPr>
      </w:pPr>
      <w:r>
        <w:rPr>
          <w:b/>
          <w:sz w:val="22"/>
          <w:szCs w:val="22"/>
        </w:rPr>
        <w:t>SCS scaling is required for long preambles and UE not able to compensate residual frequency offsets. No scaling required for UE able to compensate frequency offsets.</w:t>
      </w:r>
      <w:bookmarkStart w:id="40" w:name="_Ref16891720"/>
    </w:p>
    <w:bookmarkEnd w:id="40"/>
    <w:p w14:paraId="754362B8" w14:textId="77777777" w:rsidR="00E828CE" w:rsidRDefault="00E828CE" w:rsidP="00E828CE">
      <w:pPr>
        <w:jc w:val="center"/>
        <w:rPr>
          <w:sz w:val="22"/>
          <w:szCs w:val="22"/>
        </w:rPr>
      </w:pPr>
      <w:r w:rsidRPr="008A552C">
        <w:rPr>
          <w:noProof/>
        </w:rPr>
        <w:drawing>
          <wp:inline distT="0" distB="0" distL="0" distR="0" wp14:anchorId="41258CD6" wp14:editId="5898B599">
            <wp:extent cx="3009600" cy="2127600"/>
            <wp:effectExtent l="0" t="0" r="63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p>
    <w:p w14:paraId="6E3EE126" w14:textId="0F1D51D1" w:rsidR="00E828CE" w:rsidRPr="002F526F" w:rsidRDefault="00E828CE" w:rsidP="00E828CE">
      <w:pPr>
        <w:jc w:val="center"/>
      </w:pPr>
      <w:r w:rsidRPr="00D97D3A">
        <w:t xml:space="preserve">Figure </w:t>
      </w:r>
      <w:r>
        <w:fldChar w:fldCharType="begin"/>
      </w:r>
      <w:r>
        <w:instrText xml:space="preserve"> SEQ Figure \* ARABIC </w:instrText>
      </w:r>
      <w:r>
        <w:fldChar w:fldCharType="separate"/>
      </w:r>
      <w:r w:rsidR="00283E2B">
        <w:rPr>
          <w:noProof/>
        </w:rPr>
        <w:t>15</w:t>
      </w:r>
      <w:r>
        <w:fldChar w:fldCharType="end"/>
      </w:r>
      <w:r w:rsidRPr="002F526F">
        <w:t>. Detection performance w/wo. UE FO compensation for different SCS scaling factors</w:t>
      </w:r>
    </w:p>
    <w:p w14:paraId="2275936C" w14:textId="4FEBD3D1" w:rsidR="00E828CE" w:rsidRPr="00483363" w:rsidRDefault="00E828CE" w:rsidP="00C77D20">
      <w:pPr>
        <w:spacing w:before="240"/>
        <w:jc w:val="both"/>
        <w:rPr>
          <w:sz w:val="28"/>
          <w:szCs w:val="28"/>
        </w:rPr>
      </w:pPr>
      <w:r w:rsidRPr="00483363">
        <w:rPr>
          <w:sz w:val="28"/>
          <w:szCs w:val="28"/>
        </w:rPr>
        <w:t>5.</w:t>
      </w:r>
      <w:r w:rsidR="00AB344F">
        <w:rPr>
          <w:sz w:val="28"/>
          <w:szCs w:val="28"/>
        </w:rPr>
        <w:t>4</w:t>
      </w:r>
      <w:r w:rsidRPr="00483363">
        <w:rPr>
          <w:sz w:val="28"/>
          <w:szCs w:val="28"/>
        </w:rPr>
        <w:t>.</w:t>
      </w:r>
      <w:r w:rsidR="00546E89">
        <w:rPr>
          <w:sz w:val="28"/>
          <w:szCs w:val="28"/>
        </w:rPr>
        <w:t>5</w:t>
      </w:r>
      <w:r w:rsidRPr="00483363">
        <w:rPr>
          <w:sz w:val="28"/>
          <w:szCs w:val="28"/>
        </w:rPr>
        <w:t xml:space="preserve"> Simulation Results for </w:t>
      </w:r>
      <w:r w:rsidR="0001219C">
        <w:rPr>
          <w:sz w:val="28"/>
          <w:szCs w:val="28"/>
        </w:rPr>
        <w:t xml:space="preserve">Short Preamble in </w:t>
      </w:r>
      <w:r w:rsidRPr="00483363">
        <w:rPr>
          <w:sz w:val="28"/>
          <w:szCs w:val="28"/>
        </w:rPr>
        <w:t>FR2:</w:t>
      </w:r>
    </w:p>
    <w:p w14:paraId="530CE6B7" w14:textId="52DD5FF9" w:rsidR="00E828CE" w:rsidRPr="007E0887" w:rsidRDefault="00E828CE" w:rsidP="00E828CE">
      <w:pPr>
        <w:rPr>
          <w:sz w:val="24"/>
          <w:szCs w:val="24"/>
        </w:rPr>
      </w:pPr>
      <w:r w:rsidRPr="00483363">
        <w:rPr>
          <w:sz w:val="24"/>
          <w:szCs w:val="24"/>
        </w:rPr>
        <w:t>5.</w:t>
      </w:r>
      <w:r w:rsidR="00AB344F">
        <w:rPr>
          <w:sz w:val="24"/>
          <w:szCs w:val="24"/>
        </w:rPr>
        <w:t>4</w:t>
      </w:r>
      <w:r w:rsidRPr="00483363">
        <w:rPr>
          <w:sz w:val="24"/>
          <w:szCs w:val="24"/>
        </w:rPr>
        <w:t>.</w:t>
      </w:r>
      <w:r w:rsidR="00546E89">
        <w:rPr>
          <w:sz w:val="24"/>
          <w:szCs w:val="24"/>
        </w:rPr>
        <w:t>5</w:t>
      </w:r>
      <w:r w:rsidRPr="00483363">
        <w:rPr>
          <w:sz w:val="24"/>
          <w:szCs w:val="24"/>
        </w:rPr>
        <w:t xml:space="preserve">.1 </w:t>
      </w:r>
      <w:r w:rsidRPr="007E0887">
        <w:rPr>
          <w:sz w:val="24"/>
          <w:szCs w:val="24"/>
        </w:rPr>
        <w:t xml:space="preserve">With and without </w:t>
      </w:r>
      <w:r w:rsidR="00EA6FC8">
        <w:rPr>
          <w:sz w:val="24"/>
          <w:szCs w:val="24"/>
        </w:rPr>
        <w:t>frequency offset</w:t>
      </w:r>
      <w:r w:rsidRPr="007E0887">
        <w:rPr>
          <w:sz w:val="24"/>
          <w:szCs w:val="24"/>
        </w:rPr>
        <w:t xml:space="preserve"> compensation</w:t>
      </w:r>
    </w:p>
    <w:p w14:paraId="4B8B173D" w14:textId="5EC90727" w:rsidR="00E828CE" w:rsidRPr="00E477B0" w:rsidRDefault="00E828CE" w:rsidP="00E828CE">
      <w:pPr>
        <w:jc w:val="both"/>
        <w:rPr>
          <w:sz w:val="22"/>
          <w:szCs w:val="22"/>
        </w:rPr>
      </w:pPr>
      <w:r>
        <w:rPr>
          <w:sz w:val="22"/>
          <w:szCs w:val="22"/>
        </w:rPr>
        <w:t xml:space="preserve">If UE has capability to compensate residual frequency offsets for its preamble transmission, then the preamble SCS scaling factors defined today are </w:t>
      </w:r>
      <w:proofErr w:type="gramStart"/>
      <w:r>
        <w:rPr>
          <w:sz w:val="22"/>
          <w:szCs w:val="22"/>
        </w:rPr>
        <w:t>sufficient</w:t>
      </w:r>
      <w:proofErr w:type="gramEnd"/>
      <w:r>
        <w:rPr>
          <w:sz w:val="22"/>
          <w:szCs w:val="22"/>
        </w:rPr>
        <w:t xml:space="preserve">. On the other hand, if UE cannot compensate frequency offsets </w:t>
      </w:r>
      <w:r>
        <w:rPr>
          <w:sz w:val="22"/>
          <w:szCs w:val="22"/>
        </w:rPr>
        <w:lastRenderedPageBreak/>
        <w:t>then it would be advantageous to extend the maximum supported scaling factor e.g. value of 4 works even for high mobility UE at 1000 km</w:t>
      </w:r>
      <w:r w:rsidRPr="00502B3C">
        <w:rPr>
          <w:sz w:val="22"/>
          <w:szCs w:val="22"/>
        </w:rPr>
        <w:t xml:space="preserve">/h (see </w:t>
      </w:r>
      <w:r w:rsidRPr="00F3498F">
        <w:rPr>
          <w:sz w:val="22"/>
          <w:szCs w:val="22"/>
        </w:rPr>
        <w:fldChar w:fldCharType="begin"/>
      </w:r>
      <w:r w:rsidRPr="00502B3C">
        <w:rPr>
          <w:sz w:val="22"/>
          <w:szCs w:val="22"/>
        </w:rPr>
        <w:instrText xml:space="preserve"> REF _Ref16602950 \h </w:instrText>
      </w:r>
      <w:r>
        <w:rPr>
          <w:sz w:val="22"/>
          <w:szCs w:val="22"/>
        </w:rPr>
        <w:instrText xml:space="preserve"> \* MERGEFORMAT </w:instrText>
      </w:r>
      <w:r w:rsidRPr="00F3498F">
        <w:rPr>
          <w:sz w:val="22"/>
          <w:szCs w:val="22"/>
        </w:rPr>
      </w:r>
      <w:r w:rsidRPr="00F3498F">
        <w:rPr>
          <w:sz w:val="22"/>
          <w:szCs w:val="22"/>
        </w:rPr>
        <w:fldChar w:fldCharType="separate"/>
      </w:r>
      <w:r w:rsidR="00283E2B" w:rsidRPr="00C823EF">
        <w:rPr>
          <w:sz w:val="22"/>
          <w:szCs w:val="22"/>
        </w:rPr>
        <w:t xml:space="preserve">Figure </w:t>
      </w:r>
      <w:r w:rsidR="00283E2B" w:rsidRPr="00C823EF">
        <w:rPr>
          <w:noProof/>
          <w:sz w:val="22"/>
          <w:szCs w:val="22"/>
        </w:rPr>
        <w:t>16</w:t>
      </w:r>
      <w:r w:rsidRPr="00F3498F">
        <w:rPr>
          <w:sz w:val="22"/>
          <w:szCs w:val="22"/>
        </w:rPr>
        <w:fldChar w:fldCharType="end"/>
      </w:r>
      <w:r w:rsidRPr="00502B3C">
        <w:rPr>
          <w:sz w:val="22"/>
          <w:szCs w:val="22"/>
        </w:rPr>
        <w:t>).</w:t>
      </w:r>
    </w:p>
    <w:p w14:paraId="6243E043" w14:textId="77777777" w:rsidR="00E828CE" w:rsidRDefault="00E828CE" w:rsidP="00E828CE">
      <w:pPr>
        <w:rPr>
          <w:sz w:val="22"/>
          <w:szCs w:val="22"/>
        </w:rPr>
      </w:pPr>
      <w:r w:rsidRPr="009B71E0">
        <w:rPr>
          <w:noProof/>
        </w:rPr>
        <w:drawing>
          <wp:inline distT="0" distB="0" distL="0" distR="0" wp14:anchorId="757B8FD6" wp14:editId="2049FC1B">
            <wp:extent cx="3009600" cy="2127600"/>
            <wp:effectExtent l="0" t="0" r="63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r w:rsidRPr="009B71E0">
        <w:rPr>
          <w:sz w:val="22"/>
          <w:szCs w:val="22"/>
        </w:rPr>
        <w:t xml:space="preserve"> </w:t>
      </w:r>
      <w:r w:rsidRPr="009B71E0">
        <w:rPr>
          <w:noProof/>
        </w:rPr>
        <w:drawing>
          <wp:inline distT="0" distB="0" distL="0" distR="0" wp14:anchorId="515958EC" wp14:editId="6BB529A7">
            <wp:extent cx="3009600" cy="2127600"/>
            <wp:effectExtent l="0" t="0" r="63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p>
    <w:p w14:paraId="3C6304D3" w14:textId="61244C11" w:rsidR="00E828CE" w:rsidRDefault="00E828CE" w:rsidP="00E828CE">
      <w:pPr>
        <w:jc w:val="center"/>
        <w:rPr>
          <w:rStyle w:val="CommentReference"/>
          <w:iCs/>
          <w:sz w:val="20"/>
          <w:szCs w:val="20"/>
        </w:rPr>
      </w:pPr>
      <w:bookmarkStart w:id="41" w:name="_Ref16602950"/>
      <w:r w:rsidRPr="00D97D3A">
        <w:t xml:space="preserve">Figure </w:t>
      </w:r>
      <w:r>
        <w:rPr>
          <w:noProof/>
        </w:rPr>
        <w:fldChar w:fldCharType="begin"/>
      </w:r>
      <w:r>
        <w:rPr>
          <w:noProof/>
        </w:rPr>
        <w:instrText xml:space="preserve"> SEQ Figure \* ARABIC </w:instrText>
      </w:r>
      <w:r>
        <w:rPr>
          <w:noProof/>
        </w:rPr>
        <w:fldChar w:fldCharType="separate"/>
      </w:r>
      <w:r w:rsidR="00283E2B">
        <w:rPr>
          <w:noProof/>
        </w:rPr>
        <w:t>16</w:t>
      </w:r>
      <w:r>
        <w:rPr>
          <w:noProof/>
        </w:rPr>
        <w:fldChar w:fldCharType="end"/>
      </w:r>
      <w:bookmarkEnd w:id="41"/>
      <w:r>
        <w:rPr>
          <w:rStyle w:val="CommentReference"/>
          <w:iCs/>
          <w:sz w:val="20"/>
          <w:szCs w:val="20"/>
        </w:rPr>
        <w:t>. Missed detections for different SCS scaling factors and different UE mobility. Left: UE velocity=3 km/h Right: UE velocity 1000 km/h.</w:t>
      </w:r>
    </w:p>
    <w:p w14:paraId="5DA5C017" w14:textId="77777777" w:rsidR="00CE1260" w:rsidRDefault="00CE1260" w:rsidP="009F2527">
      <w:pPr>
        <w:spacing w:after="0"/>
        <w:rPr>
          <w:sz w:val="24"/>
          <w:szCs w:val="24"/>
        </w:rPr>
      </w:pPr>
    </w:p>
    <w:p w14:paraId="1028F939" w14:textId="1125737E" w:rsidR="00E828CE" w:rsidRPr="006A3F28" w:rsidRDefault="006A3F28" w:rsidP="00E828CE">
      <w:pPr>
        <w:rPr>
          <w:sz w:val="24"/>
          <w:szCs w:val="24"/>
        </w:rPr>
      </w:pPr>
      <w:r w:rsidRPr="00483363">
        <w:rPr>
          <w:sz w:val="24"/>
          <w:szCs w:val="24"/>
        </w:rPr>
        <w:t>5.</w:t>
      </w:r>
      <w:r w:rsidR="00AB344F">
        <w:rPr>
          <w:sz w:val="24"/>
          <w:szCs w:val="24"/>
        </w:rPr>
        <w:t>4</w:t>
      </w:r>
      <w:r w:rsidRPr="00483363">
        <w:rPr>
          <w:sz w:val="24"/>
          <w:szCs w:val="24"/>
        </w:rPr>
        <w:t>.</w:t>
      </w:r>
      <w:r w:rsidR="00745429">
        <w:rPr>
          <w:sz w:val="24"/>
          <w:szCs w:val="24"/>
        </w:rPr>
        <w:t>5</w:t>
      </w:r>
      <w:r w:rsidRPr="00483363">
        <w:rPr>
          <w:sz w:val="24"/>
          <w:szCs w:val="24"/>
        </w:rPr>
        <w:t>.</w:t>
      </w:r>
      <w:r>
        <w:rPr>
          <w:sz w:val="24"/>
          <w:szCs w:val="24"/>
        </w:rPr>
        <w:t>2</w:t>
      </w:r>
      <w:r w:rsidRPr="00483363">
        <w:rPr>
          <w:sz w:val="24"/>
          <w:szCs w:val="24"/>
        </w:rPr>
        <w:t xml:space="preserve"> </w:t>
      </w:r>
      <w:r w:rsidR="00E828CE" w:rsidRPr="006A3F28">
        <w:rPr>
          <w:sz w:val="24"/>
          <w:szCs w:val="24"/>
        </w:rPr>
        <w:t>Proposed Format C1</w:t>
      </w:r>
    </w:p>
    <w:p w14:paraId="4E311891" w14:textId="261A3DD2" w:rsidR="00E828CE" w:rsidRDefault="00E828CE" w:rsidP="00E828CE">
      <w:pPr>
        <w:jc w:val="both"/>
        <w:rPr>
          <w:sz w:val="22"/>
          <w:szCs w:val="22"/>
        </w:rPr>
      </w:pPr>
      <w:r w:rsidRPr="00F3498F">
        <w:rPr>
          <w:sz w:val="22"/>
          <w:szCs w:val="22"/>
        </w:rPr>
        <w:fldChar w:fldCharType="begin"/>
      </w:r>
      <w:r w:rsidRPr="00502B3C">
        <w:rPr>
          <w:sz w:val="22"/>
          <w:szCs w:val="22"/>
        </w:rPr>
        <w:instrText xml:space="preserve"> REF _Ref16603557 \h  \* MERGEFORMAT </w:instrText>
      </w:r>
      <w:r w:rsidRPr="00F3498F">
        <w:rPr>
          <w:sz w:val="22"/>
          <w:szCs w:val="22"/>
        </w:rPr>
      </w:r>
      <w:r w:rsidRPr="00F3498F">
        <w:rPr>
          <w:sz w:val="22"/>
          <w:szCs w:val="22"/>
        </w:rPr>
        <w:fldChar w:fldCharType="separate"/>
      </w:r>
      <w:r w:rsidR="00283E2B" w:rsidRPr="00C823EF">
        <w:rPr>
          <w:sz w:val="22"/>
          <w:szCs w:val="22"/>
        </w:rPr>
        <w:t xml:space="preserve">Figure </w:t>
      </w:r>
      <w:r w:rsidR="00283E2B" w:rsidRPr="00C823EF">
        <w:rPr>
          <w:noProof/>
          <w:sz w:val="22"/>
          <w:szCs w:val="22"/>
        </w:rPr>
        <w:t>17</w:t>
      </w:r>
      <w:r w:rsidRPr="00F3498F">
        <w:rPr>
          <w:sz w:val="22"/>
          <w:szCs w:val="22"/>
        </w:rPr>
        <w:fldChar w:fldCharType="end"/>
      </w:r>
      <w:r w:rsidRPr="00502B3C">
        <w:rPr>
          <w:sz w:val="22"/>
          <w:szCs w:val="22"/>
        </w:rPr>
        <w:t xml:space="preserve"> shows</w:t>
      </w:r>
      <w:r>
        <w:rPr>
          <w:sz w:val="22"/>
          <w:szCs w:val="22"/>
        </w:rPr>
        <w:t xml:space="preserve"> the reduction in required SNR of format C1 against C2. For low mobility UE the gain is about 3 dB and for high mobility UE the gain is about 2 </w:t>
      </w:r>
      <w:proofErr w:type="spellStart"/>
      <w:r>
        <w:rPr>
          <w:sz w:val="22"/>
          <w:szCs w:val="22"/>
        </w:rPr>
        <w:t>dB.</w:t>
      </w:r>
      <w:proofErr w:type="spellEnd"/>
      <w:r>
        <w:rPr>
          <w:sz w:val="22"/>
          <w:szCs w:val="22"/>
        </w:rPr>
        <w:t xml:space="preserve"> The observed gains are less than for the FR1 case but still significant.</w:t>
      </w:r>
    </w:p>
    <w:p w14:paraId="6328F7B7" w14:textId="15F56B2B" w:rsidR="004415B4" w:rsidRPr="00872896" w:rsidRDefault="00B14678" w:rsidP="004415B4">
      <w:pPr>
        <w:pStyle w:val="ListParagraph"/>
        <w:numPr>
          <w:ilvl w:val="0"/>
          <w:numId w:val="21"/>
        </w:numPr>
        <w:ind w:left="0" w:firstLine="0"/>
        <w:jc w:val="both"/>
        <w:rPr>
          <w:b/>
          <w:sz w:val="22"/>
          <w:szCs w:val="22"/>
        </w:rPr>
      </w:pPr>
      <w:bookmarkStart w:id="42" w:name="_Ref16891725"/>
      <w:r>
        <w:rPr>
          <w:b/>
          <w:sz w:val="22"/>
          <w:szCs w:val="22"/>
        </w:rPr>
        <w:t>Performance gains obtained via increasing number of symbol repetitions are significant for FR2 as well.</w:t>
      </w:r>
      <w:bookmarkEnd w:id="42"/>
    </w:p>
    <w:p w14:paraId="4C885761" w14:textId="77777777" w:rsidR="00E828CE" w:rsidRDefault="00E828CE" w:rsidP="00E828CE">
      <w:pPr>
        <w:rPr>
          <w:sz w:val="22"/>
          <w:szCs w:val="22"/>
        </w:rPr>
      </w:pPr>
    </w:p>
    <w:p w14:paraId="258D02E0" w14:textId="77777777" w:rsidR="00E828CE" w:rsidRDefault="00E828CE" w:rsidP="00E828CE">
      <w:pPr>
        <w:rPr>
          <w:sz w:val="22"/>
          <w:szCs w:val="22"/>
        </w:rPr>
      </w:pPr>
      <w:r w:rsidRPr="009B131D">
        <w:rPr>
          <w:noProof/>
        </w:rPr>
        <w:drawing>
          <wp:inline distT="0" distB="0" distL="0" distR="0" wp14:anchorId="200BD64B" wp14:editId="0128C102">
            <wp:extent cx="3009600" cy="2127600"/>
            <wp:effectExtent l="0" t="0" r="63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r w:rsidRPr="00797813">
        <w:rPr>
          <w:noProof/>
        </w:rPr>
        <w:drawing>
          <wp:inline distT="0" distB="0" distL="0" distR="0" wp14:anchorId="13812154" wp14:editId="5BE83E73">
            <wp:extent cx="3009600" cy="2127600"/>
            <wp:effectExtent l="0" t="0" r="635"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p>
    <w:p w14:paraId="65FDDEF7" w14:textId="031D1BDA" w:rsidR="00E828CE" w:rsidRPr="00B6274F" w:rsidRDefault="00E828CE" w:rsidP="00E828CE">
      <w:pPr>
        <w:jc w:val="center"/>
      </w:pPr>
      <w:bookmarkStart w:id="43" w:name="_Ref16603557"/>
      <w:r w:rsidRPr="00D97D3A">
        <w:t xml:space="preserve">Figure </w:t>
      </w:r>
      <w:r>
        <w:fldChar w:fldCharType="begin"/>
      </w:r>
      <w:r>
        <w:instrText xml:space="preserve"> SEQ Figure \* ARABIC </w:instrText>
      </w:r>
      <w:r>
        <w:fldChar w:fldCharType="separate"/>
      </w:r>
      <w:r w:rsidR="00283E2B">
        <w:rPr>
          <w:noProof/>
        </w:rPr>
        <w:t>17</w:t>
      </w:r>
      <w:r>
        <w:fldChar w:fldCharType="end"/>
      </w:r>
      <w:bookmarkEnd w:id="43"/>
      <w:r w:rsidRPr="00B6274F">
        <w:t>. Comparison between format C2 (</w:t>
      </w:r>
      <m:oMath>
        <m:sSub>
          <m:sSubPr>
            <m:ctrlPr>
              <w:rPr>
                <w:rFonts w:ascii="Cambria Math" w:hAnsi="Cambria Math"/>
              </w:rPr>
            </m:ctrlPr>
          </m:sSubPr>
          <m:e>
            <m:r>
              <w:rPr>
                <w:rFonts w:ascii="Cambria Math" w:hAnsi="Cambria Math"/>
              </w:rPr>
              <m:t>N</m:t>
            </m:r>
          </m:e>
          <m:sub>
            <m:r>
              <w:rPr>
                <w:rFonts w:ascii="Cambria Math" w:hAnsi="Cambria Math"/>
              </w:rPr>
              <m:t>OS</m:t>
            </m:r>
          </m:sub>
        </m:sSub>
        <m:r>
          <m:rPr>
            <m:sty m:val="p"/>
          </m:rPr>
          <w:rPr>
            <w:rFonts w:ascii="Cambria Math" w:hAnsi="Cambria Math"/>
          </w:rPr>
          <m:t>=4</m:t>
        </m:r>
      </m:oMath>
      <w:r w:rsidRPr="00B6274F">
        <w:t>) and C1 (</w:t>
      </w:r>
      <m:oMath>
        <m:sSub>
          <m:sSubPr>
            <m:ctrlPr>
              <w:rPr>
                <w:rFonts w:ascii="Cambria Math" w:hAnsi="Cambria Math"/>
              </w:rPr>
            </m:ctrlPr>
          </m:sSubPr>
          <m:e>
            <m:r>
              <w:rPr>
                <w:rFonts w:ascii="Cambria Math" w:hAnsi="Cambria Math"/>
              </w:rPr>
              <m:t>N</m:t>
            </m:r>
          </m:e>
          <m:sub>
            <m:r>
              <w:rPr>
                <w:rFonts w:ascii="Cambria Math" w:hAnsi="Cambria Math"/>
              </w:rPr>
              <m:t>OS</m:t>
            </m:r>
          </m:sub>
        </m:sSub>
        <m:r>
          <m:rPr>
            <m:sty m:val="p"/>
          </m:rPr>
          <w:rPr>
            <w:rFonts w:ascii="Cambria Math" w:hAnsi="Cambria Math"/>
          </w:rPr>
          <m:t>=12</m:t>
        </m:r>
      </m:oMath>
      <w:r w:rsidRPr="00B6274F">
        <w:t>)</w:t>
      </w:r>
      <w:r w:rsidR="00E66B3B">
        <w:t xml:space="preserve"> </w:t>
      </w:r>
      <w:r w:rsidR="00E66B3B" w:rsidRPr="002F526F">
        <w:t xml:space="preserve">with UE </w:t>
      </w:r>
      <w:r w:rsidR="00E66B3B">
        <w:t>frequency offset</w:t>
      </w:r>
      <w:r w:rsidR="00E66B3B" w:rsidRPr="002F526F">
        <w:t xml:space="preserve"> compensation</w:t>
      </w:r>
      <w:r w:rsidRPr="00B6274F">
        <w:t>. Left: UE velocity=3 km/h Right: UE velocity=1000 km/h.</w:t>
      </w:r>
    </w:p>
    <w:p w14:paraId="3A8AA983" w14:textId="77777777" w:rsidR="006237E5" w:rsidRDefault="006237E5" w:rsidP="003A5065">
      <w:pPr>
        <w:spacing w:after="0"/>
        <w:rPr>
          <w:sz w:val="24"/>
          <w:szCs w:val="24"/>
        </w:rPr>
      </w:pPr>
    </w:p>
    <w:p w14:paraId="1A9C2216" w14:textId="5149B114" w:rsidR="00E828CE" w:rsidRPr="00526CDD" w:rsidRDefault="00526CDD" w:rsidP="00E828CE">
      <w:pPr>
        <w:rPr>
          <w:sz w:val="24"/>
          <w:szCs w:val="24"/>
        </w:rPr>
      </w:pPr>
      <w:r w:rsidRPr="00483363">
        <w:rPr>
          <w:sz w:val="24"/>
          <w:szCs w:val="24"/>
        </w:rPr>
        <w:t>5.</w:t>
      </w:r>
      <w:r w:rsidR="00AB344F">
        <w:rPr>
          <w:sz w:val="24"/>
          <w:szCs w:val="24"/>
        </w:rPr>
        <w:t>4</w:t>
      </w:r>
      <w:r w:rsidRPr="00483363">
        <w:rPr>
          <w:sz w:val="24"/>
          <w:szCs w:val="24"/>
        </w:rPr>
        <w:t>.</w:t>
      </w:r>
      <w:r w:rsidR="00745429">
        <w:rPr>
          <w:sz w:val="24"/>
          <w:szCs w:val="24"/>
        </w:rPr>
        <w:t>5</w:t>
      </w:r>
      <w:r w:rsidRPr="00483363">
        <w:rPr>
          <w:sz w:val="24"/>
          <w:szCs w:val="24"/>
        </w:rPr>
        <w:t>.</w:t>
      </w:r>
      <w:r>
        <w:rPr>
          <w:sz w:val="24"/>
          <w:szCs w:val="24"/>
        </w:rPr>
        <w:t>3</w:t>
      </w:r>
      <w:r w:rsidRPr="00483363">
        <w:rPr>
          <w:sz w:val="24"/>
          <w:szCs w:val="24"/>
        </w:rPr>
        <w:t xml:space="preserve"> </w:t>
      </w:r>
      <w:r w:rsidR="00E828CE" w:rsidRPr="00526CDD">
        <w:rPr>
          <w:sz w:val="24"/>
          <w:szCs w:val="24"/>
        </w:rPr>
        <w:t xml:space="preserve">Impact of </w:t>
      </w:r>
      <w:r w:rsidR="00541C82">
        <w:rPr>
          <w:sz w:val="24"/>
          <w:szCs w:val="24"/>
        </w:rPr>
        <w:t>p</w:t>
      </w:r>
      <w:r w:rsidR="00E828CE" w:rsidRPr="00526CDD">
        <w:rPr>
          <w:sz w:val="24"/>
          <w:szCs w:val="24"/>
        </w:rPr>
        <w:t xml:space="preserve">hase </w:t>
      </w:r>
      <w:r w:rsidR="00541C82">
        <w:rPr>
          <w:sz w:val="24"/>
          <w:szCs w:val="24"/>
        </w:rPr>
        <w:t>n</w:t>
      </w:r>
      <w:r w:rsidR="00E828CE" w:rsidRPr="00526CDD">
        <w:rPr>
          <w:sz w:val="24"/>
          <w:szCs w:val="24"/>
        </w:rPr>
        <w:t>oise</w:t>
      </w:r>
    </w:p>
    <w:p w14:paraId="5A44E210" w14:textId="69B6D9FC" w:rsidR="00E828CE" w:rsidRDefault="00E828CE" w:rsidP="00E828CE">
      <w:pPr>
        <w:jc w:val="both"/>
        <w:rPr>
          <w:sz w:val="22"/>
          <w:szCs w:val="22"/>
        </w:rPr>
      </w:pPr>
      <w:r>
        <w:rPr>
          <w:sz w:val="22"/>
          <w:szCs w:val="22"/>
        </w:rPr>
        <w:t xml:space="preserve">Phase noise may have negative effect on the PRACH detection performance. The noise impact increases with the carrier frequency and subcarrier spacing. Therefore, we investigated the loss in missed detection performances in Ka-band configuration. </w:t>
      </w:r>
      <w:r w:rsidRPr="00F3498F">
        <w:rPr>
          <w:sz w:val="22"/>
          <w:szCs w:val="22"/>
        </w:rPr>
        <w:fldChar w:fldCharType="begin"/>
      </w:r>
      <w:r w:rsidRPr="00502B3C">
        <w:rPr>
          <w:sz w:val="22"/>
          <w:szCs w:val="22"/>
        </w:rPr>
        <w:instrText xml:space="preserve"> REF _Ref16584728 \h  \* MERGEFORMAT </w:instrText>
      </w:r>
      <w:r w:rsidRPr="00F3498F">
        <w:rPr>
          <w:sz w:val="22"/>
          <w:szCs w:val="22"/>
        </w:rPr>
      </w:r>
      <w:r w:rsidRPr="00F3498F">
        <w:rPr>
          <w:sz w:val="22"/>
          <w:szCs w:val="22"/>
        </w:rPr>
        <w:fldChar w:fldCharType="separate"/>
      </w:r>
      <w:r w:rsidR="00283E2B" w:rsidRPr="00C823EF">
        <w:rPr>
          <w:sz w:val="22"/>
          <w:szCs w:val="22"/>
        </w:rPr>
        <w:t xml:space="preserve">Figure </w:t>
      </w:r>
      <w:r w:rsidR="00283E2B" w:rsidRPr="00C823EF">
        <w:rPr>
          <w:noProof/>
          <w:sz w:val="22"/>
          <w:szCs w:val="22"/>
        </w:rPr>
        <w:t>18.</w:t>
      </w:r>
      <w:r w:rsidRPr="00F3498F">
        <w:rPr>
          <w:sz w:val="22"/>
          <w:szCs w:val="22"/>
        </w:rPr>
        <w:fldChar w:fldCharType="end"/>
      </w:r>
      <w:r w:rsidRPr="00502B3C">
        <w:rPr>
          <w:sz w:val="22"/>
          <w:szCs w:val="22"/>
        </w:rPr>
        <w:t xml:space="preserve"> shows</w:t>
      </w:r>
      <w:r>
        <w:rPr>
          <w:sz w:val="22"/>
          <w:szCs w:val="22"/>
        </w:rPr>
        <w:t xml:space="preserve"> the obtained missed detection with and without phase noise for format C2. Indeed, phase noise resulted in a performance degradation, but the loss is small. Thus, we conclude that phase noise is not a limiting factor in PRACH detection.</w:t>
      </w:r>
    </w:p>
    <w:p w14:paraId="0D5D9D4F" w14:textId="77777777" w:rsidR="00E828CE" w:rsidRDefault="00E828CE" w:rsidP="00E828CE">
      <w:pPr>
        <w:jc w:val="center"/>
        <w:rPr>
          <w:sz w:val="32"/>
          <w:szCs w:val="32"/>
        </w:rPr>
      </w:pPr>
      <w:r w:rsidRPr="00511131">
        <w:rPr>
          <w:noProof/>
        </w:rPr>
        <w:lastRenderedPageBreak/>
        <w:drawing>
          <wp:inline distT="0" distB="0" distL="0" distR="0" wp14:anchorId="77B0AA30" wp14:editId="4F7DE4E1">
            <wp:extent cx="3009600" cy="2127600"/>
            <wp:effectExtent l="0" t="0" r="63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p>
    <w:p w14:paraId="5B688670" w14:textId="26D58A5D" w:rsidR="00E828CE" w:rsidRPr="00B6274F" w:rsidRDefault="00E828CE" w:rsidP="00E828CE">
      <w:pPr>
        <w:jc w:val="center"/>
      </w:pPr>
      <w:bookmarkStart w:id="44" w:name="_Ref16584728"/>
      <w:bookmarkStart w:id="45" w:name="_Ref16584641"/>
      <w:r w:rsidRPr="00D97D3A">
        <w:t xml:space="preserve">Figure </w:t>
      </w:r>
      <w:r>
        <w:fldChar w:fldCharType="begin"/>
      </w:r>
      <w:r>
        <w:instrText xml:space="preserve"> SEQ Figure \* ARABIC </w:instrText>
      </w:r>
      <w:r>
        <w:fldChar w:fldCharType="separate"/>
      </w:r>
      <w:r w:rsidR="00283E2B">
        <w:rPr>
          <w:noProof/>
        </w:rPr>
        <w:t>18</w:t>
      </w:r>
      <w:r>
        <w:fldChar w:fldCharType="end"/>
      </w:r>
      <w:r w:rsidRPr="00B6274F">
        <w:t>.</w:t>
      </w:r>
      <w:bookmarkEnd w:id="44"/>
      <w:r w:rsidRPr="00D97D3A">
        <w:t xml:space="preserve"> </w:t>
      </w:r>
      <w:bookmarkEnd w:id="45"/>
      <w:r>
        <w:t>Missed detection performance with and without phase noise</w:t>
      </w:r>
    </w:p>
    <w:p w14:paraId="446902CB" w14:textId="77777777" w:rsidR="00E828CE" w:rsidRDefault="00E828CE" w:rsidP="00E828CE">
      <w:pPr>
        <w:pStyle w:val="ListParagraph"/>
        <w:numPr>
          <w:ilvl w:val="0"/>
          <w:numId w:val="21"/>
        </w:numPr>
        <w:spacing w:after="0"/>
        <w:ind w:left="0" w:firstLine="0"/>
        <w:jc w:val="both"/>
        <w:rPr>
          <w:b/>
          <w:sz w:val="22"/>
          <w:szCs w:val="22"/>
        </w:rPr>
      </w:pPr>
      <w:bookmarkStart w:id="46" w:name="_Ref16891728"/>
      <w:r>
        <w:rPr>
          <w:b/>
          <w:sz w:val="22"/>
          <w:szCs w:val="22"/>
        </w:rPr>
        <w:t>Impact of phase noise on PRACH detection performances is small.</w:t>
      </w:r>
      <w:bookmarkEnd w:id="46"/>
    </w:p>
    <w:p w14:paraId="0B9D0103" w14:textId="77777777" w:rsidR="00E828CE" w:rsidRDefault="00E828CE" w:rsidP="00E828CE">
      <w:pPr>
        <w:pStyle w:val="BodyText"/>
        <w:spacing w:after="180"/>
        <w:ind w:firstLine="0"/>
        <w:rPr>
          <w:b/>
          <w:sz w:val="22"/>
          <w:lang w:val="en-GB"/>
        </w:rPr>
      </w:pPr>
    </w:p>
    <w:p w14:paraId="71025CEA" w14:textId="744CA7AB" w:rsidR="005D2448" w:rsidRPr="00483363" w:rsidRDefault="005D2448" w:rsidP="005D2448">
      <w:pPr>
        <w:spacing w:before="180"/>
        <w:jc w:val="both"/>
        <w:rPr>
          <w:sz w:val="28"/>
          <w:szCs w:val="28"/>
        </w:rPr>
      </w:pPr>
      <w:r w:rsidRPr="00483363">
        <w:rPr>
          <w:sz w:val="28"/>
          <w:szCs w:val="28"/>
        </w:rPr>
        <w:t>5.</w:t>
      </w:r>
      <w:r w:rsidR="00AB344F">
        <w:rPr>
          <w:sz w:val="28"/>
          <w:szCs w:val="28"/>
        </w:rPr>
        <w:t>4</w:t>
      </w:r>
      <w:r w:rsidRPr="00483363">
        <w:rPr>
          <w:sz w:val="28"/>
          <w:szCs w:val="28"/>
        </w:rPr>
        <w:t>.</w:t>
      </w:r>
      <w:r w:rsidR="00745429">
        <w:rPr>
          <w:sz w:val="28"/>
          <w:szCs w:val="28"/>
        </w:rPr>
        <w:t>6</w:t>
      </w:r>
      <w:r w:rsidRPr="00483363">
        <w:rPr>
          <w:sz w:val="28"/>
          <w:szCs w:val="28"/>
        </w:rPr>
        <w:t xml:space="preserve"> Simulation Results for </w:t>
      </w:r>
      <w:r>
        <w:rPr>
          <w:sz w:val="28"/>
          <w:szCs w:val="28"/>
        </w:rPr>
        <w:t xml:space="preserve">Long Preamble in </w:t>
      </w:r>
      <w:r w:rsidRPr="00483363">
        <w:rPr>
          <w:sz w:val="28"/>
          <w:szCs w:val="28"/>
        </w:rPr>
        <w:t>FR2:</w:t>
      </w:r>
    </w:p>
    <w:p w14:paraId="12064E2C" w14:textId="3F1823F4" w:rsidR="00E828CE" w:rsidRDefault="00E828CE" w:rsidP="00E828CE">
      <w:pPr>
        <w:jc w:val="both"/>
        <w:rPr>
          <w:sz w:val="22"/>
          <w:szCs w:val="22"/>
        </w:rPr>
      </w:pPr>
      <w:r>
        <w:rPr>
          <w:sz w:val="22"/>
          <w:szCs w:val="22"/>
        </w:rPr>
        <w:t>From our simulation studies we can conclude that it should be possible to use long preambles also for FR2.</w:t>
      </w:r>
      <w:r w:rsidR="0034077F">
        <w:rPr>
          <w:sz w:val="22"/>
          <w:szCs w:val="22"/>
        </w:rPr>
        <w:t xml:space="preserve"> </w:t>
      </w:r>
      <w:r>
        <w:rPr>
          <w:sz w:val="22"/>
          <w:szCs w:val="22"/>
        </w:rPr>
        <w:t>We think that it is, with some advances in the receiver design and improved frequency offset compensation, possible to achieve good detection performances for small SCS scaling factors as well. Without frequency compensation we could observe that we need at least a scaling factor 7 at low UE mobility. For high speed UE we could not achieve a missed detection b</w:t>
      </w:r>
      <w:r w:rsidR="00603D15">
        <w:rPr>
          <w:sz w:val="22"/>
          <w:szCs w:val="22"/>
        </w:rPr>
        <w:t>e</w:t>
      </w:r>
      <w:r>
        <w:rPr>
          <w:sz w:val="22"/>
          <w:szCs w:val="22"/>
        </w:rPr>
        <w:t>low 1% with scaling factors under investigation.</w:t>
      </w:r>
      <w:r w:rsidR="00086724">
        <w:rPr>
          <w:sz w:val="22"/>
          <w:szCs w:val="22"/>
        </w:rPr>
        <w:t xml:space="preserve"> With frequency offset compensation </w:t>
      </w:r>
      <w:r w:rsidR="007B038C">
        <w:rPr>
          <w:sz w:val="22"/>
          <w:szCs w:val="22"/>
        </w:rPr>
        <w:t>a</w:t>
      </w:r>
      <w:r w:rsidR="00086724">
        <w:rPr>
          <w:sz w:val="22"/>
          <w:szCs w:val="22"/>
        </w:rPr>
        <w:t xml:space="preserve"> scaling factor </w:t>
      </w:r>
      <w:r w:rsidR="007B038C">
        <w:rPr>
          <w:sz w:val="22"/>
          <w:szCs w:val="22"/>
        </w:rPr>
        <w:t>6</w:t>
      </w:r>
      <w:r w:rsidR="00086724">
        <w:rPr>
          <w:sz w:val="22"/>
          <w:szCs w:val="22"/>
        </w:rPr>
        <w:t xml:space="preserve"> </w:t>
      </w:r>
      <w:r w:rsidR="007B038C">
        <w:rPr>
          <w:sz w:val="22"/>
          <w:szCs w:val="22"/>
        </w:rPr>
        <w:t xml:space="preserve">would be a good compromise </w:t>
      </w:r>
      <w:r w:rsidR="00086724">
        <w:rPr>
          <w:sz w:val="22"/>
          <w:szCs w:val="22"/>
        </w:rPr>
        <w:t>for low</w:t>
      </w:r>
      <w:r w:rsidR="00603D15">
        <w:rPr>
          <w:sz w:val="22"/>
          <w:szCs w:val="22"/>
        </w:rPr>
        <w:t>-</w:t>
      </w:r>
      <w:r w:rsidR="00086724">
        <w:rPr>
          <w:sz w:val="22"/>
          <w:szCs w:val="22"/>
        </w:rPr>
        <w:t xml:space="preserve"> </w:t>
      </w:r>
      <w:r w:rsidR="00C66285">
        <w:rPr>
          <w:sz w:val="22"/>
          <w:szCs w:val="22"/>
        </w:rPr>
        <w:t xml:space="preserve">and </w:t>
      </w:r>
      <w:r w:rsidR="00603D15">
        <w:rPr>
          <w:sz w:val="22"/>
          <w:szCs w:val="22"/>
        </w:rPr>
        <w:t>high-speed</w:t>
      </w:r>
      <w:r w:rsidR="00086724">
        <w:rPr>
          <w:sz w:val="22"/>
          <w:szCs w:val="22"/>
        </w:rPr>
        <w:t xml:space="preserve"> UE.</w:t>
      </w:r>
    </w:p>
    <w:p w14:paraId="54DCB3EF" w14:textId="60627D8E" w:rsidR="00C66285" w:rsidRPr="00872896" w:rsidRDefault="006D6DBC" w:rsidP="00A928A8">
      <w:pPr>
        <w:pStyle w:val="ListParagraph"/>
        <w:numPr>
          <w:ilvl w:val="0"/>
          <w:numId w:val="21"/>
        </w:numPr>
        <w:ind w:left="0" w:firstLine="0"/>
        <w:jc w:val="both"/>
        <w:rPr>
          <w:b/>
          <w:sz w:val="22"/>
          <w:szCs w:val="22"/>
        </w:rPr>
      </w:pPr>
      <w:r>
        <w:rPr>
          <w:b/>
          <w:sz w:val="22"/>
          <w:szCs w:val="22"/>
        </w:rPr>
        <w:t>Use of long preambles in FR2 seems possible but subcarrier scaling is required.</w:t>
      </w:r>
      <w:bookmarkStart w:id="47" w:name="_Ref16891735"/>
    </w:p>
    <w:bookmarkEnd w:id="47"/>
    <w:p w14:paraId="514A20D4" w14:textId="5EE1C10B" w:rsidR="00E828CE" w:rsidRDefault="00E828CE" w:rsidP="00C823EF">
      <w:pPr>
        <w:pStyle w:val="ListParagraph"/>
        <w:ind w:left="0"/>
        <w:jc w:val="both"/>
        <w:rPr>
          <w:b/>
        </w:rPr>
      </w:pPr>
    </w:p>
    <w:p w14:paraId="77FCAB51" w14:textId="0AC5810A" w:rsidR="00F35D4A" w:rsidRDefault="00F35D4A" w:rsidP="00E828CE">
      <w:pPr>
        <w:pStyle w:val="BodyText"/>
        <w:spacing w:after="180"/>
        <w:ind w:firstLine="0"/>
        <w:rPr>
          <w:b/>
          <w:sz w:val="22"/>
          <w:lang w:val="en-GB"/>
        </w:rPr>
      </w:pPr>
      <w:r w:rsidRPr="002341CE">
        <w:rPr>
          <w:noProof/>
        </w:rPr>
        <w:drawing>
          <wp:inline distT="0" distB="0" distL="0" distR="0" wp14:anchorId="22C54CAD" wp14:editId="061B489E">
            <wp:extent cx="3009600" cy="2127600"/>
            <wp:effectExtent l="0" t="0" r="635"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r w:rsidRPr="00D805AC">
        <w:rPr>
          <w:noProof/>
        </w:rPr>
        <w:drawing>
          <wp:inline distT="0" distB="0" distL="0" distR="0" wp14:anchorId="55F421B7" wp14:editId="11BE5575">
            <wp:extent cx="3009600" cy="2127600"/>
            <wp:effectExtent l="0" t="0" r="635"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09600" cy="2127600"/>
                    </a:xfrm>
                    <a:prstGeom prst="rect">
                      <a:avLst/>
                    </a:prstGeom>
                    <a:noFill/>
                    <a:ln>
                      <a:noFill/>
                    </a:ln>
                  </pic:spPr>
                </pic:pic>
              </a:graphicData>
            </a:graphic>
          </wp:inline>
        </w:drawing>
      </w:r>
    </w:p>
    <w:p w14:paraId="07791FEC" w14:textId="584FA74B" w:rsidR="00E828CE" w:rsidRPr="00B6274F" w:rsidRDefault="00E828CE" w:rsidP="00E828CE">
      <w:pPr>
        <w:jc w:val="center"/>
      </w:pPr>
      <w:bookmarkStart w:id="48" w:name="_Ref16622704"/>
      <w:r w:rsidRPr="00D97D3A">
        <w:t xml:space="preserve">Figure </w:t>
      </w:r>
      <w:r>
        <w:fldChar w:fldCharType="begin"/>
      </w:r>
      <w:r>
        <w:instrText xml:space="preserve"> SEQ Figure \* ARABIC </w:instrText>
      </w:r>
      <w:r>
        <w:fldChar w:fldCharType="separate"/>
      </w:r>
      <w:r w:rsidR="00283E2B">
        <w:rPr>
          <w:noProof/>
        </w:rPr>
        <w:t>19</w:t>
      </w:r>
      <w:r>
        <w:fldChar w:fldCharType="end"/>
      </w:r>
      <w:bookmarkEnd w:id="48"/>
      <w:r w:rsidRPr="00B6274F">
        <w:t xml:space="preserve">. Performance of long preambles under different UE mobility, </w:t>
      </w:r>
      <w:r w:rsidR="00603D15">
        <w:t>frequency offset</w:t>
      </w:r>
      <w:r w:rsidR="00603D15" w:rsidRPr="00B6274F">
        <w:t xml:space="preserve"> </w:t>
      </w:r>
      <w:r w:rsidRPr="00B6274F">
        <w:t>compensation capability and scaling factors. Left: UE velocity=3 km/h Right: UE velocity=1000 km/h.</w:t>
      </w:r>
    </w:p>
    <w:p w14:paraId="4B01475D" w14:textId="5171AB84" w:rsidR="00BD6860" w:rsidRPr="00AB16BE" w:rsidRDefault="002835D4" w:rsidP="00BD6860">
      <w:pPr>
        <w:pStyle w:val="Heading1"/>
        <w:ind w:left="432" w:hanging="432"/>
      </w:pPr>
      <w:r>
        <w:t>6</w:t>
      </w:r>
      <w:r w:rsidR="698C15FD">
        <w:t xml:space="preserve"> Conclusions</w:t>
      </w:r>
    </w:p>
    <w:p w14:paraId="0EB91AAC" w14:textId="37B3A175" w:rsidR="00994EE5" w:rsidRPr="009960C0" w:rsidRDefault="00BD6860" w:rsidP="009960C0">
      <w:pPr>
        <w:jc w:val="both"/>
        <w:rPr>
          <w:sz w:val="22"/>
          <w:szCs w:val="22"/>
          <w:lang w:eastAsia="zh-CN"/>
        </w:rPr>
      </w:pPr>
      <w:r w:rsidRPr="004F3F94">
        <w:rPr>
          <w:sz w:val="22"/>
          <w:szCs w:val="22"/>
          <w:lang w:eastAsia="zh-CN"/>
        </w:rPr>
        <w:t xml:space="preserve">In this contribution, we </w:t>
      </w:r>
      <w:r w:rsidR="00C142EB">
        <w:rPr>
          <w:sz w:val="22"/>
          <w:szCs w:val="22"/>
          <w:lang w:eastAsia="zh-CN"/>
        </w:rPr>
        <w:t>share</w:t>
      </w:r>
      <w:r w:rsidRPr="004F3F94">
        <w:rPr>
          <w:sz w:val="22"/>
          <w:szCs w:val="22"/>
          <w:lang w:eastAsia="zh-CN"/>
        </w:rPr>
        <w:t xml:space="preserve"> our views </w:t>
      </w:r>
      <w:r w:rsidR="00C142EB">
        <w:rPr>
          <w:sz w:val="22"/>
          <w:szCs w:val="22"/>
          <w:lang w:eastAsia="zh-CN"/>
        </w:rPr>
        <w:t xml:space="preserve">on </w:t>
      </w:r>
      <w:r w:rsidR="00645222">
        <w:rPr>
          <w:sz w:val="22"/>
          <w:szCs w:val="22"/>
          <w:lang w:eastAsia="zh-CN"/>
        </w:rPr>
        <w:t>Doppler compensation</w:t>
      </w:r>
      <w:r w:rsidR="00423CEC">
        <w:rPr>
          <w:sz w:val="22"/>
          <w:szCs w:val="22"/>
          <w:lang w:eastAsia="zh-CN"/>
        </w:rPr>
        <w:t>, random access</w:t>
      </w:r>
      <w:r w:rsidR="00B31EDE">
        <w:rPr>
          <w:sz w:val="22"/>
          <w:szCs w:val="22"/>
          <w:lang w:eastAsia="zh-CN"/>
        </w:rPr>
        <w:t xml:space="preserve"> and </w:t>
      </w:r>
      <w:r w:rsidR="00175142">
        <w:rPr>
          <w:sz w:val="22"/>
          <w:szCs w:val="22"/>
          <w:lang w:eastAsia="zh-CN"/>
        </w:rPr>
        <w:t>uplink timing advance</w:t>
      </w:r>
      <w:r w:rsidR="00B31EDE">
        <w:rPr>
          <w:sz w:val="22"/>
          <w:szCs w:val="22"/>
          <w:lang w:eastAsia="zh-CN"/>
        </w:rPr>
        <w:t xml:space="preserve"> </w:t>
      </w:r>
      <w:r w:rsidR="00175142">
        <w:rPr>
          <w:sz w:val="22"/>
          <w:szCs w:val="22"/>
          <w:lang w:eastAsia="zh-CN"/>
        </w:rPr>
        <w:t>for NTN</w:t>
      </w:r>
      <w:r w:rsidRPr="004F3F94">
        <w:rPr>
          <w:sz w:val="22"/>
          <w:szCs w:val="22"/>
          <w:lang w:eastAsia="zh-CN"/>
        </w:rPr>
        <w:t xml:space="preserve"> </w:t>
      </w:r>
      <w:r>
        <w:rPr>
          <w:sz w:val="22"/>
          <w:szCs w:val="22"/>
          <w:lang w:eastAsia="zh-CN"/>
        </w:rPr>
        <w:t xml:space="preserve">with </w:t>
      </w:r>
      <w:r w:rsidRPr="004F3F94">
        <w:rPr>
          <w:sz w:val="22"/>
          <w:szCs w:val="22"/>
          <w:lang w:eastAsia="zh-CN"/>
        </w:rPr>
        <w:t>following observatio</w:t>
      </w:r>
      <w:r w:rsidRPr="00895FF3">
        <w:rPr>
          <w:sz w:val="22"/>
          <w:szCs w:val="22"/>
          <w:lang w:eastAsia="zh-CN"/>
        </w:rPr>
        <w:t>ns</w:t>
      </w:r>
      <w:r>
        <w:rPr>
          <w:sz w:val="22"/>
          <w:szCs w:val="22"/>
          <w:lang w:eastAsia="zh-CN"/>
        </w:rPr>
        <w:t xml:space="preserve"> and proposals</w:t>
      </w:r>
      <w:r w:rsidRPr="004F3F94">
        <w:rPr>
          <w:sz w:val="22"/>
          <w:szCs w:val="22"/>
          <w:lang w:eastAsia="zh-CN"/>
        </w:rPr>
        <w:t>.</w:t>
      </w:r>
    </w:p>
    <w:p w14:paraId="35D5D505" w14:textId="04AE00AC" w:rsidR="00F01397" w:rsidRPr="006727F8" w:rsidRDefault="00994EE5" w:rsidP="00EF40BC">
      <w:pPr>
        <w:pStyle w:val="BodyText"/>
        <w:spacing w:after="180"/>
        <w:ind w:firstLine="0"/>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_Ref16891239 \r \h </w:instrText>
      </w:r>
      <w:r>
        <w:rPr>
          <w:b/>
          <w:spacing w:val="0"/>
          <w:sz w:val="22"/>
          <w:szCs w:val="22"/>
          <w:lang w:val="en-GB" w:eastAsia="en-US"/>
        </w:rPr>
      </w:r>
      <w:r>
        <w:rPr>
          <w:b/>
          <w:spacing w:val="0"/>
          <w:sz w:val="22"/>
          <w:szCs w:val="22"/>
          <w:lang w:val="en-GB" w:eastAsia="en-US"/>
        </w:rPr>
        <w:fldChar w:fldCharType="separate"/>
      </w:r>
      <w:r>
        <w:rPr>
          <w:b/>
          <w:spacing w:val="0"/>
          <w:sz w:val="22"/>
          <w:szCs w:val="22"/>
          <w:lang w:val="en-GB" w:eastAsia="en-US"/>
        </w:rPr>
        <w:t>Observation 1:</w:t>
      </w:r>
      <w:r>
        <w:rPr>
          <w:b/>
          <w:spacing w:val="0"/>
          <w:sz w:val="22"/>
          <w:szCs w:val="22"/>
          <w:lang w:val="en-GB" w:eastAsia="en-US"/>
        </w:rPr>
        <w:fldChar w:fldCharType="end"/>
      </w:r>
      <w:r w:rsidR="00793DD3">
        <w:rPr>
          <w:b/>
          <w:spacing w:val="0"/>
          <w:sz w:val="22"/>
          <w:szCs w:val="22"/>
          <w:lang w:val="en-GB" w:eastAsia="en-US"/>
        </w:rPr>
        <w:t xml:space="preserve"> </w:t>
      </w:r>
      <w:r w:rsidR="00F01397">
        <w:rPr>
          <w:b/>
          <w:spacing w:val="0"/>
          <w:sz w:val="22"/>
          <w:szCs w:val="22"/>
          <w:lang w:val="en-GB" w:eastAsia="en-US"/>
        </w:rPr>
        <w:t xml:space="preserve">UE can reuse the existing solutions to compensate </w:t>
      </w:r>
      <w:r w:rsidR="00F01397" w:rsidRPr="006727F8">
        <w:rPr>
          <w:b/>
          <w:spacing w:val="0"/>
          <w:sz w:val="22"/>
          <w:szCs w:val="22"/>
          <w:lang w:val="en-GB" w:eastAsia="en-US"/>
        </w:rPr>
        <w:t>differential frequency offset for its DL transmission from its geographical beam if SCS is 30kHz or 60 kHz in S band and 240 kHz in Ka band.</w:t>
      </w:r>
    </w:p>
    <w:p w14:paraId="3468DC3D" w14:textId="31890679" w:rsidR="00F01397" w:rsidRPr="00B806EC" w:rsidRDefault="00F01397" w:rsidP="00EF40BC">
      <w:pPr>
        <w:pStyle w:val="BodyText"/>
        <w:numPr>
          <w:ilvl w:val="0"/>
          <w:numId w:val="44"/>
        </w:numPr>
        <w:spacing w:after="180"/>
        <w:rPr>
          <w:b/>
          <w:spacing w:val="0"/>
          <w:sz w:val="22"/>
          <w:szCs w:val="22"/>
          <w:lang w:val="en-GB" w:eastAsia="en-US"/>
        </w:rPr>
      </w:pPr>
      <w:r w:rsidRPr="006727F8">
        <w:rPr>
          <w:b/>
          <w:spacing w:val="0"/>
          <w:sz w:val="22"/>
          <w:szCs w:val="22"/>
          <w:lang w:val="en-GB" w:eastAsia="en-US"/>
        </w:rPr>
        <w:lastRenderedPageBreak/>
        <w:t xml:space="preserve">DL Doppler compensation is needed at the UE side for multi-beam measurement </w:t>
      </w:r>
      <w:r>
        <w:rPr>
          <w:b/>
          <w:spacing w:val="0"/>
          <w:sz w:val="22"/>
          <w:szCs w:val="22"/>
          <w:lang w:val="en-GB" w:eastAsia="en-US"/>
        </w:rPr>
        <w:t xml:space="preserve">and multi-beam receiving </w:t>
      </w:r>
      <w:r w:rsidRPr="006727F8">
        <w:rPr>
          <w:b/>
          <w:spacing w:val="0"/>
          <w:sz w:val="22"/>
          <w:szCs w:val="22"/>
          <w:lang w:val="en-GB" w:eastAsia="en-US"/>
        </w:rPr>
        <w:t>even the beam-specific common frequency offset has been pre-compensated at the network side.</w:t>
      </w:r>
    </w:p>
    <w:p w14:paraId="551FB526" w14:textId="574ADD6B" w:rsidR="00F01397" w:rsidRPr="006727F8" w:rsidRDefault="00994EE5" w:rsidP="00EF40BC">
      <w:pPr>
        <w:pStyle w:val="BodyText"/>
        <w:spacing w:after="180"/>
        <w:ind w:firstLine="0"/>
        <w:rPr>
          <w:b/>
          <w:spacing w:val="0"/>
          <w:sz w:val="22"/>
          <w:szCs w:val="22"/>
          <w:lang w:val="en-GB" w:eastAsia="en-US"/>
        </w:rPr>
      </w:pPr>
      <w:r>
        <w:rPr>
          <w:b/>
          <w:spacing w:val="0"/>
          <w:sz w:val="22"/>
          <w:szCs w:val="22"/>
          <w:lang w:val="en-GB" w:eastAsia="en-US"/>
        </w:rPr>
        <w:fldChar w:fldCharType="begin"/>
      </w:r>
      <w:r>
        <w:rPr>
          <w:b/>
          <w:spacing w:val="0"/>
          <w:sz w:val="22"/>
          <w:szCs w:val="22"/>
          <w:lang w:val="en-GB" w:eastAsia="en-US"/>
        </w:rPr>
        <w:instrText xml:space="preserve"> REF _Ref16891289 \r \h </w:instrText>
      </w:r>
      <w:r>
        <w:rPr>
          <w:b/>
          <w:spacing w:val="0"/>
          <w:sz w:val="22"/>
          <w:szCs w:val="22"/>
          <w:lang w:val="en-GB" w:eastAsia="en-US"/>
        </w:rPr>
      </w:r>
      <w:r>
        <w:rPr>
          <w:b/>
          <w:spacing w:val="0"/>
          <w:sz w:val="22"/>
          <w:szCs w:val="22"/>
          <w:lang w:val="en-GB" w:eastAsia="en-US"/>
        </w:rPr>
        <w:fldChar w:fldCharType="separate"/>
      </w:r>
      <w:r>
        <w:rPr>
          <w:b/>
          <w:spacing w:val="0"/>
          <w:sz w:val="22"/>
          <w:szCs w:val="22"/>
          <w:lang w:val="en-GB" w:eastAsia="en-US"/>
        </w:rPr>
        <w:t>Observation 2:</w:t>
      </w:r>
      <w:r>
        <w:rPr>
          <w:b/>
          <w:spacing w:val="0"/>
          <w:sz w:val="22"/>
          <w:szCs w:val="22"/>
          <w:lang w:val="en-GB" w:eastAsia="en-US"/>
        </w:rPr>
        <w:fldChar w:fldCharType="end"/>
      </w:r>
      <w:r>
        <w:rPr>
          <w:b/>
          <w:spacing w:val="0"/>
          <w:sz w:val="22"/>
          <w:szCs w:val="22"/>
          <w:lang w:val="en-GB" w:eastAsia="en-US"/>
        </w:rPr>
        <w:t xml:space="preserve"> </w:t>
      </w:r>
      <w:r w:rsidR="00F01397" w:rsidRPr="006727F8">
        <w:rPr>
          <w:b/>
          <w:spacing w:val="0"/>
          <w:sz w:val="22"/>
          <w:szCs w:val="22"/>
          <w:lang w:val="en-GB" w:eastAsia="en-US"/>
        </w:rPr>
        <w:t>UE</w:t>
      </w:r>
      <w:r w:rsidR="00F01397">
        <w:rPr>
          <w:b/>
          <w:spacing w:val="0"/>
          <w:sz w:val="22"/>
          <w:szCs w:val="22"/>
          <w:lang w:val="en-GB" w:eastAsia="en-US"/>
        </w:rPr>
        <w:t xml:space="preserve"> can reuse the existing solutions to compensate </w:t>
      </w:r>
      <w:r w:rsidR="00F01397" w:rsidRPr="006727F8">
        <w:rPr>
          <w:b/>
          <w:spacing w:val="0"/>
          <w:sz w:val="22"/>
          <w:szCs w:val="22"/>
          <w:lang w:val="en-GB" w:eastAsia="en-US"/>
        </w:rPr>
        <w:t>differential frequency offset for its UL transmission corresponding to its geographical beam if SCS is 60 kHz @ 2GHz carrier frequency but m</w:t>
      </w:r>
      <w:r w:rsidR="00F01397">
        <w:rPr>
          <w:b/>
          <w:spacing w:val="0"/>
          <w:sz w:val="22"/>
          <w:szCs w:val="22"/>
          <w:lang w:val="en-GB" w:eastAsia="en-US"/>
        </w:rPr>
        <w:t xml:space="preserve">ight </w:t>
      </w:r>
      <w:r w:rsidR="00762C3D">
        <w:rPr>
          <w:b/>
          <w:spacing w:val="0"/>
          <w:sz w:val="22"/>
          <w:szCs w:val="22"/>
          <w:lang w:val="en-GB" w:eastAsia="en-US"/>
        </w:rPr>
        <w:t xml:space="preserve">need </w:t>
      </w:r>
      <w:bookmarkStart w:id="49" w:name="_GoBack"/>
      <w:bookmarkEnd w:id="49"/>
      <w:r w:rsidR="00F01397">
        <w:rPr>
          <w:b/>
          <w:spacing w:val="0"/>
          <w:sz w:val="22"/>
          <w:szCs w:val="22"/>
          <w:lang w:val="en-GB" w:eastAsia="en-US"/>
        </w:rPr>
        <w:t xml:space="preserve">further enhancement </w:t>
      </w:r>
      <w:r w:rsidR="00F01397" w:rsidRPr="006727F8">
        <w:rPr>
          <w:b/>
          <w:spacing w:val="0"/>
          <w:sz w:val="22"/>
          <w:szCs w:val="22"/>
          <w:lang w:val="en-GB" w:eastAsia="en-US"/>
        </w:rPr>
        <w:t>in other cases depending on the size of beam diameter.</w:t>
      </w:r>
    </w:p>
    <w:p w14:paraId="3C755077" w14:textId="77777777" w:rsidR="00F01397" w:rsidRDefault="00F01397" w:rsidP="00EF40BC">
      <w:pPr>
        <w:pStyle w:val="BodyText"/>
        <w:numPr>
          <w:ilvl w:val="0"/>
          <w:numId w:val="44"/>
        </w:numPr>
        <w:spacing w:after="180"/>
        <w:rPr>
          <w:b/>
          <w:spacing w:val="0"/>
          <w:sz w:val="22"/>
          <w:szCs w:val="22"/>
          <w:lang w:val="en-GB" w:eastAsia="en-US"/>
        </w:rPr>
      </w:pPr>
      <w:r w:rsidRPr="006727F8">
        <w:rPr>
          <w:b/>
          <w:spacing w:val="0"/>
          <w:sz w:val="22"/>
          <w:szCs w:val="22"/>
          <w:lang w:val="en-GB" w:eastAsia="en-US"/>
        </w:rPr>
        <w:t>UL Doppler compensation at the UE side is needed for multi-beam transmission even the beam-specific common frequency offset is post-compensated at the network side.</w:t>
      </w:r>
      <w:r>
        <w:rPr>
          <w:b/>
          <w:spacing w:val="0"/>
          <w:sz w:val="22"/>
          <w:szCs w:val="22"/>
          <w:lang w:val="en-GB" w:eastAsia="en-US"/>
        </w:rPr>
        <w:t xml:space="preserve"> </w:t>
      </w:r>
    </w:p>
    <w:p w14:paraId="286474AB" w14:textId="77777777" w:rsidR="00F01397" w:rsidRPr="00605B84" w:rsidRDefault="00F01397" w:rsidP="00EF40BC">
      <w:pPr>
        <w:pStyle w:val="BodyText"/>
        <w:numPr>
          <w:ilvl w:val="0"/>
          <w:numId w:val="44"/>
        </w:numPr>
        <w:spacing w:after="180"/>
        <w:rPr>
          <w:b/>
          <w:spacing w:val="0"/>
          <w:sz w:val="22"/>
          <w:szCs w:val="22"/>
          <w:lang w:val="en-GB" w:eastAsia="en-US"/>
        </w:rPr>
      </w:pPr>
      <w:r w:rsidRPr="00DA46BE">
        <w:rPr>
          <w:b/>
          <w:spacing w:val="0"/>
          <w:sz w:val="22"/>
          <w:szCs w:val="22"/>
          <w:lang w:val="en-GB" w:eastAsia="en-US"/>
        </w:rPr>
        <w:t>RAN1 to study the availability of triggering the Doppler shifts robust mechanism for the UEs with large Doppler shifts or hard to be compensated.</w:t>
      </w:r>
    </w:p>
    <w:p w14:paraId="60F1DCF5" w14:textId="59696869" w:rsidR="00F01397" w:rsidRPr="00E74BDB" w:rsidRDefault="00F01397" w:rsidP="00EF40BC">
      <w:pPr>
        <w:pStyle w:val="BodyText"/>
        <w:numPr>
          <w:ilvl w:val="0"/>
          <w:numId w:val="44"/>
        </w:numPr>
        <w:spacing w:after="180"/>
        <w:rPr>
          <w:b/>
          <w:spacing w:val="0"/>
          <w:sz w:val="22"/>
          <w:szCs w:val="22"/>
          <w:lang w:val="en-GB" w:eastAsia="en-US"/>
        </w:rPr>
      </w:pPr>
      <w:bookmarkStart w:id="50" w:name="_Hlk16889749"/>
      <w:r w:rsidRPr="00DA46BE">
        <w:rPr>
          <w:b/>
          <w:spacing w:val="0"/>
          <w:sz w:val="22"/>
          <w:szCs w:val="22"/>
          <w:lang w:val="en-GB" w:eastAsia="en-US"/>
        </w:rPr>
        <w:t xml:space="preserve">The TA shall be comprised of a common plus a </w:t>
      </w:r>
      <w:r>
        <w:rPr>
          <w:b/>
          <w:spacing w:val="0"/>
          <w:sz w:val="22"/>
          <w:szCs w:val="22"/>
          <w:lang w:val="en-GB"/>
        </w:rPr>
        <w:t>UE</w:t>
      </w:r>
      <w:r w:rsidRPr="00DA46BE">
        <w:rPr>
          <w:b/>
          <w:spacing w:val="0"/>
          <w:sz w:val="22"/>
          <w:szCs w:val="22"/>
          <w:lang w:val="en-GB" w:eastAsia="en-US"/>
        </w:rPr>
        <w:t>-specific TA</w:t>
      </w:r>
      <w:r>
        <w:rPr>
          <w:b/>
          <w:spacing w:val="0"/>
          <w:sz w:val="22"/>
          <w:szCs w:val="22"/>
          <w:lang w:val="en-GB" w:eastAsia="en-US"/>
        </w:rPr>
        <w:t xml:space="preserve">, where the common TA must be broadcast by the </w:t>
      </w:r>
      <w:proofErr w:type="spellStart"/>
      <w:r>
        <w:rPr>
          <w:b/>
          <w:spacing w:val="0"/>
          <w:sz w:val="22"/>
          <w:szCs w:val="22"/>
          <w:lang w:val="en-GB" w:eastAsia="en-US"/>
        </w:rPr>
        <w:t>gNB</w:t>
      </w:r>
      <w:proofErr w:type="spellEnd"/>
      <w:r>
        <w:rPr>
          <w:b/>
          <w:spacing w:val="0"/>
          <w:sz w:val="22"/>
          <w:szCs w:val="22"/>
          <w:lang w:val="en-GB" w:eastAsia="en-US"/>
        </w:rPr>
        <w:t xml:space="preserve"> for each NR cell</w:t>
      </w:r>
      <w:bookmarkEnd w:id="50"/>
      <w:r w:rsidRPr="00DA46BE">
        <w:rPr>
          <w:b/>
          <w:spacing w:val="0"/>
          <w:sz w:val="22"/>
          <w:szCs w:val="22"/>
          <w:lang w:val="en-GB" w:eastAsia="en-US"/>
        </w:rPr>
        <w:t xml:space="preserve">. </w:t>
      </w:r>
      <w:r w:rsidRPr="0082440C">
        <w:rPr>
          <w:b/>
          <w:spacing w:val="0"/>
          <w:sz w:val="22"/>
          <w:szCs w:val="22"/>
          <w:lang w:val="en-GB" w:eastAsia="en-US"/>
        </w:rPr>
        <w:t xml:space="preserve"> </w:t>
      </w:r>
    </w:p>
    <w:bookmarkStart w:id="51" w:name="_Hlk16889806"/>
    <w:p w14:paraId="67512F76" w14:textId="6D38C274" w:rsidR="00F01397" w:rsidRPr="002626E4" w:rsidRDefault="00D24050"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_Ref16891414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3:</w:t>
      </w:r>
      <w:r w:rsidRPr="002626E4">
        <w:rPr>
          <w:b/>
          <w:spacing w:val="0"/>
          <w:sz w:val="22"/>
          <w:szCs w:val="22"/>
          <w:lang w:val="en-GB" w:eastAsia="en-US"/>
        </w:rPr>
        <w:fldChar w:fldCharType="end"/>
      </w:r>
      <w:r w:rsidRPr="002626E4">
        <w:rPr>
          <w:b/>
          <w:spacing w:val="0"/>
          <w:sz w:val="22"/>
          <w:szCs w:val="22"/>
          <w:lang w:val="en-GB" w:eastAsia="en-US"/>
        </w:rPr>
        <w:t xml:space="preserve"> </w:t>
      </w:r>
      <w:r w:rsidR="00F01397" w:rsidRPr="002626E4">
        <w:rPr>
          <w:b/>
          <w:spacing w:val="0"/>
          <w:sz w:val="22"/>
          <w:szCs w:val="22"/>
          <w:lang w:val="en-GB" w:eastAsia="en-US"/>
        </w:rPr>
        <w:t>In order to provide coverage for planes, the common TA must be located up to 18.5 km above Earth’s surface</w:t>
      </w:r>
      <w:bookmarkEnd w:id="51"/>
      <w:r w:rsidR="00F01397" w:rsidRPr="002626E4">
        <w:rPr>
          <w:b/>
          <w:spacing w:val="0"/>
          <w:sz w:val="22"/>
          <w:szCs w:val="22"/>
          <w:lang w:val="en-GB" w:eastAsia="en-US"/>
        </w:rPr>
        <w:t xml:space="preserve">. </w:t>
      </w:r>
    </w:p>
    <w:p w14:paraId="5386D9FF" w14:textId="7B9284E7" w:rsidR="00F01397" w:rsidRPr="002626E4" w:rsidRDefault="00D24050"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_Ref16891480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4:</w:t>
      </w:r>
      <w:r w:rsidRPr="002626E4">
        <w:rPr>
          <w:b/>
          <w:spacing w:val="0"/>
          <w:sz w:val="22"/>
          <w:szCs w:val="22"/>
          <w:lang w:val="en-GB" w:eastAsia="en-US"/>
        </w:rPr>
        <w:fldChar w:fldCharType="end"/>
      </w:r>
      <w:r w:rsidRPr="002626E4">
        <w:rPr>
          <w:b/>
          <w:spacing w:val="0"/>
          <w:sz w:val="22"/>
          <w:szCs w:val="22"/>
          <w:lang w:val="en-GB" w:eastAsia="en-US"/>
        </w:rPr>
        <w:t xml:space="preserve"> </w:t>
      </w:r>
      <w:r w:rsidR="00F01397" w:rsidRPr="002626E4">
        <w:rPr>
          <w:b/>
          <w:spacing w:val="0"/>
          <w:sz w:val="22"/>
          <w:szCs w:val="22"/>
          <w:lang w:val="en-GB" w:eastAsia="en-US"/>
        </w:rPr>
        <w:t xml:space="preserve">The required TA range of NTN cells in the edge of the area covered by a satellite cannot be accommodated within the current NR TA range in some scenarios. </w:t>
      </w:r>
    </w:p>
    <w:p w14:paraId="028A8E0B" w14:textId="6BBD71AE" w:rsidR="00E74BDB" w:rsidRPr="009960C0" w:rsidRDefault="00E74BDB" w:rsidP="00EF40BC">
      <w:pPr>
        <w:pStyle w:val="BodyText"/>
        <w:numPr>
          <w:ilvl w:val="0"/>
          <w:numId w:val="44"/>
        </w:numPr>
        <w:spacing w:after="180"/>
        <w:rPr>
          <w:b/>
          <w:sz w:val="22"/>
          <w:szCs w:val="22"/>
        </w:rPr>
      </w:pPr>
      <w:r>
        <w:rPr>
          <w:b/>
          <w:spacing w:val="0"/>
          <w:sz w:val="22"/>
          <w:szCs w:val="22"/>
          <w:lang w:val="en-GB" w:eastAsia="en-US"/>
        </w:rPr>
        <w:t>T</w:t>
      </w:r>
      <w:r w:rsidRPr="001E55EF">
        <w:rPr>
          <w:b/>
          <w:spacing w:val="0"/>
          <w:sz w:val="22"/>
          <w:szCs w:val="22"/>
          <w:lang w:val="en-GB" w:eastAsia="en-US"/>
        </w:rPr>
        <w:t xml:space="preserve">he satellite may </w:t>
      </w:r>
      <w:r w:rsidRPr="00900F64">
        <w:rPr>
          <w:b/>
          <w:spacing w:val="0"/>
          <w:sz w:val="22"/>
          <w:szCs w:val="22"/>
          <w:lang w:val="en-GB" w:eastAsia="en-US"/>
        </w:rPr>
        <w:t>broadcast a scale factor</w:t>
      </w:r>
      <w:r w:rsidRPr="001E55EF">
        <w:rPr>
          <w:b/>
          <w:spacing w:val="0"/>
          <w:sz w:val="22"/>
          <w:szCs w:val="22"/>
          <w:lang w:val="en-GB" w:eastAsia="en-US"/>
        </w:rPr>
        <w:t xml:space="preserve">, </w:t>
      </w:r>
      <m:oMath>
        <m:sSub>
          <m:sSubPr>
            <m:ctrlPr>
              <w:rPr>
                <w:rFonts w:ascii="Cambria Math" w:hAnsi="Cambria Math"/>
                <w:b/>
                <w:spacing w:val="0"/>
                <w:sz w:val="22"/>
                <w:szCs w:val="22"/>
                <w:lang w:val="en-GB" w:eastAsia="en-US"/>
              </w:rPr>
            </m:ctrlPr>
          </m:sSubPr>
          <m:e>
            <m:r>
              <m:rPr>
                <m:sty m:val="bi"/>
              </m:rPr>
              <w:rPr>
                <w:rFonts w:ascii="Cambria Math" w:hAnsi="Cambria Math"/>
                <w:spacing w:val="0"/>
                <w:sz w:val="22"/>
                <w:szCs w:val="22"/>
                <w:lang w:val="en-GB" w:eastAsia="en-US"/>
              </w:rPr>
              <m:t>S</m:t>
            </m:r>
          </m:e>
          <m:sub>
            <m:r>
              <m:rPr>
                <m:sty m:val="b"/>
              </m:rPr>
              <w:rPr>
                <w:rFonts w:ascii="Cambria Math" w:hAnsi="Cambria Math"/>
                <w:spacing w:val="0"/>
                <w:sz w:val="22"/>
                <w:szCs w:val="22"/>
                <w:lang w:val="en-GB" w:eastAsia="en-US"/>
              </w:rPr>
              <m:t>0</m:t>
            </m:r>
          </m:sub>
        </m:sSub>
        <m:r>
          <m:rPr>
            <m:sty m:val="b"/>
          </m:rPr>
          <w:rPr>
            <w:rFonts w:ascii="Cambria Math" w:hAnsi="Cambria Math"/>
            <w:spacing w:val="0"/>
            <w:sz w:val="22"/>
            <w:szCs w:val="22"/>
            <w:lang w:val="en-GB" w:eastAsia="en-US"/>
          </w:rPr>
          <m:t xml:space="preserve">, </m:t>
        </m:r>
      </m:oMath>
      <w:r w:rsidRPr="001E55EF">
        <w:rPr>
          <w:b/>
          <w:spacing w:val="0"/>
          <w:sz w:val="22"/>
          <w:szCs w:val="22"/>
          <w:lang w:val="en-GB" w:eastAsia="en-US"/>
        </w:rPr>
        <w:t xml:space="preserve">for the initial TA (S0 = 1, 2, 4, …) for expanding the TA range to accommodate for the beam size and </w:t>
      </w:r>
      <w:r>
        <w:rPr>
          <w:b/>
          <w:spacing w:val="0"/>
          <w:sz w:val="22"/>
          <w:szCs w:val="22"/>
          <w:lang w:val="en-GB" w:eastAsia="en-US"/>
        </w:rPr>
        <w:t xml:space="preserve">UE </w:t>
      </w:r>
      <w:r w:rsidRPr="001E55EF">
        <w:rPr>
          <w:b/>
          <w:spacing w:val="0"/>
          <w:sz w:val="22"/>
          <w:szCs w:val="22"/>
          <w:lang w:val="en-GB" w:eastAsia="en-US"/>
        </w:rPr>
        <w:t xml:space="preserve">distance. </w:t>
      </w:r>
    </w:p>
    <w:bookmarkStart w:id="52" w:name="_Hlk16889851"/>
    <w:p w14:paraId="2B3071B7" w14:textId="4E8607CC" w:rsidR="00F01397" w:rsidRPr="002626E4" w:rsidRDefault="00D24050"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_Ref16891492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5:</w:t>
      </w:r>
      <w:r w:rsidRPr="002626E4">
        <w:rPr>
          <w:b/>
          <w:spacing w:val="0"/>
          <w:sz w:val="22"/>
          <w:szCs w:val="22"/>
          <w:lang w:val="en-GB" w:eastAsia="en-US"/>
        </w:rPr>
        <w:fldChar w:fldCharType="end"/>
      </w:r>
      <w:r w:rsidRPr="002626E4">
        <w:rPr>
          <w:b/>
          <w:spacing w:val="0"/>
          <w:sz w:val="22"/>
          <w:szCs w:val="22"/>
          <w:lang w:val="en-GB" w:eastAsia="en-US"/>
        </w:rPr>
        <w:t xml:space="preserve"> </w:t>
      </w:r>
      <w:r w:rsidR="00F01397" w:rsidRPr="002626E4">
        <w:rPr>
          <w:b/>
          <w:spacing w:val="0"/>
          <w:sz w:val="22"/>
          <w:szCs w:val="22"/>
          <w:lang w:val="en-GB" w:eastAsia="en-US"/>
        </w:rPr>
        <w:t>The possible loss in resolution caused by the scale factor can be dealt with subsequent time alignment update commands during or after the random access phase</w:t>
      </w:r>
      <w:bookmarkEnd w:id="52"/>
      <w:r w:rsidR="00F01397" w:rsidRPr="002626E4">
        <w:rPr>
          <w:b/>
          <w:spacing w:val="0"/>
          <w:sz w:val="22"/>
          <w:szCs w:val="22"/>
          <w:lang w:val="en-GB" w:eastAsia="en-US"/>
        </w:rPr>
        <w:t>.</w:t>
      </w:r>
    </w:p>
    <w:p w14:paraId="1F250FAB" w14:textId="06E5F740" w:rsidR="00F01397" w:rsidRPr="002626E4" w:rsidRDefault="00D24050"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_Ref16891348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6:</w:t>
      </w:r>
      <w:r w:rsidRPr="002626E4">
        <w:rPr>
          <w:b/>
          <w:spacing w:val="0"/>
          <w:sz w:val="22"/>
          <w:szCs w:val="22"/>
          <w:lang w:val="en-GB" w:eastAsia="en-US"/>
        </w:rPr>
        <w:fldChar w:fldCharType="end"/>
      </w:r>
      <w:r w:rsidRPr="002626E4">
        <w:rPr>
          <w:b/>
          <w:spacing w:val="0"/>
          <w:sz w:val="22"/>
          <w:szCs w:val="22"/>
          <w:lang w:val="en-GB" w:eastAsia="en-US"/>
        </w:rPr>
        <w:t xml:space="preserve"> Large initial timing advance values may be determined via proprietary TA estimation algorithms.</w:t>
      </w:r>
    </w:p>
    <w:p w14:paraId="73B48FA0" w14:textId="79692ABC" w:rsidR="00F01397" w:rsidRPr="002626E4" w:rsidRDefault="00240E11"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_Ref16891553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7:</w:t>
      </w:r>
      <w:r w:rsidRPr="002626E4">
        <w:rPr>
          <w:b/>
          <w:spacing w:val="0"/>
          <w:sz w:val="22"/>
          <w:szCs w:val="22"/>
          <w:lang w:val="en-GB" w:eastAsia="en-US"/>
        </w:rPr>
        <w:fldChar w:fldCharType="end"/>
      </w:r>
      <w:r w:rsidRPr="002626E4">
        <w:rPr>
          <w:b/>
          <w:spacing w:val="0"/>
          <w:sz w:val="22"/>
          <w:szCs w:val="22"/>
          <w:lang w:val="en-GB" w:eastAsia="en-US"/>
        </w:rPr>
        <w:t xml:space="preserve"> </w:t>
      </w:r>
      <w:r w:rsidR="00F01397" w:rsidRPr="002626E4">
        <w:rPr>
          <w:b/>
          <w:spacing w:val="0"/>
          <w:sz w:val="22"/>
          <w:szCs w:val="22"/>
          <w:lang w:val="en-GB" w:eastAsia="en-US"/>
        </w:rPr>
        <w:t xml:space="preserve">The maximum delay variation in the air interface caused by the satellite movement (LEO), is above the UE TA accuracy. </w:t>
      </w:r>
    </w:p>
    <w:p w14:paraId="4BA26532" w14:textId="02D20D91" w:rsidR="00F01397" w:rsidRPr="002626E4" w:rsidRDefault="00240E11"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_Ref16891575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8:</w:t>
      </w:r>
      <w:r w:rsidRPr="002626E4">
        <w:rPr>
          <w:b/>
          <w:spacing w:val="0"/>
          <w:sz w:val="22"/>
          <w:szCs w:val="22"/>
          <w:lang w:val="en-GB" w:eastAsia="en-US"/>
        </w:rPr>
        <w:fldChar w:fldCharType="end"/>
      </w:r>
      <w:r w:rsidRPr="002626E4">
        <w:rPr>
          <w:b/>
          <w:spacing w:val="0"/>
          <w:sz w:val="22"/>
          <w:szCs w:val="22"/>
          <w:lang w:val="en-GB" w:eastAsia="en-US"/>
        </w:rPr>
        <w:t xml:space="preserve"> </w:t>
      </w:r>
      <w:r w:rsidR="00F01397" w:rsidRPr="002626E4">
        <w:rPr>
          <w:b/>
          <w:spacing w:val="0"/>
          <w:sz w:val="22"/>
          <w:szCs w:val="22"/>
          <w:lang w:val="en-GB" w:eastAsia="en-US"/>
        </w:rPr>
        <w:t>In order to keep the UE time aligned, up to 10 MAC CE Commands are required for the higher SCS in regenerative LEO scenarios and up to 20 MAC CE Commands are required for the transparent LEO scenarios.  </w:t>
      </w:r>
    </w:p>
    <w:p w14:paraId="12049BFB" w14:textId="4F5F1398" w:rsidR="00F01397" w:rsidRPr="002626E4" w:rsidRDefault="00240E11"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_Ref16891598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9:</w:t>
      </w:r>
      <w:r w:rsidRPr="002626E4">
        <w:rPr>
          <w:b/>
          <w:spacing w:val="0"/>
          <w:sz w:val="22"/>
          <w:szCs w:val="22"/>
          <w:lang w:val="en-GB" w:eastAsia="en-US"/>
        </w:rPr>
        <w:fldChar w:fldCharType="end"/>
      </w:r>
      <w:r w:rsidRPr="002626E4">
        <w:rPr>
          <w:b/>
          <w:spacing w:val="0"/>
          <w:sz w:val="22"/>
          <w:szCs w:val="22"/>
          <w:lang w:val="en-GB" w:eastAsia="en-US"/>
        </w:rPr>
        <w:t xml:space="preserve"> </w:t>
      </w:r>
      <w:r w:rsidR="00F01397" w:rsidRPr="002626E4">
        <w:rPr>
          <w:b/>
          <w:spacing w:val="0"/>
          <w:sz w:val="22"/>
          <w:szCs w:val="22"/>
          <w:lang w:val="en-GB" w:eastAsia="en-US"/>
        </w:rPr>
        <w:t>The network can assist the UE to compensate for TA variations depending on the beam this UE is connected to.  </w:t>
      </w:r>
    </w:p>
    <w:p w14:paraId="6471C192" w14:textId="77777777" w:rsidR="00F01397" w:rsidRPr="009960C0" w:rsidRDefault="00F01397" w:rsidP="00EF40BC">
      <w:pPr>
        <w:pStyle w:val="BodyText"/>
        <w:numPr>
          <w:ilvl w:val="0"/>
          <w:numId w:val="44"/>
        </w:numPr>
        <w:spacing w:after="180"/>
        <w:rPr>
          <w:b/>
          <w:sz w:val="22"/>
          <w:szCs w:val="22"/>
        </w:rPr>
      </w:pPr>
      <w:r w:rsidRPr="00DC385C">
        <w:rPr>
          <w:b/>
          <w:spacing w:val="0"/>
          <w:sz w:val="22"/>
          <w:szCs w:val="22"/>
          <w:lang w:val="en-GB" w:eastAsia="en-US"/>
        </w:rPr>
        <w:t xml:space="preserve">To enable the UL TA adjustment in LEO scenarios, the UE shall be able to apply TA compensations above those defined in Table 7.1.2-3 </w:t>
      </w:r>
      <w:r>
        <w:rPr>
          <w:b/>
          <w:spacing w:val="0"/>
          <w:sz w:val="22"/>
          <w:szCs w:val="22"/>
          <w:lang w:val="en-GB" w:eastAsia="en-US"/>
        </w:rPr>
        <w:t xml:space="preserve">of TR </w:t>
      </w:r>
      <w:r w:rsidRPr="00DC385C">
        <w:rPr>
          <w:b/>
          <w:spacing w:val="0"/>
          <w:sz w:val="22"/>
          <w:szCs w:val="22"/>
          <w:lang w:val="en-GB" w:eastAsia="en-US"/>
        </w:rPr>
        <w:t>38.133, with network assistance.</w:t>
      </w:r>
    </w:p>
    <w:p w14:paraId="048EB7A0" w14:textId="723DD69A" w:rsidR="00F01397" w:rsidRDefault="00F01397" w:rsidP="00EF40BC">
      <w:pPr>
        <w:pStyle w:val="BodyText"/>
        <w:numPr>
          <w:ilvl w:val="0"/>
          <w:numId w:val="44"/>
        </w:numPr>
        <w:spacing w:after="180"/>
        <w:rPr>
          <w:b/>
          <w:sz w:val="22"/>
          <w:szCs w:val="22"/>
        </w:rPr>
      </w:pPr>
      <w:r w:rsidRPr="00CD2D53">
        <w:rPr>
          <w:b/>
          <w:sz w:val="22"/>
          <w:szCs w:val="22"/>
          <w:lang w:eastAsia="en-US"/>
        </w:rPr>
        <w:t xml:space="preserve">The </w:t>
      </w:r>
      <w:proofErr w:type="spellStart"/>
      <w:r w:rsidRPr="00CD2D53">
        <w:rPr>
          <w:b/>
          <w:sz w:val="22"/>
          <w:szCs w:val="22"/>
          <w:lang w:eastAsia="en-US"/>
        </w:rPr>
        <w:t>gNB</w:t>
      </w:r>
      <w:proofErr w:type="spellEnd"/>
      <w:r w:rsidRPr="00CD2D53">
        <w:rPr>
          <w:b/>
          <w:sz w:val="22"/>
          <w:szCs w:val="22"/>
          <w:lang w:eastAsia="en-US"/>
        </w:rPr>
        <w:t xml:space="preserve"> shall enable autonomous TA update by the UE, by means of </w:t>
      </w:r>
      <w:proofErr w:type="spellStart"/>
      <w:r w:rsidRPr="00CD2D53">
        <w:rPr>
          <w:b/>
          <w:sz w:val="22"/>
          <w:szCs w:val="22"/>
          <w:lang w:eastAsia="en-US"/>
        </w:rPr>
        <w:t>signalling</w:t>
      </w:r>
      <w:proofErr w:type="spellEnd"/>
      <w:r w:rsidRPr="00CD2D53">
        <w:rPr>
          <w:b/>
          <w:sz w:val="22"/>
          <w:szCs w:val="22"/>
          <w:lang w:eastAsia="en-US"/>
        </w:rPr>
        <w:t xml:space="preserve"> supporting parameters for TA correction</w:t>
      </w:r>
      <w:r w:rsidR="00F439B0">
        <w:rPr>
          <w:b/>
          <w:sz w:val="22"/>
          <w:szCs w:val="22"/>
          <w:lang w:eastAsia="en-US"/>
        </w:rPr>
        <w:t>.</w:t>
      </w:r>
    </w:p>
    <w:p w14:paraId="12EC020F" w14:textId="495EC5B6" w:rsidR="00F01397" w:rsidRPr="009960C0" w:rsidRDefault="00F01397" w:rsidP="00EF40BC">
      <w:pPr>
        <w:pStyle w:val="BodyText"/>
        <w:numPr>
          <w:ilvl w:val="0"/>
          <w:numId w:val="44"/>
        </w:numPr>
        <w:spacing w:after="180"/>
        <w:rPr>
          <w:b/>
          <w:sz w:val="22"/>
          <w:szCs w:val="22"/>
        </w:rPr>
      </w:pPr>
      <w:r>
        <w:rPr>
          <w:b/>
          <w:spacing w:val="0"/>
          <w:sz w:val="22"/>
          <w:szCs w:val="22"/>
          <w:lang w:val="en-GB" w:eastAsia="en-US"/>
        </w:rPr>
        <w:t>R</w:t>
      </w:r>
      <w:r w:rsidRPr="008365D1">
        <w:rPr>
          <w:b/>
          <w:spacing w:val="0"/>
          <w:sz w:val="22"/>
          <w:szCs w:val="22"/>
          <w:lang w:val="en-GB" w:eastAsia="en-US"/>
        </w:rPr>
        <w:t xml:space="preserve">andom access procedure should </w:t>
      </w:r>
      <w:proofErr w:type="gramStart"/>
      <w:r w:rsidRPr="008365D1">
        <w:rPr>
          <w:b/>
          <w:spacing w:val="0"/>
          <w:sz w:val="22"/>
          <w:szCs w:val="22"/>
          <w:lang w:val="en-GB" w:eastAsia="en-US"/>
        </w:rPr>
        <w:t>take into account</w:t>
      </w:r>
      <w:proofErr w:type="gramEnd"/>
      <w:r w:rsidRPr="008365D1">
        <w:rPr>
          <w:b/>
          <w:spacing w:val="0"/>
          <w:sz w:val="22"/>
          <w:szCs w:val="22"/>
          <w:lang w:val="en-GB" w:eastAsia="en-US"/>
        </w:rPr>
        <w:t xml:space="preserve"> the methods to avoid UE</w:t>
      </w:r>
      <w:r>
        <w:rPr>
          <w:b/>
          <w:spacing w:val="0"/>
          <w:sz w:val="22"/>
          <w:szCs w:val="22"/>
          <w:lang w:val="en-GB" w:eastAsia="en-US"/>
        </w:rPr>
        <w:t>’s</w:t>
      </w:r>
      <w:r w:rsidRPr="008365D1">
        <w:rPr>
          <w:b/>
          <w:spacing w:val="0"/>
          <w:sz w:val="22"/>
          <w:szCs w:val="22"/>
          <w:lang w:val="en-GB" w:eastAsia="en-US"/>
        </w:rPr>
        <w:t xml:space="preserve"> high power consumption and maintain the </w:t>
      </w:r>
      <w:r w:rsidRPr="008365D1">
        <w:rPr>
          <w:rFonts w:hint="eastAsia"/>
          <w:b/>
          <w:spacing w:val="0"/>
          <w:sz w:val="22"/>
          <w:szCs w:val="22"/>
          <w:lang w:val="en-GB" w:eastAsia="en-US"/>
        </w:rPr>
        <w:t>transmission</w:t>
      </w:r>
      <w:r w:rsidRPr="008365D1">
        <w:rPr>
          <w:b/>
          <w:spacing w:val="0"/>
          <w:sz w:val="22"/>
          <w:szCs w:val="22"/>
          <w:lang w:val="en-GB" w:eastAsia="en-US"/>
        </w:rPr>
        <w:t xml:space="preserve"> reliability at the same time</w:t>
      </w:r>
      <w:r w:rsidR="00F439B0">
        <w:rPr>
          <w:b/>
          <w:spacing w:val="0"/>
          <w:sz w:val="22"/>
          <w:szCs w:val="22"/>
          <w:lang w:val="en-GB" w:eastAsia="en-US"/>
        </w:rPr>
        <w:t>.</w:t>
      </w:r>
    </w:p>
    <w:p w14:paraId="5F9A625C" w14:textId="77777777" w:rsidR="00F01397" w:rsidRPr="008365D1" w:rsidRDefault="00F01397" w:rsidP="00EF40BC">
      <w:pPr>
        <w:pStyle w:val="BodyText"/>
        <w:numPr>
          <w:ilvl w:val="0"/>
          <w:numId w:val="44"/>
        </w:numPr>
        <w:spacing w:after="180"/>
        <w:rPr>
          <w:sz w:val="22"/>
          <w:szCs w:val="22"/>
          <w:lang w:val="en-GB"/>
        </w:rPr>
      </w:pPr>
      <w:r>
        <w:rPr>
          <w:b/>
          <w:spacing w:val="0"/>
          <w:sz w:val="22"/>
          <w:szCs w:val="22"/>
          <w:lang w:val="en-GB" w:eastAsia="en-US"/>
        </w:rPr>
        <w:t>R</w:t>
      </w:r>
      <w:r w:rsidRPr="008365D1">
        <w:rPr>
          <w:b/>
          <w:spacing w:val="0"/>
          <w:sz w:val="22"/>
          <w:szCs w:val="22"/>
          <w:lang w:val="en-GB" w:eastAsia="en-US"/>
        </w:rPr>
        <w:t xml:space="preserve">andom access procedure should </w:t>
      </w:r>
      <w:proofErr w:type="gramStart"/>
      <w:r w:rsidRPr="008365D1">
        <w:rPr>
          <w:b/>
          <w:spacing w:val="0"/>
          <w:sz w:val="22"/>
          <w:szCs w:val="22"/>
          <w:lang w:val="en-GB" w:eastAsia="en-US"/>
        </w:rPr>
        <w:t>take into account</w:t>
      </w:r>
      <w:proofErr w:type="gramEnd"/>
      <w:r w:rsidRPr="008365D1">
        <w:rPr>
          <w:b/>
          <w:spacing w:val="0"/>
          <w:sz w:val="22"/>
          <w:szCs w:val="22"/>
          <w:lang w:val="en-GB" w:eastAsia="en-US"/>
        </w:rPr>
        <w:t xml:space="preserve"> UE and satellite position</w:t>
      </w:r>
      <w:r>
        <w:rPr>
          <w:rFonts w:hint="eastAsia"/>
          <w:b/>
          <w:spacing w:val="0"/>
          <w:sz w:val="22"/>
          <w:szCs w:val="22"/>
          <w:lang w:val="en-GB"/>
        </w:rPr>
        <w:t>s</w:t>
      </w:r>
      <w:r w:rsidRPr="008365D1">
        <w:rPr>
          <w:b/>
          <w:spacing w:val="0"/>
          <w:sz w:val="22"/>
          <w:szCs w:val="22"/>
          <w:lang w:val="en-GB" w:eastAsia="en-US"/>
        </w:rPr>
        <w:t xml:space="preserve"> for UE UL transmission</w:t>
      </w:r>
      <w:r>
        <w:rPr>
          <w:b/>
          <w:spacing w:val="0"/>
          <w:sz w:val="22"/>
          <w:szCs w:val="22"/>
          <w:lang w:val="en-GB" w:eastAsia="en-US"/>
        </w:rPr>
        <w:t xml:space="preserve"> if UE location information is available</w:t>
      </w:r>
      <w:r w:rsidRPr="008365D1">
        <w:rPr>
          <w:b/>
          <w:spacing w:val="0"/>
          <w:sz w:val="22"/>
          <w:szCs w:val="22"/>
          <w:lang w:val="en-GB" w:eastAsia="en-US"/>
        </w:rPr>
        <w:t>.</w:t>
      </w:r>
    </w:p>
    <w:p w14:paraId="0FDE561D" w14:textId="53D3A305" w:rsidR="00F01397" w:rsidRPr="009960C0" w:rsidRDefault="00F01397" w:rsidP="00EF40BC">
      <w:pPr>
        <w:pStyle w:val="BodyText"/>
        <w:numPr>
          <w:ilvl w:val="0"/>
          <w:numId w:val="44"/>
        </w:numPr>
        <w:spacing w:after="180"/>
        <w:rPr>
          <w:b/>
          <w:sz w:val="22"/>
          <w:szCs w:val="22"/>
        </w:rPr>
      </w:pPr>
      <w:r w:rsidRPr="008365D1">
        <w:rPr>
          <w:b/>
          <w:spacing w:val="0"/>
          <w:sz w:val="22"/>
          <w:szCs w:val="22"/>
          <w:lang w:val="en-GB" w:eastAsia="en-US"/>
        </w:rPr>
        <w:t>The fast random access procedure mechanism is needed due to long propagation delay in NTN</w:t>
      </w:r>
      <w:r w:rsidR="00F439B0">
        <w:rPr>
          <w:b/>
          <w:spacing w:val="0"/>
          <w:sz w:val="22"/>
          <w:szCs w:val="22"/>
          <w:lang w:val="en-GB" w:eastAsia="en-US"/>
        </w:rPr>
        <w:t>.</w:t>
      </w:r>
    </w:p>
    <w:p w14:paraId="4E327F3F" w14:textId="77777777" w:rsidR="00F01397" w:rsidRPr="001C3255" w:rsidRDefault="00F01397" w:rsidP="00EF40BC">
      <w:pPr>
        <w:pStyle w:val="BodyText"/>
        <w:numPr>
          <w:ilvl w:val="0"/>
          <w:numId w:val="44"/>
        </w:numPr>
        <w:spacing w:after="180"/>
        <w:rPr>
          <w:b/>
          <w:spacing w:val="0"/>
          <w:sz w:val="22"/>
          <w:szCs w:val="22"/>
          <w:lang w:val="en-GB" w:eastAsia="en-US"/>
        </w:rPr>
      </w:pPr>
      <w:r w:rsidRPr="008365D1">
        <w:rPr>
          <w:b/>
          <w:spacing w:val="0"/>
          <w:sz w:val="22"/>
          <w:szCs w:val="22"/>
          <w:lang w:val="en-GB" w:eastAsia="en-US"/>
        </w:rPr>
        <w:t xml:space="preserve">NTN </w:t>
      </w:r>
      <w:r w:rsidRPr="008365D1">
        <w:rPr>
          <w:rFonts w:hint="eastAsia"/>
          <w:b/>
          <w:spacing w:val="0"/>
          <w:sz w:val="22"/>
          <w:szCs w:val="22"/>
          <w:lang w:val="en-GB" w:eastAsia="en-US"/>
        </w:rPr>
        <w:t>UE</w:t>
      </w:r>
      <w:r w:rsidRPr="008365D1">
        <w:rPr>
          <w:b/>
          <w:spacing w:val="0"/>
          <w:sz w:val="22"/>
          <w:szCs w:val="22"/>
          <w:lang w:val="en-GB" w:eastAsia="en-US"/>
        </w:rPr>
        <w:t xml:space="preserve">-Relay could be introduced between UE and air-borne </w:t>
      </w:r>
      <w:proofErr w:type="spellStart"/>
      <w:r w:rsidRPr="008365D1">
        <w:rPr>
          <w:b/>
          <w:spacing w:val="0"/>
          <w:sz w:val="22"/>
          <w:szCs w:val="22"/>
          <w:lang w:val="en-GB" w:eastAsia="en-US"/>
        </w:rPr>
        <w:t>gNB</w:t>
      </w:r>
      <w:proofErr w:type="spellEnd"/>
      <w:r w:rsidRPr="008365D1">
        <w:rPr>
          <w:b/>
          <w:spacing w:val="0"/>
          <w:sz w:val="22"/>
          <w:szCs w:val="22"/>
          <w:lang w:val="en-GB" w:eastAsia="en-US"/>
        </w:rPr>
        <w:t xml:space="preserve"> for efficient information exchange to support fast access due to large propagation delay.</w:t>
      </w:r>
    </w:p>
    <w:p w14:paraId="7533B3D7" w14:textId="77777777" w:rsidR="00F01397" w:rsidRPr="00910C16" w:rsidRDefault="00F01397" w:rsidP="00EF40BC">
      <w:pPr>
        <w:pStyle w:val="BodyText"/>
        <w:numPr>
          <w:ilvl w:val="0"/>
          <w:numId w:val="44"/>
        </w:numPr>
        <w:spacing w:after="180"/>
        <w:rPr>
          <w:b/>
          <w:spacing w:val="0"/>
          <w:sz w:val="22"/>
          <w:szCs w:val="22"/>
          <w:lang w:val="en-GB" w:eastAsia="en-US"/>
        </w:rPr>
      </w:pPr>
      <w:r w:rsidRPr="00910C16">
        <w:rPr>
          <w:b/>
          <w:spacing w:val="0"/>
          <w:sz w:val="22"/>
          <w:szCs w:val="22"/>
          <w:lang w:val="en-GB" w:eastAsia="en-US"/>
        </w:rPr>
        <w:lastRenderedPageBreak/>
        <w:t>RAN1 to study the pros and cons for RA preamble (UE) and RAR message (</w:t>
      </w:r>
      <w:proofErr w:type="spellStart"/>
      <w:r w:rsidRPr="00910C16">
        <w:rPr>
          <w:b/>
          <w:spacing w:val="0"/>
          <w:sz w:val="22"/>
          <w:szCs w:val="22"/>
          <w:lang w:val="en-GB" w:eastAsia="en-US"/>
        </w:rPr>
        <w:t>gNB</w:t>
      </w:r>
      <w:proofErr w:type="spellEnd"/>
      <w:r w:rsidRPr="00910C16">
        <w:rPr>
          <w:b/>
          <w:spacing w:val="0"/>
          <w:sz w:val="22"/>
          <w:szCs w:val="22"/>
          <w:lang w:val="en-GB" w:eastAsia="en-US"/>
        </w:rPr>
        <w:t>) transmission solutions which keep the required RA-RNTI space untouched.</w:t>
      </w:r>
    </w:p>
    <w:p w14:paraId="3C20B7A8" w14:textId="118DFBD6" w:rsidR="00F01397" w:rsidRPr="009960C0" w:rsidRDefault="00F01397" w:rsidP="00EF40BC">
      <w:pPr>
        <w:pStyle w:val="BodyText"/>
        <w:numPr>
          <w:ilvl w:val="0"/>
          <w:numId w:val="44"/>
        </w:numPr>
        <w:spacing w:after="180"/>
        <w:rPr>
          <w:b/>
          <w:sz w:val="22"/>
          <w:szCs w:val="22"/>
        </w:rPr>
      </w:pPr>
      <w:r w:rsidRPr="00DF5D91">
        <w:rPr>
          <w:b/>
          <w:spacing w:val="0"/>
          <w:sz w:val="22"/>
          <w:szCs w:val="22"/>
          <w:lang w:val="en-GB" w:eastAsia="en-US"/>
        </w:rPr>
        <w:t>Use sequence repetition and enhanced signal processing to overcome high pathloss figures</w:t>
      </w:r>
    </w:p>
    <w:p w14:paraId="023CD90B" w14:textId="77777777" w:rsidR="00F01397" w:rsidRPr="00DB78E6" w:rsidRDefault="00F01397" w:rsidP="00EF40BC">
      <w:pPr>
        <w:pStyle w:val="BodyText"/>
        <w:numPr>
          <w:ilvl w:val="0"/>
          <w:numId w:val="44"/>
        </w:numPr>
        <w:spacing w:after="180"/>
        <w:rPr>
          <w:b/>
          <w:spacing w:val="0"/>
          <w:sz w:val="22"/>
          <w:lang w:val="en-GB" w:eastAsia="en-US"/>
        </w:rPr>
      </w:pPr>
      <w:r>
        <w:rPr>
          <w:b/>
          <w:spacing w:val="0"/>
          <w:sz w:val="22"/>
          <w:lang w:val="en-GB" w:eastAsia="en-US"/>
        </w:rPr>
        <w:t>Introduce</w:t>
      </w:r>
      <w:r w:rsidRPr="00DB78E6">
        <w:rPr>
          <w:b/>
          <w:spacing w:val="0"/>
          <w:sz w:val="22"/>
          <w:lang w:val="en-GB" w:eastAsia="en-US"/>
        </w:rPr>
        <w:t xml:space="preserve"> </w:t>
      </w:r>
      <w:r>
        <w:rPr>
          <w:b/>
          <w:spacing w:val="0"/>
          <w:sz w:val="22"/>
          <w:lang w:val="en-GB" w:eastAsia="en-US"/>
        </w:rPr>
        <w:t xml:space="preserve">one additional short </w:t>
      </w:r>
      <w:r w:rsidRPr="00DB78E6">
        <w:rPr>
          <w:b/>
          <w:spacing w:val="0"/>
          <w:sz w:val="22"/>
          <w:lang w:val="en-GB" w:eastAsia="en-US"/>
        </w:rPr>
        <w:t>preamble format</w:t>
      </w:r>
      <w:r>
        <w:rPr>
          <w:b/>
          <w:spacing w:val="0"/>
          <w:sz w:val="22"/>
          <w:lang w:val="en-GB" w:eastAsia="en-US"/>
        </w:rPr>
        <w:t xml:space="preserve"> to already existing formats</w:t>
      </w:r>
      <w:r w:rsidRPr="00DB78E6">
        <w:rPr>
          <w:b/>
          <w:spacing w:val="0"/>
          <w:sz w:val="22"/>
          <w:lang w:val="en-GB" w:eastAsia="en-US"/>
        </w:rPr>
        <w:t>.</w:t>
      </w:r>
    </w:p>
    <w:p w14:paraId="0F030754" w14:textId="3EB6EE4E" w:rsidR="00F01397" w:rsidRDefault="00F01397" w:rsidP="00EF40BC">
      <w:pPr>
        <w:pStyle w:val="BodyText"/>
        <w:numPr>
          <w:ilvl w:val="0"/>
          <w:numId w:val="44"/>
        </w:numPr>
        <w:spacing w:after="180"/>
        <w:rPr>
          <w:b/>
          <w:spacing w:val="0"/>
          <w:sz w:val="22"/>
          <w:lang w:val="en-GB" w:eastAsia="en-US"/>
        </w:rPr>
      </w:pPr>
      <w:r>
        <w:rPr>
          <w:b/>
          <w:spacing w:val="0"/>
          <w:sz w:val="22"/>
          <w:lang w:val="en-GB" w:eastAsia="en-US"/>
        </w:rPr>
        <w:t>Allow scaling factor 4 for all short preamble formats for FR2</w:t>
      </w:r>
      <w:r w:rsidRPr="00DB78E6">
        <w:rPr>
          <w:b/>
          <w:spacing w:val="0"/>
          <w:sz w:val="22"/>
          <w:lang w:val="en-GB" w:eastAsia="en-US"/>
        </w:rPr>
        <w:t>.</w:t>
      </w:r>
    </w:p>
    <w:p w14:paraId="4E1F58FE" w14:textId="77777777" w:rsidR="00F01397" w:rsidRPr="009960C0" w:rsidRDefault="00F01397" w:rsidP="00EF40BC">
      <w:pPr>
        <w:pStyle w:val="BodyText"/>
        <w:numPr>
          <w:ilvl w:val="0"/>
          <w:numId w:val="44"/>
        </w:numPr>
        <w:spacing w:after="180"/>
        <w:rPr>
          <w:b/>
          <w:sz w:val="22"/>
          <w:szCs w:val="22"/>
        </w:rPr>
      </w:pPr>
      <w:r>
        <w:rPr>
          <w:b/>
          <w:spacing w:val="0"/>
          <w:sz w:val="22"/>
          <w:lang w:val="en-GB" w:eastAsia="en-US"/>
        </w:rPr>
        <w:t>S</w:t>
      </w:r>
      <w:r w:rsidRPr="008D7751">
        <w:rPr>
          <w:b/>
          <w:spacing w:val="0"/>
          <w:sz w:val="22"/>
          <w:lang w:val="en-GB" w:eastAsia="en-US"/>
        </w:rPr>
        <w:t xml:space="preserve">upport of subcarrier scaling factors for 839 long preamble sequences </w:t>
      </w:r>
      <w:r>
        <w:rPr>
          <w:b/>
          <w:spacing w:val="0"/>
          <w:sz w:val="22"/>
          <w:lang w:val="en-GB" w:eastAsia="en-US"/>
        </w:rPr>
        <w:t xml:space="preserve">for </w:t>
      </w:r>
      <w:r w:rsidRPr="008D7751">
        <w:rPr>
          <w:b/>
          <w:spacing w:val="0"/>
          <w:sz w:val="22"/>
          <w:lang w:val="en-GB" w:eastAsia="en-US"/>
        </w:rPr>
        <w:t>both FR1 and FR2</w:t>
      </w:r>
      <w:r w:rsidRPr="00DB78E6">
        <w:rPr>
          <w:b/>
          <w:spacing w:val="0"/>
          <w:sz w:val="22"/>
          <w:lang w:val="en-GB" w:eastAsia="en-US"/>
        </w:rPr>
        <w:t>.</w:t>
      </w:r>
    </w:p>
    <w:bookmarkStart w:id="53" w:name="_Hlk16890352"/>
    <w:bookmarkStart w:id="54" w:name="_Hlk16890080"/>
    <w:p w14:paraId="3983BEC5" w14:textId="7A7A9CAC" w:rsidR="008D5A75" w:rsidRPr="002626E4" w:rsidRDefault="004C60B9"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_Ref16891712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10:</w:t>
      </w:r>
      <w:r w:rsidRPr="002626E4">
        <w:rPr>
          <w:b/>
          <w:spacing w:val="0"/>
          <w:sz w:val="22"/>
          <w:szCs w:val="22"/>
          <w:lang w:val="en-GB" w:eastAsia="en-US"/>
        </w:rPr>
        <w:fldChar w:fldCharType="end"/>
      </w:r>
      <w:r w:rsidRPr="002626E4">
        <w:rPr>
          <w:b/>
          <w:spacing w:val="0"/>
          <w:sz w:val="22"/>
          <w:szCs w:val="22"/>
          <w:lang w:val="en-GB" w:eastAsia="en-US"/>
        </w:rPr>
        <w:t xml:space="preserve"> </w:t>
      </w:r>
      <w:r w:rsidR="008D5A75" w:rsidRPr="002626E4">
        <w:rPr>
          <w:b/>
          <w:spacing w:val="0"/>
          <w:sz w:val="22"/>
          <w:szCs w:val="22"/>
          <w:lang w:val="en-GB" w:eastAsia="en-US"/>
        </w:rPr>
        <w:t>Target missed detection probabilities can be achieved with available short preamble formats in FR1. No subcarrier scaling required with UE specific residual frequency offset compensation</w:t>
      </w:r>
      <w:bookmarkEnd w:id="53"/>
      <w:r w:rsidR="008D5A75" w:rsidRPr="002626E4">
        <w:rPr>
          <w:b/>
          <w:spacing w:val="0"/>
          <w:sz w:val="22"/>
          <w:szCs w:val="22"/>
          <w:lang w:val="en-GB" w:eastAsia="en-US"/>
        </w:rPr>
        <w:t>.</w:t>
      </w:r>
      <w:bookmarkEnd w:id="54"/>
    </w:p>
    <w:p w14:paraId="060ADBFD" w14:textId="4CD96640" w:rsidR="008D5A75" w:rsidRPr="002626E4" w:rsidRDefault="004C60B9"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_Ref16891716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11:</w:t>
      </w:r>
      <w:r w:rsidRPr="002626E4">
        <w:rPr>
          <w:b/>
          <w:spacing w:val="0"/>
          <w:sz w:val="22"/>
          <w:szCs w:val="22"/>
          <w:lang w:val="en-GB" w:eastAsia="en-US"/>
        </w:rPr>
        <w:fldChar w:fldCharType="end"/>
      </w:r>
      <w:r w:rsidRPr="002626E4">
        <w:rPr>
          <w:b/>
          <w:spacing w:val="0"/>
          <w:sz w:val="22"/>
          <w:szCs w:val="22"/>
          <w:lang w:val="en-GB" w:eastAsia="en-US"/>
        </w:rPr>
        <w:t xml:space="preserve"> </w:t>
      </w:r>
      <w:r w:rsidR="008D5A75" w:rsidRPr="002626E4">
        <w:rPr>
          <w:b/>
          <w:spacing w:val="0"/>
          <w:sz w:val="22"/>
          <w:szCs w:val="22"/>
          <w:lang w:val="en-GB" w:eastAsia="en-US"/>
        </w:rPr>
        <w:t>Increasing number of repetition symbols from 4 to 12 for format C2 improves preamble detection performance.</w:t>
      </w:r>
    </w:p>
    <w:p w14:paraId="7A82A9CA" w14:textId="4B347127" w:rsidR="00EB7887" w:rsidRPr="002626E4" w:rsidRDefault="004C60B9"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_Ref16891720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12:</w:t>
      </w:r>
      <w:r w:rsidRPr="002626E4">
        <w:rPr>
          <w:b/>
          <w:spacing w:val="0"/>
          <w:sz w:val="22"/>
          <w:szCs w:val="22"/>
          <w:lang w:val="en-GB" w:eastAsia="en-US"/>
        </w:rPr>
        <w:fldChar w:fldCharType="end"/>
      </w:r>
      <w:r w:rsidRPr="002626E4">
        <w:rPr>
          <w:b/>
          <w:spacing w:val="0"/>
          <w:sz w:val="22"/>
          <w:szCs w:val="22"/>
          <w:lang w:val="en-GB" w:eastAsia="en-US"/>
        </w:rPr>
        <w:t xml:space="preserve"> </w:t>
      </w:r>
      <w:r w:rsidR="008D5A75" w:rsidRPr="002626E4">
        <w:rPr>
          <w:b/>
          <w:spacing w:val="0"/>
          <w:sz w:val="22"/>
          <w:szCs w:val="22"/>
          <w:lang w:val="en-GB" w:eastAsia="en-US"/>
        </w:rPr>
        <w:t>SCS scaling is required for long preambles and UE not able to compensate residual frequency offsets. No scaling required for UE able to compensate frequency offsets.</w:t>
      </w:r>
    </w:p>
    <w:p w14:paraId="27990A32" w14:textId="35E5BF15" w:rsidR="00EB7887" w:rsidRPr="002626E4" w:rsidRDefault="004C60B9"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_Ref16891725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13:</w:t>
      </w:r>
      <w:r w:rsidRPr="002626E4">
        <w:rPr>
          <w:b/>
          <w:spacing w:val="0"/>
          <w:sz w:val="22"/>
          <w:szCs w:val="22"/>
          <w:lang w:val="en-GB" w:eastAsia="en-US"/>
        </w:rPr>
        <w:fldChar w:fldCharType="end"/>
      </w:r>
      <w:r w:rsidRPr="002626E4">
        <w:rPr>
          <w:b/>
          <w:spacing w:val="0"/>
          <w:sz w:val="22"/>
          <w:szCs w:val="22"/>
          <w:lang w:val="en-GB" w:eastAsia="en-US"/>
        </w:rPr>
        <w:t xml:space="preserve"> </w:t>
      </w:r>
      <w:r w:rsidR="008D5A75" w:rsidRPr="002626E4">
        <w:rPr>
          <w:b/>
          <w:spacing w:val="0"/>
          <w:sz w:val="22"/>
          <w:szCs w:val="22"/>
          <w:lang w:val="en-GB" w:eastAsia="en-US"/>
        </w:rPr>
        <w:t>Performance gains obtained via increasing number of symbol repetitions are significant for FR2 as well.</w:t>
      </w:r>
    </w:p>
    <w:p w14:paraId="6B201CB6" w14:textId="49E06145" w:rsidR="00EB7887" w:rsidRPr="002626E4" w:rsidRDefault="004C60B9" w:rsidP="002626E4">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_Ref16891728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14:</w:t>
      </w:r>
      <w:r w:rsidRPr="002626E4">
        <w:rPr>
          <w:b/>
          <w:spacing w:val="0"/>
          <w:sz w:val="22"/>
          <w:szCs w:val="22"/>
          <w:lang w:val="en-GB" w:eastAsia="en-US"/>
        </w:rPr>
        <w:fldChar w:fldCharType="end"/>
      </w:r>
      <w:r w:rsidRPr="002626E4">
        <w:rPr>
          <w:b/>
          <w:spacing w:val="0"/>
          <w:sz w:val="22"/>
          <w:szCs w:val="22"/>
          <w:lang w:val="en-GB" w:eastAsia="en-US"/>
        </w:rPr>
        <w:t xml:space="preserve"> </w:t>
      </w:r>
      <w:r w:rsidR="008D5A75" w:rsidRPr="002626E4">
        <w:rPr>
          <w:b/>
          <w:spacing w:val="0"/>
          <w:sz w:val="22"/>
          <w:szCs w:val="22"/>
          <w:lang w:val="en-GB" w:eastAsia="en-US"/>
        </w:rPr>
        <w:t>Impact of phase noise on PRACH detection performances is small.</w:t>
      </w:r>
    </w:p>
    <w:p w14:paraId="52C7CA83" w14:textId="57E5A175" w:rsidR="00F01397" w:rsidRPr="00156992" w:rsidRDefault="004C60B9" w:rsidP="00453F85">
      <w:pPr>
        <w:pStyle w:val="BodyText"/>
        <w:spacing w:after="180"/>
        <w:ind w:firstLine="0"/>
        <w:rPr>
          <w:b/>
          <w:spacing w:val="0"/>
          <w:sz w:val="22"/>
          <w:szCs w:val="22"/>
          <w:lang w:val="en-GB" w:eastAsia="en-US"/>
        </w:rPr>
      </w:pPr>
      <w:r w:rsidRPr="002626E4">
        <w:rPr>
          <w:b/>
          <w:spacing w:val="0"/>
          <w:sz w:val="22"/>
          <w:szCs w:val="22"/>
          <w:lang w:val="en-GB" w:eastAsia="en-US"/>
        </w:rPr>
        <w:fldChar w:fldCharType="begin"/>
      </w:r>
      <w:r w:rsidRPr="002626E4">
        <w:rPr>
          <w:b/>
          <w:spacing w:val="0"/>
          <w:sz w:val="22"/>
          <w:szCs w:val="22"/>
          <w:lang w:val="en-GB" w:eastAsia="en-US"/>
        </w:rPr>
        <w:instrText xml:space="preserve"> REF _Ref16891735 \r \h </w:instrText>
      </w:r>
      <w:r w:rsidR="002626E4">
        <w:rPr>
          <w:b/>
          <w:spacing w:val="0"/>
          <w:sz w:val="22"/>
          <w:szCs w:val="22"/>
          <w:lang w:val="en-GB" w:eastAsia="en-US"/>
        </w:rPr>
        <w:instrText xml:space="preserve"> \* MERGEFORMAT </w:instrText>
      </w:r>
      <w:r w:rsidRPr="002626E4">
        <w:rPr>
          <w:b/>
          <w:spacing w:val="0"/>
          <w:sz w:val="22"/>
          <w:szCs w:val="22"/>
          <w:lang w:val="en-GB" w:eastAsia="en-US"/>
        </w:rPr>
      </w:r>
      <w:r w:rsidRPr="002626E4">
        <w:rPr>
          <w:b/>
          <w:spacing w:val="0"/>
          <w:sz w:val="22"/>
          <w:szCs w:val="22"/>
          <w:lang w:val="en-GB" w:eastAsia="en-US"/>
        </w:rPr>
        <w:fldChar w:fldCharType="separate"/>
      </w:r>
      <w:r w:rsidRPr="002626E4">
        <w:rPr>
          <w:b/>
          <w:spacing w:val="0"/>
          <w:sz w:val="22"/>
          <w:szCs w:val="22"/>
          <w:lang w:val="en-GB" w:eastAsia="en-US"/>
        </w:rPr>
        <w:t>Observation 15:</w:t>
      </w:r>
      <w:r w:rsidRPr="002626E4">
        <w:rPr>
          <w:b/>
          <w:spacing w:val="0"/>
          <w:sz w:val="22"/>
          <w:szCs w:val="22"/>
          <w:lang w:val="en-GB" w:eastAsia="en-US"/>
        </w:rPr>
        <w:fldChar w:fldCharType="end"/>
      </w:r>
      <w:r w:rsidRPr="002626E4">
        <w:rPr>
          <w:b/>
          <w:spacing w:val="0"/>
          <w:sz w:val="22"/>
          <w:szCs w:val="22"/>
          <w:lang w:val="en-GB" w:eastAsia="en-US"/>
        </w:rPr>
        <w:t xml:space="preserve"> </w:t>
      </w:r>
      <w:r w:rsidR="008D5A75" w:rsidRPr="002626E4">
        <w:rPr>
          <w:b/>
          <w:spacing w:val="0"/>
          <w:sz w:val="22"/>
          <w:szCs w:val="22"/>
          <w:lang w:val="en-GB" w:eastAsia="en-US"/>
        </w:rPr>
        <w:t>Use of long preambles in FR2 seems possible but subcarrier scaling is required.</w:t>
      </w:r>
    </w:p>
    <w:p w14:paraId="50B8C15D" w14:textId="77777777" w:rsidR="00BD6860" w:rsidRDefault="00BD6860" w:rsidP="00BD6860">
      <w:pPr>
        <w:pStyle w:val="Heading1"/>
        <w:ind w:left="432" w:hanging="432"/>
        <w:rPr>
          <w:rFonts w:cs="Arial"/>
        </w:rPr>
      </w:pPr>
      <w:r w:rsidRPr="74AD71AD">
        <w:rPr>
          <w:rFonts w:cs="Arial"/>
        </w:rPr>
        <w:t>References</w:t>
      </w:r>
    </w:p>
    <w:p w14:paraId="5ADEF635"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55" w:name="_Ref508869"/>
      <w:r w:rsidRPr="00A371C4">
        <w:rPr>
          <w:sz w:val="22"/>
          <w:szCs w:val="22"/>
          <w:lang w:val="en-US"/>
        </w:rPr>
        <w:t>RP-181370</w:t>
      </w:r>
      <w:r>
        <w:rPr>
          <w:sz w:val="22"/>
          <w:szCs w:val="22"/>
          <w:lang w:val="en-US"/>
        </w:rPr>
        <w:t>, “</w:t>
      </w:r>
      <w:r w:rsidRPr="002654A6">
        <w:rPr>
          <w:sz w:val="22"/>
          <w:szCs w:val="22"/>
          <w:lang w:val="en-US"/>
        </w:rPr>
        <w:t>Study on solutions for NR to support non-terrestrial networks (NTN)</w:t>
      </w:r>
      <w:r>
        <w:rPr>
          <w:sz w:val="22"/>
          <w:szCs w:val="22"/>
          <w:lang w:val="en-US"/>
        </w:rPr>
        <w:t xml:space="preserve">”, </w:t>
      </w:r>
      <w:r w:rsidRPr="00A371C4">
        <w:rPr>
          <w:sz w:val="22"/>
          <w:szCs w:val="22"/>
          <w:lang w:val="en-US"/>
        </w:rPr>
        <w:t>Thales</w:t>
      </w:r>
      <w:r>
        <w:rPr>
          <w:sz w:val="22"/>
          <w:szCs w:val="22"/>
          <w:lang w:val="en-US"/>
        </w:rPr>
        <w:t xml:space="preserve">, RAN#80, </w:t>
      </w:r>
      <w:r w:rsidRPr="003865D9">
        <w:rPr>
          <w:sz w:val="22"/>
          <w:szCs w:val="22"/>
          <w:lang w:val="en-US"/>
        </w:rPr>
        <w:t>La Jolla, USA, June 11-14, 2018</w:t>
      </w:r>
      <w:r>
        <w:rPr>
          <w:sz w:val="22"/>
          <w:szCs w:val="22"/>
          <w:lang w:val="en-US"/>
        </w:rPr>
        <w:t>.</w:t>
      </w:r>
      <w:bookmarkEnd w:id="55"/>
    </w:p>
    <w:p w14:paraId="36983EE6"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56" w:name="_Ref508876"/>
      <w:r w:rsidRPr="002654A6">
        <w:rPr>
          <w:sz w:val="22"/>
          <w:szCs w:val="22"/>
          <w:lang w:val="en-US"/>
        </w:rPr>
        <w:t>RP-182444</w:t>
      </w:r>
      <w:r>
        <w:rPr>
          <w:sz w:val="22"/>
          <w:szCs w:val="22"/>
          <w:lang w:val="en-US"/>
        </w:rPr>
        <w:t>, “</w:t>
      </w:r>
      <w:r w:rsidRPr="002654A6">
        <w:rPr>
          <w:sz w:val="22"/>
          <w:szCs w:val="22"/>
          <w:lang w:val="en-US"/>
        </w:rPr>
        <w:t>Study on solutions for NR to support non-terrestrial networks (NTN)</w:t>
      </w:r>
      <w:r>
        <w:rPr>
          <w:sz w:val="22"/>
          <w:szCs w:val="22"/>
          <w:lang w:val="en-US"/>
        </w:rPr>
        <w:t xml:space="preserve">”, </w:t>
      </w:r>
      <w:r w:rsidRPr="00A371C4">
        <w:rPr>
          <w:sz w:val="22"/>
          <w:szCs w:val="22"/>
          <w:lang w:val="en-US"/>
        </w:rPr>
        <w:t>Thales</w:t>
      </w:r>
      <w:r>
        <w:rPr>
          <w:sz w:val="22"/>
          <w:szCs w:val="22"/>
          <w:lang w:val="en-US"/>
        </w:rPr>
        <w:t xml:space="preserve">, RAN#82, </w:t>
      </w:r>
      <w:r w:rsidRPr="00A371C4">
        <w:rPr>
          <w:sz w:val="22"/>
          <w:szCs w:val="22"/>
          <w:lang w:val="en-US"/>
        </w:rPr>
        <w:t>Sorrento, Italy, December 10-13, 2018</w:t>
      </w:r>
      <w:r>
        <w:rPr>
          <w:sz w:val="22"/>
          <w:szCs w:val="22"/>
          <w:lang w:val="en-US"/>
        </w:rPr>
        <w:t>.</w:t>
      </w:r>
      <w:bookmarkEnd w:id="56"/>
    </w:p>
    <w:p w14:paraId="58EE9CEE" w14:textId="76A05DF2" w:rsidR="006938CD" w:rsidRPr="006938CD" w:rsidRDefault="006938CD" w:rsidP="00B31EDE">
      <w:pPr>
        <w:pStyle w:val="NormalWeb"/>
        <w:numPr>
          <w:ilvl w:val="0"/>
          <w:numId w:val="2"/>
        </w:numPr>
        <w:spacing w:before="0" w:beforeAutospacing="0" w:after="80" w:afterAutospacing="0"/>
        <w:ind w:left="0" w:firstLine="0"/>
        <w:jc w:val="both"/>
        <w:rPr>
          <w:sz w:val="22"/>
          <w:szCs w:val="22"/>
          <w:lang w:val="en-US"/>
        </w:rPr>
      </w:pPr>
      <w:bookmarkStart w:id="57" w:name="_Ref4583803"/>
      <w:bookmarkStart w:id="58" w:name="_Ref508948"/>
      <w:r w:rsidRPr="006938CD">
        <w:rPr>
          <w:sz w:val="22"/>
          <w:szCs w:val="22"/>
          <w:lang w:val="en-US"/>
        </w:rPr>
        <w:t>RP-190710, “Study on solutions for NR to support non-terrestrial networks (NTN)”, Thales, RAN#83, Shenz</w:t>
      </w:r>
      <w:r w:rsidR="00C652A9">
        <w:rPr>
          <w:sz w:val="22"/>
          <w:szCs w:val="22"/>
          <w:lang w:val="en-US"/>
        </w:rPr>
        <w:t>h</w:t>
      </w:r>
      <w:r w:rsidRPr="006938CD">
        <w:rPr>
          <w:sz w:val="22"/>
          <w:szCs w:val="22"/>
          <w:lang w:val="en-US"/>
        </w:rPr>
        <w:t>en, China, March 18-21, 2019.</w:t>
      </w:r>
      <w:bookmarkEnd w:id="57"/>
    </w:p>
    <w:p w14:paraId="09B1C9C3" w14:textId="142E8D47" w:rsidR="00BD6860" w:rsidRPr="001D7387" w:rsidRDefault="00BD6860" w:rsidP="00B31EDE">
      <w:pPr>
        <w:pStyle w:val="ListParagraph"/>
        <w:numPr>
          <w:ilvl w:val="0"/>
          <w:numId w:val="2"/>
        </w:numPr>
        <w:spacing w:after="80"/>
        <w:ind w:left="0" w:firstLine="0"/>
        <w:rPr>
          <w:rFonts w:eastAsia="Times New Roman"/>
          <w:sz w:val="22"/>
          <w:szCs w:val="22"/>
          <w:lang w:val="en-US" w:eastAsia="da-DK"/>
        </w:rPr>
      </w:pPr>
      <w:bookmarkStart w:id="59" w:name="_Ref4599573"/>
      <w:r w:rsidRPr="001D7387">
        <w:rPr>
          <w:rFonts w:eastAsia="Times New Roman"/>
          <w:sz w:val="22"/>
          <w:szCs w:val="22"/>
          <w:lang w:val="en-US" w:eastAsia="da-DK"/>
        </w:rPr>
        <w:t xml:space="preserve">TR 38.811, </w:t>
      </w:r>
      <w:r>
        <w:rPr>
          <w:rFonts w:eastAsia="Times New Roman"/>
          <w:sz w:val="22"/>
          <w:szCs w:val="22"/>
          <w:lang w:val="en-US" w:eastAsia="da-DK"/>
        </w:rPr>
        <w:t>“</w:t>
      </w:r>
      <w:r w:rsidRPr="001D7387">
        <w:rPr>
          <w:rFonts w:eastAsia="Times New Roman"/>
          <w:sz w:val="22"/>
          <w:szCs w:val="22"/>
          <w:lang w:val="en-US" w:eastAsia="da-DK"/>
        </w:rPr>
        <w:t>Study on New Radio (NR) to support non terrestrial networks</w:t>
      </w:r>
      <w:r>
        <w:rPr>
          <w:rFonts w:eastAsia="Times New Roman"/>
          <w:sz w:val="22"/>
          <w:szCs w:val="22"/>
          <w:lang w:val="en-US" w:eastAsia="da-DK"/>
        </w:rPr>
        <w:t>”</w:t>
      </w:r>
      <w:r w:rsidRPr="001D7387">
        <w:rPr>
          <w:rFonts w:eastAsia="Times New Roman"/>
          <w:sz w:val="22"/>
          <w:szCs w:val="22"/>
          <w:lang w:val="en-US" w:eastAsia="da-DK"/>
        </w:rPr>
        <w:t>, 3GPP.</w:t>
      </w:r>
      <w:bookmarkEnd w:id="58"/>
      <w:bookmarkEnd w:id="59"/>
    </w:p>
    <w:p w14:paraId="0495E6E8"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60" w:name="_Ref511881"/>
      <w:r>
        <w:rPr>
          <w:sz w:val="22"/>
          <w:szCs w:val="22"/>
          <w:lang w:val="en-US"/>
        </w:rPr>
        <w:t>TR 38.821, “Solutions on NR to support non-terrestrial networks”, 3GPP.</w:t>
      </w:r>
      <w:bookmarkEnd w:id="60"/>
    </w:p>
    <w:p w14:paraId="05C7F414" w14:textId="1B8466CB" w:rsidR="00BD6860" w:rsidRPr="00EA207D" w:rsidRDefault="00BD6860" w:rsidP="00B31EDE">
      <w:pPr>
        <w:pStyle w:val="NormalWeb"/>
        <w:numPr>
          <w:ilvl w:val="0"/>
          <w:numId w:val="2"/>
        </w:numPr>
        <w:spacing w:before="0" w:beforeAutospacing="0" w:after="80" w:afterAutospacing="0"/>
        <w:ind w:left="0" w:firstLine="0"/>
        <w:jc w:val="both"/>
        <w:rPr>
          <w:sz w:val="22"/>
          <w:szCs w:val="22"/>
          <w:lang w:val="en-US"/>
        </w:rPr>
      </w:pPr>
      <w:bookmarkStart w:id="61" w:name="_Ref4593968"/>
      <w:bookmarkStart w:id="62" w:name="_Ref513525"/>
      <w:r w:rsidRPr="00EA207D">
        <w:rPr>
          <w:rFonts w:hint="eastAsia"/>
          <w:sz w:val="22"/>
          <w:szCs w:val="22"/>
          <w:lang w:val="en-US"/>
        </w:rPr>
        <w:t xml:space="preserve">TS 38.213, </w:t>
      </w:r>
      <w:r>
        <w:rPr>
          <w:sz w:val="22"/>
          <w:szCs w:val="22"/>
          <w:lang w:val="en-US"/>
        </w:rPr>
        <w:t xml:space="preserve">“NR; </w:t>
      </w:r>
      <w:r w:rsidRPr="00973222">
        <w:rPr>
          <w:sz w:val="22"/>
          <w:szCs w:val="22"/>
          <w:lang w:val="en-US"/>
        </w:rPr>
        <w:t>Physical layer procedures for control</w:t>
      </w:r>
      <w:r>
        <w:rPr>
          <w:sz w:val="22"/>
          <w:szCs w:val="22"/>
          <w:lang w:val="en-US"/>
        </w:rPr>
        <w:t xml:space="preserve">”, </w:t>
      </w:r>
      <w:r w:rsidRPr="00EA6126">
        <w:rPr>
          <w:sz w:val="22"/>
          <w:szCs w:val="22"/>
          <w:lang w:val="en-US"/>
        </w:rPr>
        <w:t>“</w:t>
      </w:r>
      <w:r>
        <w:rPr>
          <w:sz w:val="22"/>
          <w:szCs w:val="22"/>
          <w:lang w:val="en-US"/>
        </w:rPr>
        <w:t>U</w:t>
      </w:r>
      <w:r w:rsidRPr="00EA6126">
        <w:rPr>
          <w:sz w:val="22"/>
          <w:szCs w:val="22"/>
          <w:lang w:val="en-US"/>
        </w:rPr>
        <w:t>plink power control”</w:t>
      </w:r>
      <w:r>
        <w:rPr>
          <w:sz w:val="22"/>
          <w:szCs w:val="22"/>
          <w:lang w:val="en-US"/>
        </w:rPr>
        <w:t xml:space="preserve"> in </w:t>
      </w:r>
      <w:r w:rsidRPr="00EA6126">
        <w:rPr>
          <w:sz w:val="22"/>
          <w:szCs w:val="22"/>
          <w:lang w:val="en-US"/>
        </w:rPr>
        <w:t>Subclause 7</w:t>
      </w:r>
      <w:r>
        <w:rPr>
          <w:sz w:val="22"/>
          <w:szCs w:val="22"/>
          <w:lang w:val="en-US"/>
        </w:rPr>
        <w:t>,</w:t>
      </w:r>
      <w:r w:rsidR="00A67AB4">
        <w:rPr>
          <w:sz w:val="22"/>
          <w:szCs w:val="22"/>
          <w:lang w:val="en-US"/>
        </w:rPr>
        <w:t xml:space="preserve"> </w:t>
      </w:r>
      <w:r>
        <w:rPr>
          <w:sz w:val="22"/>
          <w:szCs w:val="22"/>
          <w:lang w:val="en-US"/>
        </w:rPr>
        <w:t>3GPP.</w:t>
      </w:r>
      <w:bookmarkEnd w:id="61"/>
      <w:r>
        <w:rPr>
          <w:sz w:val="22"/>
          <w:szCs w:val="22"/>
          <w:lang w:val="en-US"/>
        </w:rPr>
        <w:t xml:space="preserve"> </w:t>
      </w:r>
      <w:bookmarkEnd w:id="62"/>
    </w:p>
    <w:p w14:paraId="62EB53AB" w14:textId="77777777" w:rsidR="00BD6860" w:rsidRDefault="00BD6860" w:rsidP="00B31EDE">
      <w:pPr>
        <w:pStyle w:val="NormalWeb"/>
        <w:numPr>
          <w:ilvl w:val="0"/>
          <w:numId w:val="2"/>
        </w:numPr>
        <w:spacing w:before="0" w:beforeAutospacing="0" w:after="80" w:afterAutospacing="0"/>
        <w:ind w:left="0" w:firstLine="0"/>
        <w:jc w:val="both"/>
        <w:rPr>
          <w:sz w:val="22"/>
          <w:szCs w:val="22"/>
          <w:lang w:val="en-US"/>
        </w:rPr>
      </w:pPr>
      <w:bookmarkStart w:id="63" w:name="_Ref513527"/>
      <w:r w:rsidRPr="00EA207D">
        <w:rPr>
          <w:rFonts w:hint="eastAsia"/>
          <w:sz w:val="22"/>
          <w:szCs w:val="22"/>
          <w:lang w:val="en-US"/>
        </w:rPr>
        <w:t>TS 36.</w:t>
      </w:r>
      <w:r w:rsidRPr="00EA207D">
        <w:rPr>
          <w:sz w:val="22"/>
          <w:szCs w:val="22"/>
          <w:lang w:val="en-US"/>
        </w:rPr>
        <w:t>213</w:t>
      </w:r>
      <w:r w:rsidRPr="00EA207D">
        <w:rPr>
          <w:rFonts w:hint="eastAsia"/>
          <w:sz w:val="22"/>
          <w:szCs w:val="22"/>
          <w:lang w:val="en-US"/>
        </w:rPr>
        <w:t>,</w:t>
      </w:r>
      <w:r w:rsidRPr="00EA207D">
        <w:rPr>
          <w:sz w:val="22"/>
          <w:szCs w:val="22"/>
          <w:lang w:val="en-US"/>
        </w:rPr>
        <w:t xml:space="preserve"> </w:t>
      </w:r>
      <w:r>
        <w:rPr>
          <w:sz w:val="22"/>
          <w:szCs w:val="22"/>
          <w:lang w:val="en-US"/>
        </w:rPr>
        <w:t>“E-UTRA; p</w:t>
      </w:r>
      <w:r w:rsidRPr="00EC5251">
        <w:rPr>
          <w:sz w:val="22"/>
          <w:szCs w:val="22"/>
          <w:lang w:val="en-US"/>
        </w:rPr>
        <w:t>hysical layer procedures</w:t>
      </w:r>
      <w:r>
        <w:rPr>
          <w:sz w:val="22"/>
          <w:szCs w:val="22"/>
          <w:lang w:val="en-US"/>
        </w:rPr>
        <w:t>”, “U</w:t>
      </w:r>
      <w:r w:rsidRPr="00EA207D">
        <w:rPr>
          <w:rFonts w:hint="eastAsia"/>
          <w:sz w:val="22"/>
          <w:szCs w:val="22"/>
          <w:lang w:val="en-US"/>
        </w:rPr>
        <w:t>plink power control</w:t>
      </w:r>
      <w:bookmarkEnd w:id="63"/>
      <w:r>
        <w:rPr>
          <w:sz w:val="22"/>
          <w:szCs w:val="22"/>
          <w:lang w:val="en-US"/>
        </w:rPr>
        <w:t xml:space="preserve">” in </w:t>
      </w:r>
      <w:r w:rsidRPr="00EA207D">
        <w:rPr>
          <w:sz w:val="22"/>
          <w:szCs w:val="22"/>
          <w:lang w:val="en-US"/>
        </w:rPr>
        <w:t xml:space="preserve">Subclause </w:t>
      </w:r>
      <w:r w:rsidRPr="00EA207D">
        <w:rPr>
          <w:rFonts w:hint="eastAsia"/>
          <w:sz w:val="22"/>
          <w:szCs w:val="22"/>
          <w:lang w:val="en-US"/>
        </w:rPr>
        <w:t>5</w:t>
      </w:r>
      <w:r>
        <w:rPr>
          <w:sz w:val="22"/>
          <w:szCs w:val="22"/>
          <w:lang w:val="en-US"/>
        </w:rPr>
        <w:t>, 3GPP.</w:t>
      </w:r>
    </w:p>
    <w:p w14:paraId="7635E11D" w14:textId="69984063" w:rsidR="00831076" w:rsidRDefault="00831076" w:rsidP="00B31EDE">
      <w:pPr>
        <w:pStyle w:val="NormalWeb"/>
        <w:numPr>
          <w:ilvl w:val="0"/>
          <w:numId w:val="2"/>
        </w:numPr>
        <w:spacing w:before="0" w:beforeAutospacing="0" w:after="80" w:afterAutospacing="0"/>
        <w:ind w:left="0" w:firstLine="0"/>
        <w:jc w:val="both"/>
        <w:rPr>
          <w:sz w:val="22"/>
          <w:szCs w:val="22"/>
          <w:lang w:val="en-US"/>
        </w:rPr>
      </w:pPr>
      <w:bookmarkStart w:id="64" w:name="_Ref4595152"/>
      <w:r>
        <w:rPr>
          <w:sz w:val="22"/>
          <w:szCs w:val="22"/>
          <w:lang w:val="en-US"/>
        </w:rPr>
        <w:t>TS 38.321, “</w:t>
      </w:r>
      <w:r w:rsidR="00014173">
        <w:rPr>
          <w:sz w:val="22"/>
          <w:szCs w:val="22"/>
          <w:lang w:val="en-US"/>
        </w:rPr>
        <w:t xml:space="preserve">NR; </w:t>
      </w:r>
      <w:r w:rsidR="00014173" w:rsidRPr="00014173">
        <w:rPr>
          <w:sz w:val="22"/>
          <w:szCs w:val="22"/>
          <w:lang w:val="en-US"/>
        </w:rPr>
        <w:t>Medium Access Control (MAC) protocol specification</w:t>
      </w:r>
      <w:r>
        <w:rPr>
          <w:sz w:val="22"/>
          <w:szCs w:val="22"/>
          <w:lang w:val="en-US"/>
        </w:rPr>
        <w:t>”, 3GPP.</w:t>
      </w:r>
      <w:bookmarkEnd w:id="64"/>
    </w:p>
    <w:p w14:paraId="10EB0935" w14:textId="77693E09" w:rsidR="00641161" w:rsidRDefault="00641161" w:rsidP="00B31EDE">
      <w:pPr>
        <w:pStyle w:val="NormalWeb"/>
        <w:numPr>
          <w:ilvl w:val="0"/>
          <w:numId w:val="2"/>
        </w:numPr>
        <w:spacing w:before="0" w:beforeAutospacing="0" w:after="80" w:afterAutospacing="0"/>
        <w:ind w:left="0" w:firstLine="0"/>
        <w:jc w:val="both"/>
        <w:rPr>
          <w:sz w:val="22"/>
          <w:szCs w:val="22"/>
          <w:lang w:val="en-US"/>
        </w:rPr>
      </w:pPr>
      <w:bookmarkStart w:id="65" w:name="_Ref4597188"/>
      <w:r>
        <w:rPr>
          <w:sz w:val="22"/>
          <w:szCs w:val="22"/>
          <w:lang w:val="en-US"/>
        </w:rPr>
        <w:t>TS 38.133, “</w:t>
      </w:r>
      <w:r w:rsidR="003A7E99">
        <w:rPr>
          <w:sz w:val="22"/>
          <w:szCs w:val="22"/>
          <w:lang w:val="en-US"/>
        </w:rPr>
        <w:t xml:space="preserve">NR; </w:t>
      </w:r>
      <w:r w:rsidR="003A7E99" w:rsidRPr="003A7E99">
        <w:rPr>
          <w:sz w:val="22"/>
          <w:szCs w:val="22"/>
          <w:lang w:val="en-US"/>
        </w:rPr>
        <w:t>Requirements for support of radio resource management</w:t>
      </w:r>
      <w:r>
        <w:rPr>
          <w:sz w:val="22"/>
          <w:szCs w:val="22"/>
          <w:lang w:val="en-US"/>
        </w:rPr>
        <w:t>”, 3GPP.</w:t>
      </w:r>
      <w:bookmarkEnd w:id="65"/>
    </w:p>
    <w:p w14:paraId="1B7DC6F9" w14:textId="28EB8759" w:rsidR="00FB4F07" w:rsidRDefault="00FB4F07" w:rsidP="00B31EDE">
      <w:pPr>
        <w:pStyle w:val="NormalWeb"/>
        <w:numPr>
          <w:ilvl w:val="0"/>
          <w:numId w:val="2"/>
        </w:numPr>
        <w:spacing w:before="0" w:beforeAutospacing="0" w:after="80" w:afterAutospacing="0"/>
        <w:ind w:left="0" w:firstLine="0"/>
        <w:jc w:val="both"/>
        <w:rPr>
          <w:sz w:val="22"/>
          <w:szCs w:val="22"/>
          <w:lang w:val="en-US"/>
        </w:rPr>
      </w:pPr>
      <w:bookmarkStart w:id="66" w:name="_Ref4599687"/>
      <w:r w:rsidRPr="00FB4F07">
        <w:rPr>
          <w:sz w:val="22"/>
          <w:szCs w:val="22"/>
          <w:lang w:val="en-US"/>
        </w:rPr>
        <w:t>R3-190449, “Tracking area and UE position in NTN”, Nokia, Nokia Shanghai Bell, 3GPP RAN3#103, Athens, Greece, Feb 25th – Mar 1st, 2019</w:t>
      </w:r>
      <w:r>
        <w:rPr>
          <w:sz w:val="22"/>
          <w:szCs w:val="22"/>
          <w:lang w:val="en-US"/>
        </w:rPr>
        <w:t>.</w:t>
      </w:r>
      <w:bookmarkEnd w:id="66"/>
    </w:p>
    <w:p w14:paraId="316CB7DE" w14:textId="61F5BB12" w:rsidR="00613168" w:rsidRPr="009A1181" w:rsidRDefault="00613168" w:rsidP="00B31EDE">
      <w:pPr>
        <w:pStyle w:val="NormalWeb"/>
        <w:numPr>
          <w:ilvl w:val="0"/>
          <w:numId w:val="2"/>
        </w:numPr>
        <w:spacing w:before="0" w:beforeAutospacing="0" w:after="80" w:afterAutospacing="0"/>
        <w:ind w:left="0" w:firstLine="0"/>
        <w:jc w:val="both"/>
        <w:rPr>
          <w:sz w:val="22"/>
          <w:szCs w:val="22"/>
          <w:lang w:val="en-US"/>
        </w:rPr>
      </w:pPr>
      <w:bookmarkStart w:id="67" w:name="_Ref4779544"/>
      <w:bookmarkStart w:id="68" w:name="_Ref4600071"/>
      <w:r w:rsidRPr="009A1181">
        <w:rPr>
          <w:sz w:val="22"/>
          <w:szCs w:val="22"/>
          <w:lang w:val="en-US"/>
        </w:rPr>
        <w:t xml:space="preserve">R3-191171, “RAN3#103 </w:t>
      </w:r>
      <w:r w:rsidR="001241A4">
        <w:rPr>
          <w:sz w:val="22"/>
          <w:szCs w:val="22"/>
          <w:lang w:val="en-US"/>
        </w:rPr>
        <w:t>me</w:t>
      </w:r>
      <w:r w:rsidRPr="009A1181">
        <w:rPr>
          <w:sz w:val="22"/>
          <w:szCs w:val="22"/>
          <w:lang w:val="en-US"/>
        </w:rPr>
        <w:t xml:space="preserve">eting report”, 3GPP RAN3#103bis, Xi’an, China, 8th – 12th </w:t>
      </w:r>
      <w:proofErr w:type="gramStart"/>
      <w:r w:rsidRPr="009A1181">
        <w:rPr>
          <w:sz w:val="22"/>
          <w:szCs w:val="22"/>
          <w:lang w:val="en-US"/>
        </w:rPr>
        <w:t>April,</w:t>
      </w:r>
      <w:proofErr w:type="gramEnd"/>
      <w:r w:rsidRPr="009A1181">
        <w:rPr>
          <w:sz w:val="22"/>
          <w:szCs w:val="22"/>
          <w:lang w:val="en-US"/>
        </w:rPr>
        <w:t xml:space="preserve"> 2019.</w:t>
      </w:r>
      <w:bookmarkEnd w:id="67"/>
    </w:p>
    <w:p w14:paraId="77810E15" w14:textId="17C83185" w:rsidR="005002A2" w:rsidRDefault="004A3124" w:rsidP="00B31EDE">
      <w:pPr>
        <w:pStyle w:val="NormalWeb"/>
        <w:numPr>
          <w:ilvl w:val="0"/>
          <w:numId w:val="2"/>
        </w:numPr>
        <w:spacing w:before="0" w:beforeAutospacing="0" w:after="80" w:afterAutospacing="0"/>
        <w:ind w:left="0" w:firstLine="0"/>
        <w:jc w:val="both"/>
        <w:rPr>
          <w:sz w:val="22"/>
          <w:szCs w:val="22"/>
          <w:lang w:val="en-US"/>
        </w:rPr>
      </w:pPr>
      <w:bookmarkStart w:id="69" w:name="_Ref4779561"/>
      <w:r w:rsidRPr="009A1181">
        <w:rPr>
          <w:sz w:val="22"/>
          <w:szCs w:val="22"/>
          <w:lang w:val="en-US"/>
        </w:rPr>
        <w:t>R1-1904665</w:t>
      </w:r>
      <w:r w:rsidR="005002A2" w:rsidRPr="009A1181">
        <w:rPr>
          <w:sz w:val="22"/>
          <w:szCs w:val="22"/>
          <w:lang w:val="en-US"/>
        </w:rPr>
        <w:t xml:space="preserve">, </w:t>
      </w:r>
      <w:bookmarkEnd w:id="68"/>
      <w:r w:rsidRPr="009A1181">
        <w:rPr>
          <w:sz w:val="22"/>
          <w:szCs w:val="22"/>
          <w:lang w:val="en-US"/>
        </w:rPr>
        <w:t xml:space="preserve">“UE </w:t>
      </w:r>
      <w:r w:rsidR="00967BFA">
        <w:rPr>
          <w:sz w:val="22"/>
          <w:szCs w:val="22"/>
          <w:lang w:val="en-US"/>
        </w:rPr>
        <w:t>p</w:t>
      </w:r>
      <w:r w:rsidRPr="009A1181">
        <w:rPr>
          <w:sz w:val="22"/>
          <w:szCs w:val="22"/>
          <w:lang w:val="en-US"/>
        </w:rPr>
        <w:t xml:space="preserve">ositioning in NTN”, Nokia, Nokia Shanghai Bell, 3GPP RAN1#96bis, Xi’an, China, 8th – 12th </w:t>
      </w:r>
      <w:proofErr w:type="gramStart"/>
      <w:r w:rsidRPr="009A1181">
        <w:rPr>
          <w:sz w:val="22"/>
          <w:szCs w:val="22"/>
          <w:lang w:val="en-US"/>
        </w:rPr>
        <w:t>April,</w:t>
      </w:r>
      <w:proofErr w:type="gramEnd"/>
      <w:r w:rsidRPr="009A1181">
        <w:rPr>
          <w:sz w:val="22"/>
          <w:szCs w:val="22"/>
          <w:lang w:val="en-US"/>
        </w:rPr>
        <w:t xml:space="preserve"> 2019.</w:t>
      </w:r>
      <w:bookmarkEnd w:id="69"/>
    </w:p>
    <w:p w14:paraId="762084AB" w14:textId="59497FA6" w:rsidR="006B54B9" w:rsidRDefault="00A54353" w:rsidP="00B31EDE">
      <w:pPr>
        <w:pStyle w:val="NormalWeb"/>
        <w:numPr>
          <w:ilvl w:val="0"/>
          <w:numId w:val="2"/>
        </w:numPr>
        <w:spacing w:before="0" w:beforeAutospacing="0" w:after="80" w:afterAutospacing="0"/>
        <w:ind w:left="0" w:firstLine="0"/>
        <w:jc w:val="both"/>
        <w:rPr>
          <w:sz w:val="22"/>
          <w:szCs w:val="22"/>
          <w:lang w:val="en-US"/>
        </w:rPr>
      </w:pPr>
      <w:r w:rsidRPr="00A54353">
        <w:rPr>
          <w:sz w:val="22"/>
          <w:szCs w:val="22"/>
          <w:lang w:val="en-US"/>
        </w:rPr>
        <w:t>R1-1904650</w:t>
      </w:r>
      <w:r>
        <w:rPr>
          <w:sz w:val="22"/>
          <w:szCs w:val="22"/>
          <w:lang w:val="en-US"/>
        </w:rPr>
        <w:t>, “</w:t>
      </w:r>
      <w:r w:rsidRPr="00A54353">
        <w:rPr>
          <w:sz w:val="22"/>
          <w:szCs w:val="22"/>
          <w:lang w:val="en-US"/>
        </w:rPr>
        <w:t>Doppler Compensation, Uplink Timing Advance, Random Access and UE Location in NTN</w:t>
      </w:r>
      <w:r>
        <w:rPr>
          <w:sz w:val="22"/>
          <w:szCs w:val="22"/>
          <w:lang w:val="en-US"/>
        </w:rPr>
        <w:t xml:space="preserve">”, </w:t>
      </w:r>
      <w:r w:rsidRPr="009A1181">
        <w:rPr>
          <w:sz w:val="22"/>
          <w:szCs w:val="22"/>
          <w:lang w:val="en-US"/>
        </w:rPr>
        <w:t xml:space="preserve">Nokia, Nokia Shanghai Bell, 3GPP RAN1#96bis, Xi’an, China, 8th – 12th </w:t>
      </w:r>
      <w:proofErr w:type="gramStart"/>
      <w:r w:rsidRPr="009A1181">
        <w:rPr>
          <w:sz w:val="22"/>
          <w:szCs w:val="22"/>
          <w:lang w:val="en-US"/>
        </w:rPr>
        <w:t>April,</w:t>
      </w:r>
      <w:proofErr w:type="gramEnd"/>
      <w:r w:rsidRPr="009A1181">
        <w:rPr>
          <w:sz w:val="22"/>
          <w:szCs w:val="22"/>
          <w:lang w:val="en-US"/>
        </w:rPr>
        <w:t xml:space="preserve"> 2019.</w:t>
      </w:r>
    </w:p>
    <w:p w14:paraId="73B2D7E5" w14:textId="1D30FAC7" w:rsidR="00BF5F07" w:rsidRPr="009A1181" w:rsidRDefault="00BF5F07" w:rsidP="00B31EDE">
      <w:pPr>
        <w:pStyle w:val="NormalWeb"/>
        <w:numPr>
          <w:ilvl w:val="0"/>
          <w:numId w:val="2"/>
        </w:numPr>
        <w:spacing w:before="0" w:beforeAutospacing="0" w:after="80" w:afterAutospacing="0"/>
        <w:ind w:left="0" w:firstLine="0"/>
        <w:jc w:val="both"/>
        <w:rPr>
          <w:sz w:val="22"/>
          <w:szCs w:val="22"/>
          <w:lang w:val="en-US"/>
        </w:rPr>
      </w:pPr>
      <w:bookmarkStart w:id="70" w:name="_Ref16810000"/>
      <w:r w:rsidRPr="00BF5F07">
        <w:rPr>
          <w:sz w:val="22"/>
          <w:szCs w:val="22"/>
          <w:lang w:val="en-US"/>
        </w:rPr>
        <w:t>R2-1901260</w:t>
      </w:r>
      <w:r>
        <w:rPr>
          <w:sz w:val="22"/>
          <w:szCs w:val="22"/>
          <w:lang w:val="en-US"/>
        </w:rPr>
        <w:t>, “</w:t>
      </w:r>
      <w:r w:rsidR="003D24F2" w:rsidRPr="003D24F2">
        <w:rPr>
          <w:sz w:val="22"/>
          <w:szCs w:val="22"/>
          <w:lang w:val="en-US"/>
        </w:rPr>
        <w:t xml:space="preserve">Impacts of long RTTs to </w:t>
      </w:r>
      <w:r w:rsidR="003D24F2">
        <w:rPr>
          <w:sz w:val="22"/>
          <w:szCs w:val="22"/>
          <w:lang w:val="en-US"/>
        </w:rPr>
        <w:t>r</w:t>
      </w:r>
      <w:r w:rsidR="003D24F2" w:rsidRPr="003D24F2">
        <w:rPr>
          <w:sz w:val="22"/>
          <w:szCs w:val="22"/>
          <w:lang w:val="en-US"/>
        </w:rPr>
        <w:t xml:space="preserve">andom </w:t>
      </w:r>
      <w:r w:rsidR="003D24F2">
        <w:rPr>
          <w:sz w:val="22"/>
          <w:szCs w:val="22"/>
          <w:lang w:val="en-US"/>
        </w:rPr>
        <w:t>a</w:t>
      </w:r>
      <w:r w:rsidR="003D24F2" w:rsidRPr="003D24F2">
        <w:rPr>
          <w:sz w:val="22"/>
          <w:szCs w:val="22"/>
          <w:lang w:val="en-US"/>
        </w:rPr>
        <w:t xml:space="preserve">ccess </w:t>
      </w:r>
      <w:r w:rsidR="003D24F2">
        <w:rPr>
          <w:sz w:val="22"/>
          <w:szCs w:val="22"/>
          <w:lang w:val="en-US"/>
        </w:rPr>
        <w:t>r</w:t>
      </w:r>
      <w:r w:rsidR="003D24F2" w:rsidRPr="003D24F2">
        <w:rPr>
          <w:sz w:val="22"/>
          <w:szCs w:val="22"/>
          <w:lang w:val="en-US"/>
        </w:rPr>
        <w:t>esponse</w:t>
      </w:r>
      <w:r>
        <w:rPr>
          <w:sz w:val="22"/>
          <w:szCs w:val="22"/>
          <w:lang w:val="en-US"/>
        </w:rPr>
        <w:t>”</w:t>
      </w:r>
      <w:r w:rsidR="003D24F2">
        <w:rPr>
          <w:sz w:val="22"/>
          <w:szCs w:val="22"/>
          <w:lang w:val="en-US"/>
        </w:rPr>
        <w:t xml:space="preserve">, </w:t>
      </w:r>
      <w:r w:rsidR="003D24F2" w:rsidRPr="003D24F2">
        <w:rPr>
          <w:sz w:val="22"/>
          <w:szCs w:val="22"/>
          <w:lang w:val="en-US"/>
        </w:rPr>
        <w:t>Nokia, Nokia Shanghai Bell</w:t>
      </w:r>
      <w:r w:rsidR="003D24F2">
        <w:rPr>
          <w:sz w:val="22"/>
          <w:szCs w:val="22"/>
          <w:lang w:val="en-US"/>
        </w:rPr>
        <w:t xml:space="preserve">, </w:t>
      </w:r>
      <w:r w:rsidR="003D24F2" w:rsidRPr="003D24F2">
        <w:rPr>
          <w:sz w:val="22"/>
          <w:szCs w:val="22"/>
          <w:lang w:val="en-US"/>
        </w:rPr>
        <w:t>3GPP TSG-RAN WG2 Meeting #105</w:t>
      </w:r>
      <w:r w:rsidR="003D24F2">
        <w:rPr>
          <w:sz w:val="22"/>
          <w:szCs w:val="22"/>
          <w:lang w:val="en-US"/>
        </w:rPr>
        <w:t xml:space="preserve">, </w:t>
      </w:r>
      <w:r w:rsidR="003D24F2" w:rsidRPr="003D24F2">
        <w:rPr>
          <w:sz w:val="22"/>
          <w:szCs w:val="22"/>
          <w:lang w:val="en-US"/>
        </w:rPr>
        <w:t xml:space="preserve">Athens, Greece, 25 Feb - 01 </w:t>
      </w:r>
      <w:proofErr w:type="gramStart"/>
      <w:r w:rsidR="003D24F2" w:rsidRPr="003D24F2">
        <w:rPr>
          <w:sz w:val="22"/>
          <w:szCs w:val="22"/>
          <w:lang w:val="en-US"/>
        </w:rPr>
        <w:t>Mar</w:t>
      </w:r>
      <w:r w:rsidR="003D24F2">
        <w:rPr>
          <w:sz w:val="22"/>
          <w:szCs w:val="22"/>
          <w:lang w:val="en-US"/>
        </w:rPr>
        <w:t>,</w:t>
      </w:r>
      <w:proofErr w:type="gramEnd"/>
      <w:r w:rsidR="003D24F2" w:rsidRPr="003D24F2">
        <w:rPr>
          <w:sz w:val="22"/>
          <w:szCs w:val="22"/>
          <w:lang w:val="en-US"/>
        </w:rPr>
        <w:t xml:space="preserve"> 2019</w:t>
      </w:r>
      <w:r w:rsidR="003D24F2">
        <w:rPr>
          <w:sz w:val="22"/>
          <w:szCs w:val="22"/>
          <w:lang w:val="en-US"/>
        </w:rPr>
        <w:t>.</w:t>
      </w:r>
      <w:bookmarkEnd w:id="70"/>
    </w:p>
    <w:p w14:paraId="4EF12941" w14:textId="5E6D42CC" w:rsidR="003A58CC" w:rsidRPr="00BD6860" w:rsidRDefault="003A58CC" w:rsidP="00BD6860">
      <w:pPr>
        <w:rPr>
          <w:lang w:val="en-US"/>
        </w:rPr>
      </w:pPr>
    </w:p>
    <w:sectPr w:rsidR="003A58CC" w:rsidRPr="00BD6860" w:rsidSect="0086170D">
      <w:headerReference w:type="default" r:id="rId59"/>
      <w:footerReference w:type="default" r:id="rId6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2C4EC8" w14:textId="77777777" w:rsidR="00067627" w:rsidRDefault="00067627" w:rsidP="00B8014C">
      <w:pPr>
        <w:spacing w:after="0"/>
      </w:pPr>
      <w:r>
        <w:separator/>
      </w:r>
    </w:p>
  </w:endnote>
  <w:endnote w:type="continuationSeparator" w:id="0">
    <w:p w14:paraId="63168C6A" w14:textId="77777777" w:rsidR="00067627" w:rsidRDefault="00067627" w:rsidP="00B8014C">
      <w:pPr>
        <w:spacing w:after="0"/>
      </w:pPr>
      <w:r>
        <w:continuationSeparator/>
      </w:r>
    </w:p>
  </w:endnote>
  <w:endnote w:type="continuationNotice" w:id="1">
    <w:p w14:paraId="2073A9A2" w14:textId="77777777" w:rsidR="00067627" w:rsidRDefault="000676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4448219"/>
      <w:docPartObj>
        <w:docPartGallery w:val="Page Numbers (Bottom of Page)"/>
        <w:docPartUnique/>
      </w:docPartObj>
    </w:sdtPr>
    <w:sdtEndPr>
      <w:rPr>
        <w:noProof/>
      </w:rPr>
    </w:sdtEndPr>
    <w:sdtContent>
      <w:p w14:paraId="3DA5763F" w14:textId="58730576" w:rsidR="00175A2E" w:rsidRDefault="00175A2E">
        <w:pPr>
          <w:pStyle w:val="Footer"/>
          <w:jc w:val="center"/>
        </w:pPr>
        <w:r>
          <w:fldChar w:fldCharType="begin"/>
        </w:r>
        <w:r>
          <w:instrText xml:space="preserve"> PAGE   \* MERGEFORMAT </w:instrText>
        </w:r>
        <w:r>
          <w:fldChar w:fldCharType="separate"/>
        </w:r>
        <w:r>
          <w:rPr>
            <w:noProof/>
          </w:rPr>
          <w:t>2</w:t>
        </w:r>
        <w:r>
          <w:rPr>
            <w:noProof/>
          </w:rPr>
          <w:fldChar w:fldCharType="end"/>
        </w:r>
        <w:r>
          <w:rPr>
            <w:noProof/>
          </w:rPr>
          <w:t>/</w:t>
        </w:r>
        <w:r w:rsidR="00F008CD">
          <w:rPr>
            <w:noProof/>
          </w:rPr>
          <w:t>21</w:t>
        </w:r>
      </w:p>
    </w:sdtContent>
  </w:sdt>
  <w:p w14:paraId="12E3190C" w14:textId="77777777" w:rsidR="00175A2E" w:rsidRDefault="00175A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4B42D3" w14:textId="77777777" w:rsidR="00067627" w:rsidRDefault="00067627" w:rsidP="00B8014C">
      <w:pPr>
        <w:spacing w:after="0"/>
      </w:pPr>
      <w:r>
        <w:separator/>
      </w:r>
    </w:p>
  </w:footnote>
  <w:footnote w:type="continuationSeparator" w:id="0">
    <w:p w14:paraId="5BCF6F2E" w14:textId="77777777" w:rsidR="00067627" w:rsidRDefault="00067627" w:rsidP="00B8014C">
      <w:pPr>
        <w:spacing w:after="0"/>
      </w:pPr>
      <w:r>
        <w:continuationSeparator/>
      </w:r>
    </w:p>
  </w:footnote>
  <w:footnote w:type="continuationNotice" w:id="1">
    <w:p w14:paraId="6AA0E7E9" w14:textId="77777777" w:rsidR="00067627" w:rsidRDefault="000676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213"/>
      <w:gridCol w:w="3213"/>
      <w:gridCol w:w="3213"/>
    </w:tblGrid>
    <w:tr w:rsidR="00175A2E" w14:paraId="4D6BC14A" w14:textId="77777777" w:rsidTr="0B6C236D">
      <w:tc>
        <w:tcPr>
          <w:tcW w:w="3213" w:type="dxa"/>
        </w:tcPr>
        <w:p w14:paraId="25CB84EB" w14:textId="13912831" w:rsidR="00175A2E" w:rsidRDefault="00175A2E" w:rsidP="0B6C236D">
          <w:pPr>
            <w:ind w:left="-115"/>
          </w:pPr>
        </w:p>
      </w:tc>
      <w:tc>
        <w:tcPr>
          <w:tcW w:w="3213" w:type="dxa"/>
        </w:tcPr>
        <w:p w14:paraId="6EC97E14" w14:textId="2197BB68" w:rsidR="00175A2E" w:rsidRDefault="00175A2E" w:rsidP="0B6C236D">
          <w:pPr>
            <w:jc w:val="center"/>
          </w:pPr>
        </w:p>
      </w:tc>
      <w:tc>
        <w:tcPr>
          <w:tcW w:w="3213" w:type="dxa"/>
        </w:tcPr>
        <w:p w14:paraId="2F250C09" w14:textId="01176699" w:rsidR="00175A2E" w:rsidRDefault="00175A2E" w:rsidP="0B6C236D">
          <w:pPr>
            <w:ind w:right="-115"/>
            <w:jc w:val="right"/>
          </w:pPr>
        </w:p>
      </w:tc>
    </w:tr>
  </w:tbl>
  <w:p w14:paraId="76789696" w14:textId="7C2E16E0" w:rsidR="00175A2E" w:rsidRDefault="00175A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BC6608"/>
    <w:multiLevelType w:val="hybridMultilevel"/>
    <w:tmpl w:val="3E824DEE"/>
    <w:lvl w:ilvl="0" w:tplc="3BEAF700">
      <w:start w:val="1"/>
      <w:numFmt w:val="bullet"/>
      <w:lvlText w:val="•"/>
      <w:lvlJc w:val="left"/>
      <w:pPr>
        <w:tabs>
          <w:tab w:val="num" w:pos="720"/>
        </w:tabs>
        <w:ind w:left="720" w:hanging="360"/>
      </w:pPr>
      <w:rPr>
        <w:rFonts w:ascii="Arial" w:hAnsi="Arial" w:hint="default"/>
      </w:rPr>
    </w:lvl>
    <w:lvl w:ilvl="1" w:tplc="3BC08320" w:tentative="1">
      <w:start w:val="1"/>
      <w:numFmt w:val="bullet"/>
      <w:lvlText w:val="•"/>
      <w:lvlJc w:val="left"/>
      <w:pPr>
        <w:tabs>
          <w:tab w:val="num" w:pos="1440"/>
        </w:tabs>
        <w:ind w:left="1440" w:hanging="360"/>
      </w:pPr>
      <w:rPr>
        <w:rFonts w:ascii="Arial" w:hAnsi="Arial" w:hint="default"/>
      </w:rPr>
    </w:lvl>
    <w:lvl w:ilvl="2" w:tplc="FCFE5402" w:tentative="1">
      <w:start w:val="1"/>
      <w:numFmt w:val="bullet"/>
      <w:lvlText w:val="•"/>
      <w:lvlJc w:val="left"/>
      <w:pPr>
        <w:tabs>
          <w:tab w:val="num" w:pos="2160"/>
        </w:tabs>
        <w:ind w:left="2160" w:hanging="360"/>
      </w:pPr>
      <w:rPr>
        <w:rFonts w:ascii="Arial" w:hAnsi="Arial" w:hint="default"/>
      </w:rPr>
    </w:lvl>
    <w:lvl w:ilvl="3" w:tplc="4BB48B24">
      <w:start w:val="1"/>
      <w:numFmt w:val="bullet"/>
      <w:lvlText w:val="•"/>
      <w:lvlJc w:val="left"/>
      <w:pPr>
        <w:tabs>
          <w:tab w:val="num" w:pos="2880"/>
        </w:tabs>
        <w:ind w:left="2880" w:hanging="360"/>
      </w:pPr>
      <w:rPr>
        <w:rFonts w:ascii="Arial" w:hAnsi="Arial" w:hint="default"/>
      </w:rPr>
    </w:lvl>
    <w:lvl w:ilvl="4" w:tplc="5AE69D92">
      <w:start w:val="78"/>
      <w:numFmt w:val="bullet"/>
      <w:lvlText w:val="•"/>
      <w:lvlJc w:val="left"/>
      <w:pPr>
        <w:tabs>
          <w:tab w:val="num" w:pos="3600"/>
        </w:tabs>
        <w:ind w:left="3600" w:hanging="360"/>
      </w:pPr>
      <w:rPr>
        <w:rFonts w:ascii="Arial" w:hAnsi="Arial" w:hint="default"/>
      </w:rPr>
    </w:lvl>
    <w:lvl w:ilvl="5" w:tplc="7298AA12" w:tentative="1">
      <w:start w:val="1"/>
      <w:numFmt w:val="bullet"/>
      <w:lvlText w:val="•"/>
      <w:lvlJc w:val="left"/>
      <w:pPr>
        <w:tabs>
          <w:tab w:val="num" w:pos="4320"/>
        </w:tabs>
        <w:ind w:left="4320" w:hanging="360"/>
      </w:pPr>
      <w:rPr>
        <w:rFonts w:ascii="Arial" w:hAnsi="Arial" w:hint="default"/>
      </w:rPr>
    </w:lvl>
    <w:lvl w:ilvl="6" w:tplc="E0D8839A" w:tentative="1">
      <w:start w:val="1"/>
      <w:numFmt w:val="bullet"/>
      <w:lvlText w:val="•"/>
      <w:lvlJc w:val="left"/>
      <w:pPr>
        <w:tabs>
          <w:tab w:val="num" w:pos="5040"/>
        </w:tabs>
        <w:ind w:left="5040" w:hanging="360"/>
      </w:pPr>
      <w:rPr>
        <w:rFonts w:ascii="Arial" w:hAnsi="Arial" w:hint="default"/>
      </w:rPr>
    </w:lvl>
    <w:lvl w:ilvl="7" w:tplc="2924ADC6" w:tentative="1">
      <w:start w:val="1"/>
      <w:numFmt w:val="bullet"/>
      <w:lvlText w:val="•"/>
      <w:lvlJc w:val="left"/>
      <w:pPr>
        <w:tabs>
          <w:tab w:val="num" w:pos="5760"/>
        </w:tabs>
        <w:ind w:left="5760" w:hanging="360"/>
      </w:pPr>
      <w:rPr>
        <w:rFonts w:ascii="Arial" w:hAnsi="Arial" w:hint="default"/>
      </w:rPr>
    </w:lvl>
    <w:lvl w:ilvl="8" w:tplc="0F9ADDC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6F313F"/>
    <w:multiLevelType w:val="hybridMultilevel"/>
    <w:tmpl w:val="183C1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954A64"/>
    <w:multiLevelType w:val="hybridMultilevel"/>
    <w:tmpl w:val="57E457A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14BD42C8"/>
    <w:multiLevelType w:val="hybridMultilevel"/>
    <w:tmpl w:val="0CDA74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5" w15:restartNumberingAfterBreak="0">
    <w:nsid w:val="14BE6BAE"/>
    <w:multiLevelType w:val="hybridMultilevel"/>
    <w:tmpl w:val="9E42F2F8"/>
    <w:lvl w:ilvl="0" w:tplc="ADC28BE6">
      <w:start w:val="1"/>
      <w:numFmt w:val="decimal"/>
      <w:lvlText w:val="Observation %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4BF0AD7"/>
    <w:multiLevelType w:val="hybridMultilevel"/>
    <w:tmpl w:val="90CA12F0"/>
    <w:lvl w:ilvl="0" w:tplc="99EC6060">
      <w:start w:val="1"/>
      <w:numFmt w:val="decimal"/>
      <w:lvlText w:val="Observation %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5726A4E"/>
    <w:multiLevelType w:val="hybridMultilevel"/>
    <w:tmpl w:val="1CA67EDA"/>
    <w:lvl w:ilvl="0" w:tplc="0D945A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6526BD4"/>
    <w:multiLevelType w:val="hybridMultilevel"/>
    <w:tmpl w:val="0FA0F416"/>
    <w:lvl w:ilvl="0" w:tplc="C68A49F8">
      <w:start w:val="1"/>
      <w:numFmt w:val="decimal"/>
      <w:suff w:val="space"/>
      <w:lvlText w:val="Observation %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8152290"/>
    <w:multiLevelType w:val="hybridMultilevel"/>
    <w:tmpl w:val="EADEDAB8"/>
    <w:lvl w:ilvl="0" w:tplc="6CE64216">
      <w:start w:val="1"/>
      <w:numFmt w:val="decimal"/>
      <w:suff w:val="space"/>
      <w:lvlText w:val="Proposal %1:"/>
      <w:lvlJc w:val="left"/>
      <w:pPr>
        <w:ind w:left="0" w:firstLine="0"/>
      </w:pPr>
      <w:rPr>
        <w:rFonts w:hint="default"/>
        <w:b/>
      </w:rPr>
    </w:lvl>
    <w:lvl w:ilvl="1" w:tplc="08090019">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10"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7B0858"/>
    <w:multiLevelType w:val="multilevel"/>
    <w:tmpl w:val="A8E6EC5E"/>
    <w:lvl w:ilvl="0">
      <w:start w:val="2"/>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00F0EA3"/>
    <w:multiLevelType w:val="hybridMultilevel"/>
    <w:tmpl w:val="777EA1EE"/>
    <w:lvl w:ilvl="0" w:tplc="31C25BB6">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5D4755"/>
    <w:multiLevelType w:val="hybridMultilevel"/>
    <w:tmpl w:val="7794EB30"/>
    <w:lvl w:ilvl="0" w:tplc="492C987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24C96B47"/>
    <w:multiLevelType w:val="hybridMultilevel"/>
    <w:tmpl w:val="90CA12F0"/>
    <w:lvl w:ilvl="0" w:tplc="99EC6060">
      <w:start w:val="1"/>
      <w:numFmt w:val="decimal"/>
      <w:lvlText w:val="Observation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5486C38"/>
    <w:multiLevelType w:val="hybridMultilevel"/>
    <w:tmpl w:val="8ECEEF80"/>
    <w:lvl w:ilvl="0" w:tplc="996A0F26">
      <w:start w:val="5"/>
      <w:numFmt w:val="bullet"/>
      <w:lvlText w:val="-"/>
      <w:lvlJc w:val="left"/>
      <w:pPr>
        <w:ind w:left="360" w:hanging="360"/>
      </w:pPr>
      <w:rPr>
        <w:rFonts w:ascii="Times New Roman" w:eastAsia="SimSu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C254190"/>
    <w:multiLevelType w:val="hybridMultilevel"/>
    <w:tmpl w:val="5CCC859E"/>
    <w:lvl w:ilvl="0" w:tplc="04090019">
      <w:start w:val="1"/>
      <w:numFmt w:val="lowerLetter"/>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17" w15:restartNumberingAfterBreak="0">
    <w:nsid w:val="2E232FE3"/>
    <w:multiLevelType w:val="hybridMultilevel"/>
    <w:tmpl w:val="593489D6"/>
    <w:lvl w:ilvl="0" w:tplc="0006646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F7D17D9"/>
    <w:multiLevelType w:val="hybridMultilevel"/>
    <w:tmpl w:val="2FAE88E8"/>
    <w:lvl w:ilvl="0" w:tplc="04060017">
      <w:start w:val="1"/>
      <w:numFmt w:val="lowerLetter"/>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19" w15:restartNumberingAfterBreak="0">
    <w:nsid w:val="36010ADE"/>
    <w:multiLevelType w:val="hybridMultilevel"/>
    <w:tmpl w:val="F5428602"/>
    <w:lvl w:ilvl="0" w:tplc="4106DD8C">
      <w:start w:val="1"/>
      <w:numFmt w:val="decimal"/>
      <w:suff w:val="space"/>
      <w:lvlText w:val="[%1]"/>
      <w:lvlJc w:val="left"/>
      <w:pPr>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15:restartNumberingAfterBreak="0">
    <w:nsid w:val="3AEE7F6D"/>
    <w:multiLevelType w:val="hybridMultilevel"/>
    <w:tmpl w:val="0FA0F416"/>
    <w:lvl w:ilvl="0" w:tplc="C68A49F8">
      <w:start w:val="1"/>
      <w:numFmt w:val="decimal"/>
      <w:suff w:val="space"/>
      <w:lvlText w:val="Observation %1:"/>
      <w:lvlJc w:val="left"/>
      <w:pPr>
        <w:ind w:left="1070" w:hanging="360"/>
      </w:pPr>
      <w:rPr>
        <w:rFonts w:hint="default"/>
        <w:b/>
      </w:rPr>
    </w:lvl>
    <w:lvl w:ilvl="1" w:tplc="08090019" w:tentative="1">
      <w:start w:val="1"/>
      <w:numFmt w:val="lowerLetter"/>
      <w:lvlText w:val="%2."/>
      <w:lvlJc w:val="left"/>
      <w:pPr>
        <w:ind w:left="5334" w:hanging="360"/>
      </w:pPr>
    </w:lvl>
    <w:lvl w:ilvl="2" w:tplc="0809001B" w:tentative="1">
      <w:start w:val="1"/>
      <w:numFmt w:val="lowerRoman"/>
      <w:lvlText w:val="%3."/>
      <w:lvlJc w:val="right"/>
      <w:pPr>
        <w:ind w:left="6054" w:hanging="180"/>
      </w:pPr>
    </w:lvl>
    <w:lvl w:ilvl="3" w:tplc="0809000F" w:tentative="1">
      <w:start w:val="1"/>
      <w:numFmt w:val="decimal"/>
      <w:lvlText w:val="%4."/>
      <w:lvlJc w:val="left"/>
      <w:pPr>
        <w:ind w:left="6774" w:hanging="360"/>
      </w:pPr>
    </w:lvl>
    <w:lvl w:ilvl="4" w:tplc="08090019" w:tentative="1">
      <w:start w:val="1"/>
      <w:numFmt w:val="lowerLetter"/>
      <w:lvlText w:val="%5."/>
      <w:lvlJc w:val="left"/>
      <w:pPr>
        <w:ind w:left="7494" w:hanging="360"/>
      </w:pPr>
    </w:lvl>
    <w:lvl w:ilvl="5" w:tplc="0809001B" w:tentative="1">
      <w:start w:val="1"/>
      <w:numFmt w:val="lowerRoman"/>
      <w:lvlText w:val="%6."/>
      <w:lvlJc w:val="right"/>
      <w:pPr>
        <w:ind w:left="8214" w:hanging="180"/>
      </w:pPr>
    </w:lvl>
    <w:lvl w:ilvl="6" w:tplc="0809000F" w:tentative="1">
      <w:start w:val="1"/>
      <w:numFmt w:val="decimal"/>
      <w:lvlText w:val="%7."/>
      <w:lvlJc w:val="left"/>
      <w:pPr>
        <w:ind w:left="8934" w:hanging="360"/>
      </w:pPr>
    </w:lvl>
    <w:lvl w:ilvl="7" w:tplc="08090019" w:tentative="1">
      <w:start w:val="1"/>
      <w:numFmt w:val="lowerLetter"/>
      <w:lvlText w:val="%8."/>
      <w:lvlJc w:val="left"/>
      <w:pPr>
        <w:ind w:left="9654" w:hanging="360"/>
      </w:pPr>
    </w:lvl>
    <w:lvl w:ilvl="8" w:tplc="0809001B" w:tentative="1">
      <w:start w:val="1"/>
      <w:numFmt w:val="lowerRoman"/>
      <w:lvlText w:val="%9."/>
      <w:lvlJc w:val="right"/>
      <w:pPr>
        <w:ind w:left="10374" w:hanging="180"/>
      </w:pPr>
    </w:lvl>
  </w:abstractNum>
  <w:abstractNum w:abstractNumId="21" w15:restartNumberingAfterBreak="0">
    <w:nsid w:val="3BD64FD2"/>
    <w:multiLevelType w:val="hybridMultilevel"/>
    <w:tmpl w:val="3BA8FF54"/>
    <w:lvl w:ilvl="0" w:tplc="6CE64216">
      <w:start w:val="1"/>
      <w:numFmt w:val="decimal"/>
      <w:suff w:val="space"/>
      <w:lvlText w:val="Proposal %1:"/>
      <w:lvlJc w:val="left"/>
      <w:pPr>
        <w:ind w:left="0" w:firstLine="0"/>
      </w:pPr>
      <w:rPr>
        <w:rFonts w:hint="default"/>
        <w:b/>
      </w:rPr>
    </w:lvl>
    <w:lvl w:ilvl="1" w:tplc="08090019">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22" w15:restartNumberingAfterBreak="0">
    <w:nsid w:val="3C095AAF"/>
    <w:multiLevelType w:val="hybridMultilevel"/>
    <w:tmpl w:val="7548E376"/>
    <w:lvl w:ilvl="0" w:tplc="D7AC6C4C">
      <w:start w:val="1"/>
      <w:numFmt w:val="bullet"/>
      <w:lvlText w:val="•"/>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3CAE27A8"/>
    <w:multiLevelType w:val="hybridMultilevel"/>
    <w:tmpl w:val="0408E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854A55"/>
    <w:multiLevelType w:val="hybridMultilevel"/>
    <w:tmpl w:val="74F078F2"/>
    <w:lvl w:ilvl="0" w:tplc="04090019">
      <w:start w:val="1"/>
      <w:numFmt w:val="lowerLetter"/>
      <w:lvlText w:val="%1)"/>
      <w:lvlJc w:val="left"/>
      <w:pPr>
        <w:ind w:left="1200" w:hanging="420"/>
      </w:p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25" w15:restartNumberingAfterBreak="0">
    <w:nsid w:val="47210DC4"/>
    <w:multiLevelType w:val="hybridMultilevel"/>
    <w:tmpl w:val="A1C0C19E"/>
    <w:lvl w:ilvl="0" w:tplc="B394A1E2">
      <w:start w:val="1"/>
      <w:numFmt w:val="decimal"/>
      <w:lvlText w:val="%1)"/>
      <w:lvlJc w:val="left"/>
      <w:pPr>
        <w:ind w:left="780" w:hanging="420"/>
      </w:pPr>
      <w:rPr>
        <w:b w:val="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214C0C"/>
    <w:multiLevelType w:val="hybridMultilevel"/>
    <w:tmpl w:val="3514AB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0D4250D"/>
    <w:multiLevelType w:val="hybridMultilevel"/>
    <w:tmpl w:val="5D10A3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5084F62"/>
    <w:multiLevelType w:val="hybridMultilevel"/>
    <w:tmpl w:val="EC2CFD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98A517B"/>
    <w:multiLevelType w:val="hybridMultilevel"/>
    <w:tmpl w:val="1F1E094C"/>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cs="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cs="Courier New" w:hint="default"/>
      </w:rPr>
    </w:lvl>
    <w:lvl w:ilvl="5" w:tplc="04060005">
      <w:start w:val="1"/>
      <w:numFmt w:val="bullet"/>
      <w:lvlText w:val=""/>
      <w:lvlJc w:val="left"/>
      <w:pPr>
        <w:ind w:left="3960" w:hanging="360"/>
      </w:pPr>
      <w:rPr>
        <w:rFonts w:ascii="Wingdings" w:hAnsi="Wingdings" w:hint="default"/>
      </w:rPr>
    </w:lvl>
    <w:lvl w:ilvl="6" w:tplc="04060001">
      <w:start w:val="1"/>
      <w:numFmt w:val="bullet"/>
      <w:lvlText w:val=""/>
      <w:lvlJc w:val="left"/>
      <w:pPr>
        <w:ind w:left="4680" w:hanging="360"/>
      </w:pPr>
      <w:rPr>
        <w:rFonts w:ascii="Symbol" w:hAnsi="Symbol" w:hint="default"/>
      </w:rPr>
    </w:lvl>
    <w:lvl w:ilvl="7" w:tplc="04060003">
      <w:start w:val="1"/>
      <w:numFmt w:val="bullet"/>
      <w:lvlText w:val="o"/>
      <w:lvlJc w:val="left"/>
      <w:pPr>
        <w:ind w:left="5400" w:hanging="360"/>
      </w:pPr>
      <w:rPr>
        <w:rFonts w:ascii="Courier New" w:hAnsi="Courier New" w:cs="Courier New" w:hint="default"/>
      </w:rPr>
    </w:lvl>
    <w:lvl w:ilvl="8" w:tplc="04060005">
      <w:start w:val="1"/>
      <w:numFmt w:val="bullet"/>
      <w:lvlText w:val=""/>
      <w:lvlJc w:val="left"/>
      <w:pPr>
        <w:ind w:left="6120" w:hanging="360"/>
      </w:pPr>
      <w:rPr>
        <w:rFonts w:ascii="Wingdings" w:hAnsi="Wingdings" w:hint="default"/>
      </w:rPr>
    </w:lvl>
  </w:abstractNum>
  <w:abstractNum w:abstractNumId="33" w15:restartNumberingAfterBreak="0">
    <w:nsid w:val="5CA02613"/>
    <w:multiLevelType w:val="hybridMultilevel"/>
    <w:tmpl w:val="85A8017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601957F6"/>
    <w:multiLevelType w:val="hybridMultilevel"/>
    <w:tmpl w:val="A936093C"/>
    <w:lvl w:ilvl="0" w:tplc="F86C1450">
      <w:start w:val="2"/>
      <w:numFmt w:val="bullet"/>
      <w:lvlText w:val="-"/>
      <w:lvlJc w:val="left"/>
      <w:pPr>
        <w:ind w:left="720" w:hanging="360"/>
      </w:pPr>
      <w:rPr>
        <w:rFonts w:ascii="Calibri" w:eastAsia="Malgun Gothic" w:hAnsi="Calibri"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622C74A4"/>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6" w15:restartNumberingAfterBreak="0">
    <w:nsid w:val="68710581"/>
    <w:multiLevelType w:val="hybridMultilevel"/>
    <w:tmpl w:val="CABAF274"/>
    <w:lvl w:ilvl="0" w:tplc="DF5444B6">
      <w:start w:val="1"/>
      <w:numFmt w:val="bullet"/>
      <w:lvlText w:val="•"/>
      <w:lvlJc w:val="left"/>
      <w:pPr>
        <w:tabs>
          <w:tab w:val="num" w:pos="720"/>
        </w:tabs>
        <w:ind w:left="720" w:hanging="360"/>
      </w:pPr>
      <w:rPr>
        <w:rFonts w:ascii="Arial" w:hAnsi="Arial" w:hint="default"/>
      </w:rPr>
    </w:lvl>
    <w:lvl w:ilvl="1" w:tplc="861A1374" w:tentative="1">
      <w:start w:val="1"/>
      <w:numFmt w:val="bullet"/>
      <w:lvlText w:val="•"/>
      <w:lvlJc w:val="left"/>
      <w:pPr>
        <w:tabs>
          <w:tab w:val="num" w:pos="1440"/>
        </w:tabs>
        <w:ind w:left="1440" w:hanging="360"/>
      </w:pPr>
      <w:rPr>
        <w:rFonts w:ascii="Arial" w:hAnsi="Arial" w:hint="default"/>
      </w:rPr>
    </w:lvl>
    <w:lvl w:ilvl="2" w:tplc="85AA5B34">
      <w:start w:val="78"/>
      <w:numFmt w:val="bullet"/>
      <w:lvlText w:val="•"/>
      <w:lvlJc w:val="left"/>
      <w:pPr>
        <w:tabs>
          <w:tab w:val="num" w:pos="2160"/>
        </w:tabs>
        <w:ind w:left="2160" w:hanging="360"/>
      </w:pPr>
      <w:rPr>
        <w:rFonts w:ascii="Arial" w:hAnsi="Arial" w:hint="default"/>
      </w:rPr>
    </w:lvl>
    <w:lvl w:ilvl="3" w:tplc="3B22EC0E">
      <w:start w:val="78"/>
      <w:numFmt w:val="bullet"/>
      <w:lvlText w:val="•"/>
      <w:lvlJc w:val="left"/>
      <w:pPr>
        <w:tabs>
          <w:tab w:val="num" w:pos="2880"/>
        </w:tabs>
        <w:ind w:left="2880" w:hanging="360"/>
      </w:pPr>
      <w:rPr>
        <w:rFonts w:ascii="Arial" w:hAnsi="Arial" w:hint="default"/>
      </w:rPr>
    </w:lvl>
    <w:lvl w:ilvl="4" w:tplc="60FAEC7E">
      <w:start w:val="78"/>
      <w:numFmt w:val="bullet"/>
      <w:lvlText w:val="•"/>
      <w:lvlJc w:val="left"/>
      <w:pPr>
        <w:tabs>
          <w:tab w:val="num" w:pos="3600"/>
        </w:tabs>
        <w:ind w:left="3600" w:hanging="360"/>
      </w:pPr>
      <w:rPr>
        <w:rFonts w:ascii="Arial" w:hAnsi="Arial" w:hint="default"/>
      </w:rPr>
    </w:lvl>
    <w:lvl w:ilvl="5" w:tplc="4B72B66A">
      <w:start w:val="78"/>
      <w:numFmt w:val="bullet"/>
      <w:lvlText w:val="•"/>
      <w:lvlJc w:val="left"/>
      <w:pPr>
        <w:tabs>
          <w:tab w:val="num" w:pos="4320"/>
        </w:tabs>
        <w:ind w:left="4320" w:hanging="360"/>
      </w:pPr>
      <w:rPr>
        <w:rFonts w:ascii="Arial" w:hAnsi="Arial" w:hint="default"/>
      </w:rPr>
    </w:lvl>
    <w:lvl w:ilvl="6" w:tplc="B492C112" w:tentative="1">
      <w:start w:val="1"/>
      <w:numFmt w:val="bullet"/>
      <w:lvlText w:val="•"/>
      <w:lvlJc w:val="left"/>
      <w:pPr>
        <w:tabs>
          <w:tab w:val="num" w:pos="5040"/>
        </w:tabs>
        <w:ind w:left="5040" w:hanging="360"/>
      </w:pPr>
      <w:rPr>
        <w:rFonts w:ascii="Arial" w:hAnsi="Arial" w:hint="default"/>
      </w:rPr>
    </w:lvl>
    <w:lvl w:ilvl="7" w:tplc="4DECCE40" w:tentative="1">
      <w:start w:val="1"/>
      <w:numFmt w:val="bullet"/>
      <w:lvlText w:val="•"/>
      <w:lvlJc w:val="left"/>
      <w:pPr>
        <w:tabs>
          <w:tab w:val="num" w:pos="5760"/>
        </w:tabs>
        <w:ind w:left="5760" w:hanging="360"/>
      </w:pPr>
      <w:rPr>
        <w:rFonts w:ascii="Arial" w:hAnsi="Arial" w:hint="default"/>
      </w:rPr>
    </w:lvl>
    <w:lvl w:ilvl="8" w:tplc="F850E032"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0134D00"/>
    <w:multiLevelType w:val="hybridMultilevel"/>
    <w:tmpl w:val="6D886DB8"/>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2125EC5"/>
    <w:multiLevelType w:val="hybridMultilevel"/>
    <w:tmpl w:val="5D9EDCA8"/>
    <w:lvl w:ilvl="0" w:tplc="EB0EFDB2">
      <w:start w:val="1"/>
      <w:numFmt w:val="decimal"/>
      <w:suff w:val="space"/>
      <w:lvlText w:val="Proposal %1:"/>
      <w:lvlJc w:val="left"/>
      <w:pPr>
        <w:ind w:left="0" w:firstLine="0"/>
      </w:pPr>
      <w:rPr>
        <w:rFonts w:hint="default"/>
      </w:rPr>
    </w:lvl>
    <w:lvl w:ilvl="1" w:tplc="08090019" w:tentative="1">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39" w15:restartNumberingAfterBreak="0">
    <w:nsid w:val="753D75BA"/>
    <w:multiLevelType w:val="hybridMultilevel"/>
    <w:tmpl w:val="EADEDAB8"/>
    <w:lvl w:ilvl="0" w:tplc="6CE64216">
      <w:start w:val="1"/>
      <w:numFmt w:val="decimal"/>
      <w:suff w:val="space"/>
      <w:lvlText w:val="Proposal %1:"/>
      <w:lvlJc w:val="left"/>
      <w:pPr>
        <w:ind w:left="0" w:firstLine="0"/>
      </w:pPr>
      <w:rPr>
        <w:rFonts w:hint="default"/>
        <w:b/>
      </w:rPr>
    </w:lvl>
    <w:lvl w:ilvl="1" w:tplc="08090019">
      <w:start w:val="1"/>
      <w:numFmt w:val="lowerLetter"/>
      <w:lvlText w:val="%2."/>
      <w:lvlJc w:val="left"/>
      <w:pPr>
        <w:ind w:left="4482" w:hanging="360"/>
      </w:pPr>
    </w:lvl>
    <w:lvl w:ilvl="2" w:tplc="0809001B" w:tentative="1">
      <w:start w:val="1"/>
      <w:numFmt w:val="lowerRoman"/>
      <w:lvlText w:val="%3."/>
      <w:lvlJc w:val="right"/>
      <w:pPr>
        <w:ind w:left="5202" w:hanging="180"/>
      </w:pPr>
    </w:lvl>
    <w:lvl w:ilvl="3" w:tplc="0809000F" w:tentative="1">
      <w:start w:val="1"/>
      <w:numFmt w:val="decimal"/>
      <w:lvlText w:val="%4."/>
      <w:lvlJc w:val="left"/>
      <w:pPr>
        <w:ind w:left="5922" w:hanging="360"/>
      </w:pPr>
    </w:lvl>
    <w:lvl w:ilvl="4" w:tplc="08090019" w:tentative="1">
      <w:start w:val="1"/>
      <w:numFmt w:val="lowerLetter"/>
      <w:lvlText w:val="%5."/>
      <w:lvlJc w:val="left"/>
      <w:pPr>
        <w:ind w:left="6642" w:hanging="360"/>
      </w:pPr>
    </w:lvl>
    <w:lvl w:ilvl="5" w:tplc="0809001B" w:tentative="1">
      <w:start w:val="1"/>
      <w:numFmt w:val="lowerRoman"/>
      <w:lvlText w:val="%6."/>
      <w:lvlJc w:val="right"/>
      <w:pPr>
        <w:ind w:left="7362" w:hanging="180"/>
      </w:pPr>
    </w:lvl>
    <w:lvl w:ilvl="6" w:tplc="0809000F" w:tentative="1">
      <w:start w:val="1"/>
      <w:numFmt w:val="decimal"/>
      <w:lvlText w:val="%7."/>
      <w:lvlJc w:val="left"/>
      <w:pPr>
        <w:ind w:left="8082" w:hanging="360"/>
      </w:pPr>
    </w:lvl>
    <w:lvl w:ilvl="7" w:tplc="08090019" w:tentative="1">
      <w:start w:val="1"/>
      <w:numFmt w:val="lowerLetter"/>
      <w:lvlText w:val="%8."/>
      <w:lvlJc w:val="left"/>
      <w:pPr>
        <w:ind w:left="8802" w:hanging="360"/>
      </w:pPr>
    </w:lvl>
    <w:lvl w:ilvl="8" w:tplc="0809001B" w:tentative="1">
      <w:start w:val="1"/>
      <w:numFmt w:val="lowerRoman"/>
      <w:lvlText w:val="%9."/>
      <w:lvlJc w:val="right"/>
      <w:pPr>
        <w:ind w:left="9522" w:hanging="180"/>
      </w:pPr>
    </w:lvl>
  </w:abstractNum>
  <w:abstractNum w:abstractNumId="40" w15:restartNumberingAfterBreak="0">
    <w:nsid w:val="75493665"/>
    <w:multiLevelType w:val="hybridMultilevel"/>
    <w:tmpl w:val="5448E2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41" w15:restartNumberingAfterBreak="0">
    <w:nsid w:val="7B57177E"/>
    <w:multiLevelType w:val="hybridMultilevel"/>
    <w:tmpl w:val="1CA67EDA"/>
    <w:lvl w:ilvl="0" w:tplc="0D945AAE">
      <w:start w:val="1"/>
      <w:numFmt w:val="decimal"/>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42" w15:restartNumberingAfterBreak="0">
    <w:nsid w:val="7BA54C69"/>
    <w:multiLevelType w:val="hybridMultilevel"/>
    <w:tmpl w:val="34C254C4"/>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tentative="1">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num w:numId="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num>
  <w:num w:numId="3">
    <w:abstractNumId w:val="42"/>
  </w:num>
  <w:num w:numId="4">
    <w:abstractNumId w:val="29"/>
  </w:num>
  <w:num w:numId="5">
    <w:abstractNumId w:val="1"/>
  </w:num>
  <w:num w:numId="6">
    <w:abstractNumId w:val="10"/>
  </w:num>
  <w:num w:numId="7">
    <w:abstractNumId w:val="12"/>
  </w:num>
  <w:num w:numId="8">
    <w:abstractNumId w:val="13"/>
  </w:num>
  <w:num w:numId="9">
    <w:abstractNumId w:val="19"/>
  </w:num>
  <w:num w:numId="10">
    <w:abstractNumId w:val="35"/>
  </w:num>
  <w:num w:numId="11">
    <w:abstractNumId w:val="34"/>
  </w:num>
  <w:num w:numId="12">
    <w:abstractNumId w:val="37"/>
  </w:num>
  <w:num w:numId="13">
    <w:abstractNumId w:val="30"/>
  </w:num>
  <w:num w:numId="14">
    <w:abstractNumId w:val="23"/>
  </w:num>
  <w:num w:numId="15">
    <w:abstractNumId w:val="9"/>
  </w:num>
  <w:num w:numId="16">
    <w:abstractNumId w:val="14"/>
  </w:num>
  <w:num w:numId="17">
    <w:abstractNumId w:val="38"/>
  </w:num>
  <w:num w:numId="18">
    <w:abstractNumId w:val="6"/>
  </w:num>
  <w:num w:numId="19">
    <w:abstractNumId w:val="3"/>
  </w:num>
  <w:num w:numId="20">
    <w:abstractNumId w:val="32"/>
  </w:num>
  <w:num w:numId="21">
    <w:abstractNumId w:val="20"/>
  </w:num>
  <w:num w:numId="22">
    <w:abstractNumId w:val="5"/>
  </w:num>
  <w:num w:numId="23">
    <w:abstractNumId w:val="39"/>
  </w:num>
  <w:num w:numId="24">
    <w:abstractNumId w:val="8"/>
  </w:num>
  <w:num w:numId="25">
    <w:abstractNumId w:val="36"/>
  </w:num>
  <w:num w:numId="26">
    <w:abstractNumId w:val="11"/>
  </w:num>
  <w:num w:numId="27">
    <w:abstractNumId w:val="41"/>
  </w:num>
  <w:num w:numId="28">
    <w:abstractNumId w:val="0"/>
  </w:num>
  <w:num w:numId="29">
    <w:abstractNumId w:val="7"/>
  </w:num>
  <w:num w:numId="30">
    <w:abstractNumId w:val="27"/>
  </w:num>
  <w:num w:numId="31">
    <w:abstractNumId w:val="28"/>
  </w:num>
  <w:num w:numId="32">
    <w:abstractNumId w:val="17"/>
  </w:num>
  <w:num w:numId="33">
    <w:abstractNumId w:val="22"/>
  </w:num>
  <w:num w:numId="34">
    <w:abstractNumId w:val="31"/>
  </w:num>
  <w:num w:numId="35">
    <w:abstractNumId w:val="18"/>
  </w:num>
  <w:num w:numId="36">
    <w:abstractNumId w:val="2"/>
  </w:num>
  <w:num w:numId="37">
    <w:abstractNumId w:val="25"/>
  </w:num>
  <w:num w:numId="38">
    <w:abstractNumId w:val="16"/>
  </w:num>
  <w:num w:numId="39">
    <w:abstractNumId w:val="24"/>
  </w:num>
  <w:num w:numId="40">
    <w:abstractNumId w:val="40"/>
  </w:num>
  <w:num w:numId="41">
    <w:abstractNumId w:val="4"/>
  </w:num>
  <w:num w:numId="42">
    <w:abstractNumId w:val="33"/>
  </w:num>
  <w:num w:numId="43">
    <w:abstractNumId w:val="15"/>
  </w:num>
  <w:num w:numId="44">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720"/>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170D"/>
    <w:rsid w:val="0000050F"/>
    <w:rsid w:val="0000103C"/>
    <w:rsid w:val="000014E2"/>
    <w:rsid w:val="000025DF"/>
    <w:rsid w:val="000029F6"/>
    <w:rsid w:val="00002A01"/>
    <w:rsid w:val="00002A0B"/>
    <w:rsid w:val="000033E8"/>
    <w:rsid w:val="00003642"/>
    <w:rsid w:val="00003E71"/>
    <w:rsid w:val="00004DC7"/>
    <w:rsid w:val="00005019"/>
    <w:rsid w:val="00006193"/>
    <w:rsid w:val="0000659F"/>
    <w:rsid w:val="0000733F"/>
    <w:rsid w:val="00007723"/>
    <w:rsid w:val="000077FF"/>
    <w:rsid w:val="000078DD"/>
    <w:rsid w:val="00007E84"/>
    <w:rsid w:val="00007E8B"/>
    <w:rsid w:val="000105D8"/>
    <w:rsid w:val="00010822"/>
    <w:rsid w:val="000108E8"/>
    <w:rsid w:val="000108EC"/>
    <w:rsid w:val="00010D39"/>
    <w:rsid w:val="0001133B"/>
    <w:rsid w:val="00011548"/>
    <w:rsid w:val="000118F5"/>
    <w:rsid w:val="00011952"/>
    <w:rsid w:val="00011BC9"/>
    <w:rsid w:val="0001219C"/>
    <w:rsid w:val="00012D66"/>
    <w:rsid w:val="0001313D"/>
    <w:rsid w:val="000131A8"/>
    <w:rsid w:val="0001349F"/>
    <w:rsid w:val="00013B4D"/>
    <w:rsid w:val="00014173"/>
    <w:rsid w:val="00014509"/>
    <w:rsid w:val="000156D3"/>
    <w:rsid w:val="000159D5"/>
    <w:rsid w:val="00015C5F"/>
    <w:rsid w:val="000164AA"/>
    <w:rsid w:val="0001677D"/>
    <w:rsid w:val="000173AB"/>
    <w:rsid w:val="00017A7E"/>
    <w:rsid w:val="00017AD6"/>
    <w:rsid w:val="00017EFF"/>
    <w:rsid w:val="00020AD3"/>
    <w:rsid w:val="00020F4D"/>
    <w:rsid w:val="0002105D"/>
    <w:rsid w:val="00021690"/>
    <w:rsid w:val="00021FCA"/>
    <w:rsid w:val="00022B21"/>
    <w:rsid w:val="00022E67"/>
    <w:rsid w:val="00022F17"/>
    <w:rsid w:val="00023EF6"/>
    <w:rsid w:val="00024122"/>
    <w:rsid w:val="00024264"/>
    <w:rsid w:val="000250BF"/>
    <w:rsid w:val="0002525E"/>
    <w:rsid w:val="00025683"/>
    <w:rsid w:val="000262EE"/>
    <w:rsid w:val="00027E02"/>
    <w:rsid w:val="0003031E"/>
    <w:rsid w:val="00030469"/>
    <w:rsid w:val="00030942"/>
    <w:rsid w:val="00030C85"/>
    <w:rsid w:val="00030E10"/>
    <w:rsid w:val="00030E2A"/>
    <w:rsid w:val="00031CFD"/>
    <w:rsid w:val="00031E1B"/>
    <w:rsid w:val="00032392"/>
    <w:rsid w:val="00032B93"/>
    <w:rsid w:val="00032CFA"/>
    <w:rsid w:val="0003303A"/>
    <w:rsid w:val="0003346E"/>
    <w:rsid w:val="000334CD"/>
    <w:rsid w:val="00034368"/>
    <w:rsid w:val="0003436A"/>
    <w:rsid w:val="0003456E"/>
    <w:rsid w:val="0003502C"/>
    <w:rsid w:val="000350FF"/>
    <w:rsid w:val="00036814"/>
    <w:rsid w:val="00036A8A"/>
    <w:rsid w:val="00036BCB"/>
    <w:rsid w:val="00037C08"/>
    <w:rsid w:val="00037F58"/>
    <w:rsid w:val="00040360"/>
    <w:rsid w:val="000409FD"/>
    <w:rsid w:val="00040AAA"/>
    <w:rsid w:val="00041A5E"/>
    <w:rsid w:val="00041C3E"/>
    <w:rsid w:val="00041F29"/>
    <w:rsid w:val="00042291"/>
    <w:rsid w:val="000423E0"/>
    <w:rsid w:val="000423F4"/>
    <w:rsid w:val="000427E3"/>
    <w:rsid w:val="00042AED"/>
    <w:rsid w:val="00042D7F"/>
    <w:rsid w:val="0004351B"/>
    <w:rsid w:val="00043EEE"/>
    <w:rsid w:val="00044311"/>
    <w:rsid w:val="0004437E"/>
    <w:rsid w:val="0004450D"/>
    <w:rsid w:val="00044A0B"/>
    <w:rsid w:val="00044BAA"/>
    <w:rsid w:val="00044C79"/>
    <w:rsid w:val="00044FF1"/>
    <w:rsid w:val="000453EE"/>
    <w:rsid w:val="00045515"/>
    <w:rsid w:val="00045E83"/>
    <w:rsid w:val="0004607A"/>
    <w:rsid w:val="00046164"/>
    <w:rsid w:val="0004616D"/>
    <w:rsid w:val="000462F4"/>
    <w:rsid w:val="00046327"/>
    <w:rsid w:val="0004640E"/>
    <w:rsid w:val="00046D25"/>
    <w:rsid w:val="00046EEE"/>
    <w:rsid w:val="00047DF2"/>
    <w:rsid w:val="00047EEB"/>
    <w:rsid w:val="000504E8"/>
    <w:rsid w:val="00050643"/>
    <w:rsid w:val="000509A3"/>
    <w:rsid w:val="00050DD6"/>
    <w:rsid w:val="000518CB"/>
    <w:rsid w:val="00051BB3"/>
    <w:rsid w:val="000526D6"/>
    <w:rsid w:val="0005278F"/>
    <w:rsid w:val="00053613"/>
    <w:rsid w:val="000537A1"/>
    <w:rsid w:val="000542F4"/>
    <w:rsid w:val="000546B4"/>
    <w:rsid w:val="00054A4C"/>
    <w:rsid w:val="00054D75"/>
    <w:rsid w:val="0005604C"/>
    <w:rsid w:val="000561BD"/>
    <w:rsid w:val="000568BE"/>
    <w:rsid w:val="00056CD4"/>
    <w:rsid w:val="00060683"/>
    <w:rsid w:val="00060D07"/>
    <w:rsid w:val="00061761"/>
    <w:rsid w:val="00062186"/>
    <w:rsid w:val="00062B0E"/>
    <w:rsid w:val="00063708"/>
    <w:rsid w:val="000637B6"/>
    <w:rsid w:val="00064ACD"/>
    <w:rsid w:val="00064CD3"/>
    <w:rsid w:val="00065591"/>
    <w:rsid w:val="00065E42"/>
    <w:rsid w:val="000665B5"/>
    <w:rsid w:val="000667FA"/>
    <w:rsid w:val="0006701F"/>
    <w:rsid w:val="00067256"/>
    <w:rsid w:val="00067627"/>
    <w:rsid w:val="00067789"/>
    <w:rsid w:val="000704E8"/>
    <w:rsid w:val="00070570"/>
    <w:rsid w:val="000708A7"/>
    <w:rsid w:val="00071669"/>
    <w:rsid w:val="00071761"/>
    <w:rsid w:val="000720C2"/>
    <w:rsid w:val="000721D3"/>
    <w:rsid w:val="00072E71"/>
    <w:rsid w:val="00072E78"/>
    <w:rsid w:val="0007302E"/>
    <w:rsid w:val="00073767"/>
    <w:rsid w:val="000738B0"/>
    <w:rsid w:val="00073D8E"/>
    <w:rsid w:val="00074205"/>
    <w:rsid w:val="00074DF3"/>
    <w:rsid w:val="000758C4"/>
    <w:rsid w:val="00075A9A"/>
    <w:rsid w:val="00075F0C"/>
    <w:rsid w:val="0007637F"/>
    <w:rsid w:val="00076AC6"/>
    <w:rsid w:val="00076F7B"/>
    <w:rsid w:val="00077074"/>
    <w:rsid w:val="00077276"/>
    <w:rsid w:val="00077522"/>
    <w:rsid w:val="00077919"/>
    <w:rsid w:val="00077F75"/>
    <w:rsid w:val="00080127"/>
    <w:rsid w:val="0008033D"/>
    <w:rsid w:val="00080359"/>
    <w:rsid w:val="00081476"/>
    <w:rsid w:val="00081A9F"/>
    <w:rsid w:val="00081EC9"/>
    <w:rsid w:val="00082293"/>
    <w:rsid w:val="00082747"/>
    <w:rsid w:val="00083128"/>
    <w:rsid w:val="00083379"/>
    <w:rsid w:val="000836E9"/>
    <w:rsid w:val="00084B3F"/>
    <w:rsid w:val="00084D73"/>
    <w:rsid w:val="00084E0F"/>
    <w:rsid w:val="00085A90"/>
    <w:rsid w:val="00085B33"/>
    <w:rsid w:val="00085CC2"/>
    <w:rsid w:val="0008610B"/>
    <w:rsid w:val="00086427"/>
    <w:rsid w:val="00086724"/>
    <w:rsid w:val="000867E0"/>
    <w:rsid w:val="0008683B"/>
    <w:rsid w:val="00086864"/>
    <w:rsid w:val="00087256"/>
    <w:rsid w:val="0008739A"/>
    <w:rsid w:val="00087CF8"/>
    <w:rsid w:val="00087FC5"/>
    <w:rsid w:val="00090715"/>
    <w:rsid w:val="0009181B"/>
    <w:rsid w:val="000919AC"/>
    <w:rsid w:val="00091FF7"/>
    <w:rsid w:val="00092375"/>
    <w:rsid w:val="00092448"/>
    <w:rsid w:val="00092550"/>
    <w:rsid w:val="000932F8"/>
    <w:rsid w:val="00093AAD"/>
    <w:rsid w:val="00093CFA"/>
    <w:rsid w:val="00093FA7"/>
    <w:rsid w:val="00093FAE"/>
    <w:rsid w:val="00094A1E"/>
    <w:rsid w:val="000951C8"/>
    <w:rsid w:val="00095D59"/>
    <w:rsid w:val="000960E0"/>
    <w:rsid w:val="00096B52"/>
    <w:rsid w:val="00096C03"/>
    <w:rsid w:val="000975C1"/>
    <w:rsid w:val="00097D30"/>
    <w:rsid w:val="000A07B0"/>
    <w:rsid w:val="000A07C5"/>
    <w:rsid w:val="000A0D58"/>
    <w:rsid w:val="000A13E4"/>
    <w:rsid w:val="000A143F"/>
    <w:rsid w:val="000A1552"/>
    <w:rsid w:val="000A1810"/>
    <w:rsid w:val="000A18D4"/>
    <w:rsid w:val="000A1A4F"/>
    <w:rsid w:val="000A1E03"/>
    <w:rsid w:val="000A1E90"/>
    <w:rsid w:val="000A3BF2"/>
    <w:rsid w:val="000A409A"/>
    <w:rsid w:val="000A4DAF"/>
    <w:rsid w:val="000A5193"/>
    <w:rsid w:val="000A53F0"/>
    <w:rsid w:val="000A68C0"/>
    <w:rsid w:val="000A69F6"/>
    <w:rsid w:val="000A6F6F"/>
    <w:rsid w:val="000A746D"/>
    <w:rsid w:val="000A76F9"/>
    <w:rsid w:val="000A7A01"/>
    <w:rsid w:val="000A7A44"/>
    <w:rsid w:val="000A7E4E"/>
    <w:rsid w:val="000B01D7"/>
    <w:rsid w:val="000B0FF3"/>
    <w:rsid w:val="000B16D4"/>
    <w:rsid w:val="000B19A3"/>
    <w:rsid w:val="000B1B47"/>
    <w:rsid w:val="000B1F21"/>
    <w:rsid w:val="000B2082"/>
    <w:rsid w:val="000B2472"/>
    <w:rsid w:val="000B2851"/>
    <w:rsid w:val="000B2B64"/>
    <w:rsid w:val="000B3307"/>
    <w:rsid w:val="000B3C37"/>
    <w:rsid w:val="000B47B6"/>
    <w:rsid w:val="000B488E"/>
    <w:rsid w:val="000B4A4E"/>
    <w:rsid w:val="000B5691"/>
    <w:rsid w:val="000B5EB9"/>
    <w:rsid w:val="000B6513"/>
    <w:rsid w:val="000B6B95"/>
    <w:rsid w:val="000B6D8C"/>
    <w:rsid w:val="000B75B4"/>
    <w:rsid w:val="000B75B5"/>
    <w:rsid w:val="000B7660"/>
    <w:rsid w:val="000C07EB"/>
    <w:rsid w:val="000C1436"/>
    <w:rsid w:val="000C1781"/>
    <w:rsid w:val="000C1877"/>
    <w:rsid w:val="000C1A8B"/>
    <w:rsid w:val="000C1D7E"/>
    <w:rsid w:val="000C223E"/>
    <w:rsid w:val="000C23C9"/>
    <w:rsid w:val="000C244F"/>
    <w:rsid w:val="000C245B"/>
    <w:rsid w:val="000C2946"/>
    <w:rsid w:val="000C3D1A"/>
    <w:rsid w:val="000C4714"/>
    <w:rsid w:val="000C5736"/>
    <w:rsid w:val="000C5FC8"/>
    <w:rsid w:val="000C6AE7"/>
    <w:rsid w:val="000C7144"/>
    <w:rsid w:val="000D018E"/>
    <w:rsid w:val="000D0362"/>
    <w:rsid w:val="000D087B"/>
    <w:rsid w:val="000D0987"/>
    <w:rsid w:val="000D194F"/>
    <w:rsid w:val="000D1B86"/>
    <w:rsid w:val="000D2BB2"/>
    <w:rsid w:val="000D3298"/>
    <w:rsid w:val="000D32DB"/>
    <w:rsid w:val="000D356E"/>
    <w:rsid w:val="000D3686"/>
    <w:rsid w:val="000D395D"/>
    <w:rsid w:val="000D3AEA"/>
    <w:rsid w:val="000D443E"/>
    <w:rsid w:val="000D44D3"/>
    <w:rsid w:val="000D47BB"/>
    <w:rsid w:val="000D4C89"/>
    <w:rsid w:val="000D53E6"/>
    <w:rsid w:val="000D54FC"/>
    <w:rsid w:val="000D582C"/>
    <w:rsid w:val="000D5FF3"/>
    <w:rsid w:val="000D64E9"/>
    <w:rsid w:val="000D6B80"/>
    <w:rsid w:val="000D6BE7"/>
    <w:rsid w:val="000D6F90"/>
    <w:rsid w:val="000D72B8"/>
    <w:rsid w:val="000E001C"/>
    <w:rsid w:val="000E138A"/>
    <w:rsid w:val="000E18C2"/>
    <w:rsid w:val="000E1B69"/>
    <w:rsid w:val="000E1D44"/>
    <w:rsid w:val="000E286D"/>
    <w:rsid w:val="000E295B"/>
    <w:rsid w:val="000E3FF1"/>
    <w:rsid w:val="000E45D4"/>
    <w:rsid w:val="000E5CC5"/>
    <w:rsid w:val="000E5CCC"/>
    <w:rsid w:val="000E5F5B"/>
    <w:rsid w:val="000E6227"/>
    <w:rsid w:val="000E6587"/>
    <w:rsid w:val="000E69CD"/>
    <w:rsid w:val="000E6F88"/>
    <w:rsid w:val="000F07DF"/>
    <w:rsid w:val="000F0A7E"/>
    <w:rsid w:val="000F0EE2"/>
    <w:rsid w:val="000F2016"/>
    <w:rsid w:val="000F2564"/>
    <w:rsid w:val="000F27BC"/>
    <w:rsid w:val="000F2A02"/>
    <w:rsid w:val="000F2CFF"/>
    <w:rsid w:val="000F2FE2"/>
    <w:rsid w:val="000F3069"/>
    <w:rsid w:val="000F31C7"/>
    <w:rsid w:val="000F3848"/>
    <w:rsid w:val="000F4119"/>
    <w:rsid w:val="000F4141"/>
    <w:rsid w:val="000F4C3F"/>
    <w:rsid w:val="000F4EE7"/>
    <w:rsid w:val="000F4FE7"/>
    <w:rsid w:val="000F54CB"/>
    <w:rsid w:val="000F5522"/>
    <w:rsid w:val="000F5A22"/>
    <w:rsid w:val="000F5E98"/>
    <w:rsid w:val="000F622F"/>
    <w:rsid w:val="000F62F2"/>
    <w:rsid w:val="000F6832"/>
    <w:rsid w:val="000F694A"/>
    <w:rsid w:val="000F6D51"/>
    <w:rsid w:val="000F6D83"/>
    <w:rsid w:val="000F7536"/>
    <w:rsid w:val="000F7A37"/>
    <w:rsid w:val="000F7C19"/>
    <w:rsid w:val="000F7F40"/>
    <w:rsid w:val="001002B3"/>
    <w:rsid w:val="001002B8"/>
    <w:rsid w:val="00100454"/>
    <w:rsid w:val="0010100A"/>
    <w:rsid w:val="00101032"/>
    <w:rsid w:val="00101173"/>
    <w:rsid w:val="00101540"/>
    <w:rsid w:val="00101A41"/>
    <w:rsid w:val="00101CA1"/>
    <w:rsid w:val="00101D65"/>
    <w:rsid w:val="00102C1D"/>
    <w:rsid w:val="00103394"/>
    <w:rsid w:val="00103518"/>
    <w:rsid w:val="001035AA"/>
    <w:rsid w:val="00103C7E"/>
    <w:rsid w:val="00103D4B"/>
    <w:rsid w:val="00103F66"/>
    <w:rsid w:val="001045E6"/>
    <w:rsid w:val="00104792"/>
    <w:rsid w:val="0010503C"/>
    <w:rsid w:val="00105790"/>
    <w:rsid w:val="00105D1A"/>
    <w:rsid w:val="00105FB7"/>
    <w:rsid w:val="001062C8"/>
    <w:rsid w:val="00106D34"/>
    <w:rsid w:val="00106F5B"/>
    <w:rsid w:val="0010782A"/>
    <w:rsid w:val="00107FA3"/>
    <w:rsid w:val="0011061E"/>
    <w:rsid w:val="0011076A"/>
    <w:rsid w:val="001107CB"/>
    <w:rsid w:val="00111072"/>
    <w:rsid w:val="001116DE"/>
    <w:rsid w:val="00111BD5"/>
    <w:rsid w:val="00111BE9"/>
    <w:rsid w:val="00112AFB"/>
    <w:rsid w:val="001139D8"/>
    <w:rsid w:val="00113A99"/>
    <w:rsid w:val="00113D6C"/>
    <w:rsid w:val="00114227"/>
    <w:rsid w:val="00114293"/>
    <w:rsid w:val="0011439F"/>
    <w:rsid w:val="0011448F"/>
    <w:rsid w:val="00114B3D"/>
    <w:rsid w:val="00114E6B"/>
    <w:rsid w:val="0011557A"/>
    <w:rsid w:val="00115B3F"/>
    <w:rsid w:val="00115D53"/>
    <w:rsid w:val="0011682D"/>
    <w:rsid w:val="001169D4"/>
    <w:rsid w:val="00116AB7"/>
    <w:rsid w:val="0012022F"/>
    <w:rsid w:val="001208D9"/>
    <w:rsid w:val="00121776"/>
    <w:rsid w:val="001219CB"/>
    <w:rsid w:val="00121E29"/>
    <w:rsid w:val="00122309"/>
    <w:rsid w:val="001225E6"/>
    <w:rsid w:val="00122CF6"/>
    <w:rsid w:val="00122ECA"/>
    <w:rsid w:val="001233E4"/>
    <w:rsid w:val="00123465"/>
    <w:rsid w:val="00123606"/>
    <w:rsid w:val="001241A4"/>
    <w:rsid w:val="0012460F"/>
    <w:rsid w:val="0012463E"/>
    <w:rsid w:val="00124C9E"/>
    <w:rsid w:val="00126047"/>
    <w:rsid w:val="001269E9"/>
    <w:rsid w:val="0012712B"/>
    <w:rsid w:val="00127252"/>
    <w:rsid w:val="00127521"/>
    <w:rsid w:val="00127707"/>
    <w:rsid w:val="001308C0"/>
    <w:rsid w:val="00130F88"/>
    <w:rsid w:val="00131D9F"/>
    <w:rsid w:val="0013279A"/>
    <w:rsid w:val="001327FE"/>
    <w:rsid w:val="00132B56"/>
    <w:rsid w:val="00132DD1"/>
    <w:rsid w:val="00133092"/>
    <w:rsid w:val="00133149"/>
    <w:rsid w:val="0013316A"/>
    <w:rsid w:val="00133DFD"/>
    <w:rsid w:val="00134A11"/>
    <w:rsid w:val="00134A4F"/>
    <w:rsid w:val="00134ABB"/>
    <w:rsid w:val="00134F94"/>
    <w:rsid w:val="00135823"/>
    <w:rsid w:val="0013592E"/>
    <w:rsid w:val="001359B9"/>
    <w:rsid w:val="00135AC7"/>
    <w:rsid w:val="00136291"/>
    <w:rsid w:val="00136B20"/>
    <w:rsid w:val="00136E46"/>
    <w:rsid w:val="00137415"/>
    <w:rsid w:val="001375EF"/>
    <w:rsid w:val="00137A2B"/>
    <w:rsid w:val="0014035C"/>
    <w:rsid w:val="00140D3D"/>
    <w:rsid w:val="00140F3D"/>
    <w:rsid w:val="00140FCF"/>
    <w:rsid w:val="00140FD1"/>
    <w:rsid w:val="0014184F"/>
    <w:rsid w:val="00141A59"/>
    <w:rsid w:val="00141C05"/>
    <w:rsid w:val="00142D8E"/>
    <w:rsid w:val="001430D2"/>
    <w:rsid w:val="00144020"/>
    <w:rsid w:val="0014489F"/>
    <w:rsid w:val="0014496E"/>
    <w:rsid w:val="00145CFD"/>
    <w:rsid w:val="0014675E"/>
    <w:rsid w:val="001469B3"/>
    <w:rsid w:val="00146F58"/>
    <w:rsid w:val="00150E82"/>
    <w:rsid w:val="0015140E"/>
    <w:rsid w:val="00151B08"/>
    <w:rsid w:val="00152061"/>
    <w:rsid w:val="00152868"/>
    <w:rsid w:val="00152A5B"/>
    <w:rsid w:val="00152E36"/>
    <w:rsid w:val="00153129"/>
    <w:rsid w:val="00153BEF"/>
    <w:rsid w:val="00153F7C"/>
    <w:rsid w:val="00154554"/>
    <w:rsid w:val="00155000"/>
    <w:rsid w:val="00155190"/>
    <w:rsid w:val="001551D5"/>
    <w:rsid w:val="001554F2"/>
    <w:rsid w:val="00155800"/>
    <w:rsid w:val="00155902"/>
    <w:rsid w:val="00155AC6"/>
    <w:rsid w:val="00155FE5"/>
    <w:rsid w:val="00156510"/>
    <w:rsid w:val="00156992"/>
    <w:rsid w:val="001574DA"/>
    <w:rsid w:val="00157E3B"/>
    <w:rsid w:val="0016002A"/>
    <w:rsid w:val="001601C1"/>
    <w:rsid w:val="001607E0"/>
    <w:rsid w:val="00160D10"/>
    <w:rsid w:val="00160EEF"/>
    <w:rsid w:val="0016148C"/>
    <w:rsid w:val="0016199A"/>
    <w:rsid w:val="001627E6"/>
    <w:rsid w:val="00162918"/>
    <w:rsid w:val="00162B1F"/>
    <w:rsid w:val="00163CF9"/>
    <w:rsid w:val="0016478C"/>
    <w:rsid w:val="00164CB2"/>
    <w:rsid w:val="00164DDE"/>
    <w:rsid w:val="00165011"/>
    <w:rsid w:val="0016567B"/>
    <w:rsid w:val="00165C3E"/>
    <w:rsid w:val="0016634A"/>
    <w:rsid w:val="00166612"/>
    <w:rsid w:val="00166BBF"/>
    <w:rsid w:val="001673F2"/>
    <w:rsid w:val="00167612"/>
    <w:rsid w:val="00167E7F"/>
    <w:rsid w:val="001701FB"/>
    <w:rsid w:val="0017052C"/>
    <w:rsid w:val="0017074C"/>
    <w:rsid w:val="001710C2"/>
    <w:rsid w:val="0017275B"/>
    <w:rsid w:val="001737FB"/>
    <w:rsid w:val="001739BC"/>
    <w:rsid w:val="00174EB1"/>
    <w:rsid w:val="00174ED4"/>
    <w:rsid w:val="00174F77"/>
    <w:rsid w:val="00175142"/>
    <w:rsid w:val="001755B0"/>
    <w:rsid w:val="00175A2E"/>
    <w:rsid w:val="00176163"/>
    <w:rsid w:val="0017652F"/>
    <w:rsid w:val="00176664"/>
    <w:rsid w:val="00177ACB"/>
    <w:rsid w:val="00180A4B"/>
    <w:rsid w:val="00180F8E"/>
    <w:rsid w:val="00181099"/>
    <w:rsid w:val="00181146"/>
    <w:rsid w:val="001813AC"/>
    <w:rsid w:val="00181677"/>
    <w:rsid w:val="0018184D"/>
    <w:rsid w:val="00181994"/>
    <w:rsid w:val="00181A06"/>
    <w:rsid w:val="00182093"/>
    <w:rsid w:val="00182929"/>
    <w:rsid w:val="00182BB0"/>
    <w:rsid w:val="001830FC"/>
    <w:rsid w:val="00183129"/>
    <w:rsid w:val="00183713"/>
    <w:rsid w:val="00183B87"/>
    <w:rsid w:val="00183E77"/>
    <w:rsid w:val="00183F4E"/>
    <w:rsid w:val="001840D8"/>
    <w:rsid w:val="0018487A"/>
    <w:rsid w:val="00184930"/>
    <w:rsid w:val="001850BF"/>
    <w:rsid w:val="00185137"/>
    <w:rsid w:val="00185292"/>
    <w:rsid w:val="00185D43"/>
    <w:rsid w:val="00190150"/>
    <w:rsid w:val="00190617"/>
    <w:rsid w:val="00190923"/>
    <w:rsid w:val="00190B2C"/>
    <w:rsid w:val="00190C44"/>
    <w:rsid w:val="00190CAF"/>
    <w:rsid w:val="001926B2"/>
    <w:rsid w:val="00192BE6"/>
    <w:rsid w:val="001938FB"/>
    <w:rsid w:val="00193AEF"/>
    <w:rsid w:val="00193E9D"/>
    <w:rsid w:val="00194238"/>
    <w:rsid w:val="0019477C"/>
    <w:rsid w:val="00194A46"/>
    <w:rsid w:val="001954DE"/>
    <w:rsid w:val="00197BCB"/>
    <w:rsid w:val="001A07C4"/>
    <w:rsid w:val="001A1AE1"/>
    <w:rsid w:val="001A229C"/>
    <w:rsid w:val="001A25C0"/>
    <w:rsid w:val="001A309C"/>
    <w:rsid w:val="001A34CB"/>
    <w:rsid w:val="001A3DCF"/>
    <w:rsid w:val="001A4E5E"/>
    <w:rsid w:val="001A5549"/>
    <w:rsid w:val="001A5598"/>
    <w:rsid w:val="001A59D5"/>
    <w:rsid w:val="001A6003"/>
    <w:rsid w:val="001A654B"/>
    <w:rsid w:val="001A664D"/>
    <w:rsid w:val="001A6D47"/>
    <w:rsid w:val="001A6D93"/>
    <w:rsid w:val="001A70ED"/>
    <w:rsid w:val="001A719B"/>
    <w:rsid w:val="001A76BB"/>
    <w:rsid w:val="001A77C3"/>
    <w:rsid w:val="001B00A9"/>
    <w:rsid w:val="001B02F3"/>
    <w:rsid w:val="001B03C5"/>
    <w:rsid w:val="001B09B8"/>
    <w:rsid w:val="001B0A7B"/>
    <w:rsid w:val="001B0F98"/>
    <w:rsid w:val="001B0FB4"/>
    <w:rsid w:val="001B1476"/>
    <w:rsid w:val="001B164E"/>
    <w:rsid w:val="001B179A"/>
    <w:rsid w:val="001B1818"/>
    <w:rsid w:val="001B1D43"/>
    <w:rsid w:val="001B2C6D"/>
    <w:rsid w:val="001B3578"/>
    <w:rsid w:val="001B41A9"/>
    <w:rsid w:val="001B4862"/>
    <w:rsid w:val="001B4C65"/>
    <w:rsid w:val="001B4F30"/>
    <w:rsid w:val="001B5C42"/>
    <w:rsid w:val="001B5D27"/>
    <w:rsid w:val="001B63ED"/>
    <w:rsid w:val="001B6496"/>
    <w:rsid w:val="001B6F06"/>
    <w:rsid w:val="001B7090"/>
    <w:rsid w:val="001B7185"/>
    <w:rsid w:val="001B748E"/>
    <w:rsid w:val="001B75F5"/>
    <w:rsid w:val="001B77AA"/>
    <w:rsid w:val="001B7A7C"/>
    <w:rsid w:val="001C0562"/>
    <w:rsid w:val="001C071D"/>
    <w:rsid w:val="001C120B"/>
    <w:rsid w:val="001C13CB"/>
    <w:rsid w:val="001C172F"/>
    <w:rsid w:val="001C1C97"/>
    <w:rsid w:val="001C2317"/>
    <w:rsid w:val="001C2378"/>
    <w:rsid w:val="001C2967"/>
    <w:rsid w:val="001C2DB7"/>
    <w:rsid w:val="001C3255"/>
    <w:rsid w:val="001C3662"/>
    <w:rsid w:val="001C36D0"/>
    <w:rsid w:val="001C38D9"/>
    <w:rsid w:val="001C3965"/>
    <w:rsid w:val="001C3E02"/>
    <w:rsid w:val="001C3FE8"/>
    <w:rsid w:val="001C42E7"/>
    <w:rsid w:val="001C4B61"/>
    <w:rsid w:val="001C5769"/>
    <w:rsid w:val="001C6323"/>
    <w:rsid w:val="001C6751"/>
    <w:rsid w:val="001C7379"/>
    <w:rsid w:val="001C77A2"/>
    <w:rsid w:val="001D0371"/>
    <w:rsid w:val="001D0C74"/>
    <w:rsid w:val="001D1083"/>
    <w:rsid w:val="001D1095"/>
    <w:rsid w:val="001D1221"/>
    <w:rsid w:val="001D13BA"/>
    <w:rsid w:val="001D1668"/>
    <w:rsid w:val="001D1D91"/>
    <w:rsid w:val="001D1E4D"/>
    <w:rsid w:val="001D1FAF"/>
    <w:rsid w:val="001D251D"/>
    <w:rsid w:val="001D25FB"/>
    <w:rsid w:val="001D2C20"/>
    <w:rsid w:val="001D317C"/>
    <w:rsid w:val="001D32B7"/>
    <w:rsid w:val="001D3343"/>
    <w:rsid w:val="001D43F3"/>
    <w:rsid w:val="001D4771"/>
    <w:rsid w:val="001D47DE"/>
    <w:rsid w:val="001D5186"/>
    <w:rsid w:val="001D59F0"/>
    <w:rsid w:val="001D6564"/>
    <w:rsid w:val="001D665F"/>
    <w:rsid w:val="001D693C"/>
    <w:rsid w:val="001D6ACE"/>
    <w:rsid w:val="001D6FCA"/>
    <w:rsid w:val="001D72B2"/>
    <w:rsid w:val="001D7345"/>
    <w:rsid w:val="001D7C28"/>
    <w:rsid w:val="001E0071"/>
    <w:rsid w:val="001E13BC"/>
    <w:rsid w:val="001E24BB"/>
    <w:rsid w:val="001E3973"/>
    <w:rsid w:val="001E3A50"/>
    <w:rsid w:val="001E3AD1"/>
    <w:rsid w:val="001E41FF"/>
    <w:rsid w:val="001E4BB5"/>
    <w:rsid w:val="001E4C9C"/>
    <w:rsid w:val="001E505B"/>
    <w:rsid w:val="001E519D"/>
    <w:rsid w:val="001E5288"/>
    <w:rsid w:val="001E5499"/>
    <w:rsid w:val="001E55EF"/>
    <w:rsid w:val="001E5E22"/>
    <w:rsid w:val="001E6889"/>
    <w:rsid w:val="001E6E7B"/>
    <w:rsid w:val="001E6F98"/>
    <w:rsid w:val="001E71A5"/>
    <w:rsid w:val="001E7655"/>
    <w:rsid w:val="001E77A2"/>
    <w:rsid w:val="001E7A91"/>
    <w:rsid w:val="001E7EE7"/>
    <w:rsid w:val="001F042E"/>
    <w:rsid w:val="001F0869"/>
    <w:rsid w:val="001F24EF"/>
    <w:rsid w:val="001F352B"/>
    <w:rsid w:val="001F3E4E"/>
    <w:rsid w:val="001F3F8C"/>
    <w:rsid w:val="001F43D7"/>
    <w:rsid w:val="001F4885"/>
    <w:rsid w:val="001F48F0"/>
    <w:rsid w:val="001F540F"/>
    <w:rsid w:val="001F5FEC"/>
    <w:rsid w:val="001F726B"/>
    <w:rsid w:val="001F74A1"/>
    <w:rsid w:val="001F7C4E"/>
    <w:rsid w:val="001F7D38"/>
    <w:rsid w:val="001F7D71"/>
    <w:rsid w:val="00200615"/>
    <w:rsid w:val="00200AA8"/>
    <w:rsid w:val="0020120B"/>
    <w:rsid w:val="00201B56"/>
    <w:rsid w:val="00202D3B"/>
    <w:rsid w:val="00202DDC"/>
    <w:rsid w:val="00202E55"/>
    <w:rsid w:val="002034B5"/>
    <w:rsid w:val="00203831"/>
    <w:rsid w:val="00204706"/>
    <w:rsid w:val="002047E5"/>
    <w:rsid w:val="00205098"/>
    <w:rsid w:val="00205A72"/>
    <w:rsid w:val="00205B6D"/>
    <w:rsid w:val="00206FF6"/>
    <w:rsid w:val="00207102"/>
    <w:rsid w:val="002075F0"/>
    <w:rsid w:val="002077AA"/>
    <w:rsid w:val="00210150"/>
    <w:rsid w:val="00210F67"/>
    <w:rsid w:val="0021114A"/>
    <w:rsid w:val="00211DE8"/>
    <w:rsid w:val="00212028"/>
    <w:rsid w:val="00212277"/>
    <w:rsid w:val="002127B2"/>
    <w:rsid w:val="00213050"/>
    <w:rsid w:val="0021315C"/>
    <w:rsid w:val="002131AD"/>
    <w:rsid w:val="002135AA"/>
    <w:rsid w:val="00213E58"/>
    <w:rsid w:val="00214047"/>
    <w:rsid w:val="002141F2"/>
    <w:rsid w:val="0021482E"/>
    <w:rsid w:val="00214E42"/>
    <w:rsid w:val="00215286"/>
    <w:rsid w:val="002158B6"/>
    <w:rsid w:val="00215BE9"/>
    <w:rsid w:val="0021713D"/>
    <w:rsid w:val="0022029C"/>
    <w:rsid w:val="0022032F"/>
    <w:rsid w:val="0022090D"/>
    <w:rsid w:val="00220B72"/>
    <w:rsid w:val="00221957"/>
    <w:rsid w:val="002219A7"/>
    <w:rsid w:val="002223EF"/>
    <w:rsid w:val="00222962"/>
    <w:rsid w:val="002229A5"/>
    <w:rsid w:val="0022363C"/>
    <w:rsid w:val="00223959"/>
    <w:rsid w:val="00223E32"/>
    <w:rsid w:val="00224714"/>
    <w:rsid w:val="0022568A"/>
    <w:rsid w:val="00225FED"/>
    <w:rsid w:val="002264A9"/>
    <w:rsid w:val="00227405"/>
    <w:rsid w:val="00227E66"/>
    <w:rsid w:val="00227EBC"/>
    <w:rsid w:val="00230779"/>
    <w:rsid w:val="0023082A"/>
    <w:rsid w:val="0023095E"/>
    <w:rsid w:val="00230B29"/>
    <w:rsid w:val="00230BBE"/>
    <w:rsid w:val="00230BDC"/>
    <w:rsid w:val="00230E11"/>
    <w:rsid w:val="00231697"/>
    <w:rsid w:val="00231A3B"/>
    <w:rsid w:val="00231FDD"/>
    <w:rsid w:val="002328E3"/>
    <w:rsid w:val="002328E8"/>
    <w:rsid w:val="002329E2"/>
    <w:rsid w:val="00232B7B"/>
    <w:rsid w:val="00232EAE"/>
    <w:rsid w:val="00233069"/>
    <w:rsid w:val="00233EC8"/>
    <w:rsid w:val="002345F4"/>
    <w:rsid w:val="002349CC"/>
    <w:rsid w:val="00234E05"/>
    <w:rsid w:val="00235448"/>
    <w:rsid w:val="0023613C"/>
    <w:rsid w:val="002366FD"/>
    <w:rsid w:val="002369E5"/>
    <w:rsid w:val="00236CCA"/>
    <w:rsid w:val="00237099"/>
    <w:rsid w:val="00237187"/>
    <w:rsid w:val="002373CE"/>
    <w:rsid w:val="002377EF"/>
    <w:rsid w:val="00237DE1"/>
    <w:rsid w:val="00240743"/>
    <w:rsid w:val="00240E11"/>
    <w:rsid w:val="002419F4"/>
    <w:rsid w:val="002425DF"/>
    <w:rsid w:val="0024283B"/>
    <w:rsid w:val="00242B12"/>
    <w:rsid w:val="00242B89"/>
    <w:rsid w:val="00242BE1"/>
    <w:rsid w:val="00243069"/>
    <w:rsid w:val="0024318D"/>
    <w:rsid w:val="00243785"/>
    <w:rsid w:val="00244795"/>
    <w:rsid w:val="00244B2F"/>
    <w:rsid w:val="00244BA4"/>
    <w:rsid w:val="00244DAE"/>
    <w:rsid w:val="00244F85"/>
    <w:rsid w:val="00245F14"/>
    <w:rsid w:val="002460B9"/>
    <w:rsid w:val="002470FA"/>
    <w:rsid w:val="00247275"/>
    <w:rsid w:val="002501C6"/>
    <w:rsid w:val="0025045E"/>
    <w:rsid w:val="00250738"/>
    <w:rsid w:val="0025094A"/>
    <w:rsid w:val="0025097D"/>
    <w:rsid w:val="00250E11"/>
    <w:rsid w:val="00251312"/>
    <w:rsid w:val="00251A17"/>
    <w:rsid w:val="00251E86"/>
    <w:rsid w:val="002522D9"/>
    <w:rsid w:val="002527C6"/>
    <w:rsid w:val="0025356C"/>
    <w:rsid w:val="00253831"/>
    <w:rsid w:val="00253C31"/>
    <w:rsid w:val="00254091"/>
    <w:rsid w:val="002540C3"/>
    <w:rsid w:val="0025529D"/>
    <w:rsid w:val="00255860"/>
    <w:rsid w:val="002563AF"/>
    <w:rsid w:val="00256578"/>
    <w:rsid w:val="00256664"/>
    <w:rsid w:val="002566C5"/>
    <w:rsid w:val="00256711"/>
    <w:rsid w:val="0025717D"/>
    <w:rsid w:val="002571A1"/>
    <w:rsid w:val="00257CBE"/>
    <w:rsid w:val="002617D8"/>
    <w:rsid w:val="00261C06"/>
    <w:rsid w:val="002620DE"/>
    <w:rsid w:val="002626E4"/>
    <w:rsid w:val="00262F47"/>
    <w:rsid w:val="0026323F"/>
    <w:rsid w:val="00263844"/>
    <w:rsid w:val="002639BB"/>
    <w:rsid w:val="00264D20"/>
    <w:rsid w:val="00264D49"/>
    <w:rsid w:val="00264EC8"/>
    <w:rsid w:val="002655A6"/>
    <w:rsid w:val="002662D4"/>
    <w:rsid w:val="0026658A"/>
    <w:rsid w:val="00267C2D"/>
    <w:rsid w:val="00270635"/>
    <w:rsid w:val="00270726"/>
    <w:rsid w:val="00270AF8"/>
    <w:rsid w:val="00270C66"/>
    <w:rsid w:val="002710DF"/>
    <w:rsid w:val="00271101"/>
    <w:rsid w:val="00271C8A"/>
    <w:rsid w:val="002720E1"/>
    <w:rsid w:val="0027241E"/>
    <w:rsid w:val="00272789"/>
    <w:rsid w:val="00272B18"/>
    <w:rsid w:val="00273719"/>
    <w:rsid w:val="00273B4D"/>
    <w:rsid w:val="00273C8F"/>
    <w:rsid w:val="00273CC7"/>
    <w:rsid w:val="0027401E"/>
    <w:rsid w:val="002750D8"/>
    <w:rsid w:val="002751BA"/>
    <w:rsid w:val="002754C1"/>
    <w:rsid w:val="00275738"/>
    <w:rsid w:val="00275761"/>
    <w:rsid w:val="002760A3"/>
    <w:rsid w:val="002761F1"/>
    <w:rsid w:val="00276CCD"/>
    <w:rsid w:val="00277B84"/>
    <w:rsid w:val="0028005E"/>
    <w:rsid w:val="00280449"/>
    <w:rsid w:val="00281203"/>
    <w:rsid w:val="00281271"/>
    <w:rsid w:val="00281BC2"/>
    <w:rsid w:val="00281E79"/>
    <w:rsid w:val="00282192"/>
    <w:rsid w:val="00282C11"/>
    <w:rsid w:val="00282F70"/>
    <w:rsid w:val="002835D4"/>
    <w:rsid w:val="00283E2B"/>
    <w:rsid w:val="00284B47"/>
    <w:rsid w:val="00285155"/>
    <w:rsid w:val="002855A4"/>
    <w:rsid w:val="002856B0"/>
    <w:rsid w:val="00285E47"/>
    <w:rsid w:val="00286085"/>
    <w:rsid w:val="002860E5"/>
    <w:rsid w:val="00286C9A"/>
    <w:rsid w:val="00290057"/>
    <w:rsid w:val="0029025C"/>
    <w:rsid w:val="002920A8"/>
    <w:rsid w:val="002923D5"/>
    <w:rsid w:val="00292590"/>
    <w:rsid w:val="00293A7B"/>
    <w:rsid w:val="00294397"/>
    <w:rsid w:val="002945C4"/>
    <w:rsid w:val="00294CEE"/>
    <w:rsid w:val="002957E1"/>
    <w:rsid w:val="002958EB"/>
    <w:rsid w:val="00295ABB"/>
    <w:rsid w:val="00295C8F"/>
    <w:rsid w:val="00295DF0"/>
    <w:rsid w:val="00295DFB"/>
    <w:rsid w:val="0029633C"/>
    <w:rsid w:val="002965BD"/>
    <w:rsid w:val="00296CF1"/>
    <w:rsid w:val="00296E87"/>
    <w:rsid w:val="00297E48"/>
    <w:rsid w:val="002A0749"/>
    <w:rsid w:val="002A1E22"/>
    <w:rsid w:val="002A1E67"/>
    <w:rsid w:val="002A1FDF"/>
    <w:rsid w:val="002A2420"/>
    <w:rsid w:val="002A2D60"/>
    <w:rsid w:val="002A380F"/>
    <w:rsid w:val="002A4CB7"/>
    <w:rsid w:val="002A4CEF"/>
    <w:rsid w:val="002A513A"/>
    <w:rsid w:val="002A5769"/>
    <w:rsid w:val="002A592E"/>
    <w:rsid w:val="002A63F7"/>
    <w:rsid w:val="002A6434"/>
    <w:rsid w:val="002A65FB"/>
    <w:rsid w:val="002A684B"/>
    <w:rsid w:val="002A6DDE"/>
    <w:rsid w:val="002A6E62"/>
    <w:rsid w:val="002A752D"/>
    <w:rsid w:val="002A7C3A"/>
    <w:rsid w:val="002B0160"/>
    <w:rsid w:val="002B117A"/>
    <w:rsid w:val="002B1192"/>
    <w:rsid w:val="002B2FD7"/>
    <w:rsid w:val="002B35C7"/>
    <w:rsid w:val="002B3968"/>
    <w:rsid w:val="002B4074"/>
    <w:rsid w:val="002B4189"/>
    <w:rsid w:val="002B4AD6"/>
    <w:rsid w:val="002B4D5E"/>
    <w:rsid w:val="002B4EAF"/>
    <w:rsid w:val="002B585E"/>
    <w:rsid w:val="002B586E"/>
    <w:rsid w:val="002B5CE8"/>
    <w:rsid w:val="002B5F39"/>
    <w:rsid w:val="002B6268"/>
    <w:rsid w:val="002B655A"/>
    <w:rsid w:val="002B6645"/>
    <w:rsid w:val="002B70DB"/>
    <w:rsid w:val="002B7269"/>
    <w:rsid w:val="002B77D0"/>
    <w:rsid w:val="002C027A"/>
    <w:rsid w:val="002C0507"/>
    <w:rsid w:val="002C0612"/>
    <w:rsid w:val="002C0CC3"/>
    <w:rsid w:val="002C104B"/>
    <w:rsid w:val="002C1FB5"/>
    <w:rsid w:val="002C269B"/>
    <w:rsid w:val="002C2A2A"/>
    <w:rsid w:val="002C2C82"/>
    <w:rsid w:val="002C2D4A"/>
    <w:rsid w:val="002C2DB2"/>
    <w:rsid w:val="002C300E"/>
    <w:rsid w:val="002C386B"/>
    <w:rsid w:val="002C43EE"/>
    <w:rsid w:val="002C5677"/>
    <w:rsid w:val="002C5C14"/>
    <w:rsid w:val="002C5EFC"/>
    <w:rsid w:val="002C6098"/>
    <w:rsid w:val="002C6779"/>
    <w:rsid w:val="002C6807"/>
    <w:rsid w:val="002C69B1"/>
    <w:rsid w:val="002C6D47"/>
    <w:rsid w:val="002C6D7C"/>
    <w:rsid w:val="002C77F1"/>
    <w:rsid w:val="002D0434"/>
    <w:rsid w:val="002D0481"/>
    <w:rsid w:val="002D1772"/>
    <w:rsid w:val="002D2A31"/>
    <w:rsid w:val="002D2C4A"/>
    <w:rsid w:val="002D2C59"/>
    <w:rsid w:val="002D2CFF"/>
    <w:rsid w:val="002D33B8"/>
    <w:rsid w:val="002D344D"/>
    <w:rsid w:val="002D3D4F"/>
    <w:rsid w:val="002D40FE"/>
    <w:rsid w:val="002D4107"/>
    <w:rsid w:val="002D455F"/>
    <w:rsid w:val="002D4750"/>
    <w:rsid w:val="002D4A17"/>
    <w:rsid w:val="002D4E85"/>
    <w:rsid w:val="002D53FD"/>
    <w:rsid w:val="002D5B86"/>
    <w:rsid w:val="002D5E8E"/>
    <w:rsid w:val="002D6512"/>
    <w:rsid w:val="002D659D"/>
    <w:rsid w:val="002D66EE"/>
    <w:rsid w:val="002D67F5"/>
    <w:rsid w:val="002D6A0A"/>
    <w:rsid w:val="002D6F85"/>
    <w:rsid w:val="002D71B0"/>
    <w:rsid w:val="002D76D6"/>
    <w:rsid w:val="002D77C8"/>
    <w:rsid w:val="002D7859"/>
    <w:rsid w:val="002E05D7"/>
    <w:rsid w:val="002E0A51"/>
    <w:rsid w:val="002E0DC4"/>
    <w:rsid w:val="002E11F3"/>
    <w:rsid w:val="002E1BAA"/>
    <w:rsid w:val="002E1F75"/>
    <w:rsid w:val="002E2130"/>
    <w:rsid w:val="002E3034"/>
    <w:rsid w:val="002E3096"/>
    <w:rsid w:val="002E31A2"/>
    <w:rsid w:val="002E3CD6"/>
    <w:rsid w:val="002E3D8F"/>
    <w:rsid w:val="002E4374"/>
    <w:rsid w:val="002E47E3"/>
    <w:rsid w:val="002E533A"/>
    <w:rsid w:val="002E5775"/>
    <w:rsid w:val="002E5B83"/>
    <w:rsid w:val="002E6F61"/>
    <w:rsid w:val="002E706B"/>
    <w:rsid w:val="002E74D9"/>
    <w:rsid w:val="002E77EB"/>
    <w:rsid w:val="002E78F8"/>
    <w:rsid w:val="002E7DBC"/>
    <w:rsid w:val="002E7F7C"/>
    <w:rsid w:val="002F016F"/>
    <w:rsid w:val="002F0CCC"/>
    <w:rsid w:val="002F1573"/>
    <w:rsid w:val="002F1692"/>
    <w:rsid w:val="002F2AC9"/>
    <w:rsid w:val="002F2F78"/>
    <w:rsid w:val="002F3027"/>
    <w:rsid w:val="002F3419"/>
    <w:rsid w:val="002F342B"/>
    <w:rsid w:val="002F3718"/>
    <w:rsid w:val="002F3F9E"/>
    <w:rsid w:val="002F47B3"/>
    <w:rsid w:val="002F4A5B"/>
    <w:rsid w:val="002F4A7F"/>
    <w:rsid w:val="002F4BD1"/>
    <w:rsid w:val="002F4DC5"/>
    <w:rsid w:val="002F5009"/>
    <w:rsid w:val="002F526F"/>
    <w:rsid w:val="002F5C7F"/>
    <w:rsid w:val="002F5EF7"/>
    <w:rsid w:val="002F68AF"/>
    <w:rsid w:val="002F68BC"/>
    <w:rsid w:val="002F6A2A"/>
    <w:rsid w:val="002F7230"/>
    <w:rsid w:val="003006FB"/>
    <w:rsid w:val="00301083"/>
    <w:rsid w:val="00301C38"/>
    <w:rsid w:val="003026D5"/>
    <w:rsid w:val="00303D68"/>
    <w:rsid w:val="00303FD3"/>
    <w:rsid w:val="0030504F"/>
    <w:rsid w:val="00305241"/>
    <w:rsid w:val="0030592D"/>
    <w:rsid w:val="0030621D"/>
    <w:rsid w:val="00306B54"/>
    <w:rsid w:val="00306D57"/>
    <w:rsid w:val="00306E7D"/>
    <w:rsid w:val="00306F4B"/>
    <w:rsid w:val="00306FCA"/>
    <w:rsid w:val="00307068"/>
    <w:rsid w:val="0030757F"/>
    <w:rsid w:val="00307990"/>
    <w:rsid w:val="00307B09"/>
    <w:rsid w:val="00307DD1"/>
    <w:rsid w:val="00310419"/>
    <w:rsid w:val="00310BC9"/>
    <w:rsid w:val="00310E03"/>
    <w:rsid w:val="00310E87"/>
    <w:rsid w:val="00311287"/>
    <w:rsid w:val="003113BC"/>
    <w:rsid w:val="003118FF"/>
    <w:rsid w:val="00311B43"/>
    <w:rsid w:val="00312BC2"/>
    <w:rsid w:val="0031315E"/>
    <w:rsid w:val="00313180"/>
    <w:rsid w:val="00313F3D"/>
    <w:rsid w:val="00313FCA"/>
    <w:rsid w:val="0031400A"/>
    <w:rsid w:val="0031410C"/>
    <w:rsid w:val="00315EFA"/>
    <w:rsid w:val="00316039"/>
    <w:rsid w:val="0031619D"/>
    <w:rsid w:val="00316679"/>
    <w:rsid w:val="00317BE2"/>
    <w:rsid w:val="003203A6"/>
    <w:rsid w:val="00320459"/>
    <w:rsid w:val="00320D10"/>
    <w:rsid w:val="00320E55"/>
    <w:rsid w:val="00320FDA"/>
    <w:rsid w:val="00322094"/>
    <w:rsid w:val="003220AE"/>
    <w:rsid w:val="00322397"/>
    <w:rsid w:val="00322500"/>
    <w:rsid w:val="003229A1"/>
    <w:rsid w:val="00322D91"/>
    <w:rsid w:val="00322DD6"/>
    <w:rsid w:val="00322E2B"/>
    <w:rsid w:val="00322E6A"/>
    <w:rsid w:val="00323397"/>
    <w:rsid w:val="0032370A"/>
    <w:rsid w:val="00323A8A"/>
    <w:rsid w:val="0032408C"/>
    <w:rsid w:val="003246A4"/>
    <w:rsid w:val="00324805"/>
    <w:rsid w:val="00325199"/>
    <w:rsid w:val="00325638"/>
    <w:rsid w:val="00325F42"/>
    <w:rsid w:val="00326CEB"/>
    <w:rsid w:val="00327808"/>
    <w:rsid w:val="00327B4A"/>
    <w:rsid w:val="00327CBE"/>
    <w:rsid w:val="003300F1"/>
    <w:rsid w:val="00331427"/>
    <w:rsid w:val="00331EC8"/>
    <w:rsid w:val="00332328"/>
    <w:rsid w:val="00333186"/>
    <w:rsid w:val="00333C4E"/>
    <w:rsid w:val="00333D1A"/>
    <w:rsid w:val="0033494C"/>
    <w:rsid w:val="003349A2"/>
    <w:rsid w:val="0033642D"/>
    <w:rsid w:val="003364CB"/>
    <w:rsid w:val="00336C45"/>
    <w:rsid w:val="00337CE1"/>
    <w:rsid w:val="0034077F"/>
    <w:rsid w:val="003407FD"/>
    <w:rsid w:val="00341148"/>
    <w:rsid w:val="00341A89"/>
    <w:rsid w:val="003420A6"/>
    <w:rsid w:val="003420E9"/>
    <w:rsid w:val="00342263"/>
    <w:rsid w:val="00342B22"/>
    <w:rsid w:val="00343DC6"/>
    <w:rsid w:val="003440FA"/>
    <w:rsid w:val="00344F8A"/>
    <w:rsid w:val="0034584F"/>
    <w:rsid w:val="00345F60"/>
    <w:rsid w:val="00346046"/>
    <w:rsid w:val="00346084"/>
    <w:rsid w:val="00346243"/>
    <w:rsid w:val="00346344"/>
    <w:rsid w:val="003476AB"/>
    <w:rsid w:val="003476C4"/>
    <w:rsid w:val="00347CEF"/>
    <w:rsid w:val="00347EE0"/>
    <w:rsid w:val="00350141"/>
    <w:rsid w:val="00350355"/>
    <w:rsid w:val="003503CC"/>
    <w:rsid w:val="00350418"/>
    <w:rsid w:val="00350832"/>
    <w:rsid w:val="0035097B"/>
    <w:rsid w:val="003514CD"/>
    <w:rsid w:val="00351758"/>
    <w:rsid w:val="00351865"/>
    <w:rsid w:val="00351C30"/>
    <w:rsid w:val="0035223A"/>
    <w:rsid w:val="003526EC"/>
    <w:rsid w:val="0035274D"/>
    <w:rsid w:val="00352C77"/>
    <w:rsid w:val="00353732"/>
    <w:rsid w:val="00353EA1"/>
    <w:rsid w:val="0035471D"/>
    <w:rsid w:val="003548A1"/>
    <w:rsid w:val="00354AEB"/>
    <w:rsid w:val="00355ABA"/>
    <w:rsid w:val="00355E95"/>
    <w:rsid w:val="003560BE"/>
    <w:rsid w:val="00356329"/>
    <w:rsid w:val="00356CF5"/>
    <w:rsid w:val="00357211"/>
    <w:rsid w:val="00357BE6"/>
    <w:rsid w:val="00360550"/>
    <w:rsid w:val="00360CE2"/>
    <w:rsid w:val="00361221"/>
    <w:rsid w:val="00361357"/>
    <w:rsid w:val="00361444"/>
    <w:rsid w:val="003627E5"/>
    <w:rsid w:val="0036286C"/>
    <w:rsid w:val="00362CD9"/>
    <w:rsid w:val="00362EF6"/>
    <w:rsid w:val="00363066"/>
    <w:rsid w:val="00363F48"/>
    <w:rsid w:val="00364898"/>
    <w:rsid w:val="003656E0"/>
    <w:rsid w:val="00365C67"/>
    <w:rsid w:val="003662B4"/>
    <w:rsid w:val="00366A57"/>
    <w:rsid w:val="00367AF0"/>
    <w:rsid w:val="00367B84"/>
    <w:rsid w:val="00367C23"/>
    <w:rsid w:val="00367D8F"/>
    <w:rsid w:val="00370180"/>
    <w:rsid w:val="00370196"/>
    <w:rsid w:val="003707F8"/>
    <w:rsid w:val="0037088B"/>
    <w:rsid w:val="00370BA1"/>
    <w:rsid w:val="00371114"/>
    <w:rsid w:val="003715B4"/>
    <w:rsid w:val="00371CE0"/>
    <w:rsid w:val="00372EA8"/>
    <w:rsid w:val="00373C23"/>
    <w:rsid w:val="003741E6"/>
    <w:rsid w:val="00374725"/>
    <w:rsid w:val="00374791"/>
    <w:rsid w:val="00374D9E"/>
    <w:rsid w:val="00374DD6"/>
    <w:rsid w:val="00374EA6"/>
    <w:rsid w:val="00375044"/>
    <w:rsid w:val="00375AB1"/>
    <w:rsid w:val="00377FE7"/>
    <w:rsid w:val="0038059B"/>
    <w:rsid w:val="00380C5D"/>
    <w:rsid w:val="00381121"/>
    <w:rsid w:val="003815A6"/>
    <w:rsid w:val="003816F9"/>
    <w:rsid w:val="00381D77"/>
    <w:rsid w:val="00381E42"/>
    <w:rsid w:val="003828D5"/>
    <w:rsid w:val="00382ED3"/>
    <w:rsid w:val="00382FF5"/>
    <w:rsid w:val="00383260"/>
    <w:rsid w:val="003832C2"/>
    <w:rsid w:val="00383B62"/>
    <w:rsid w:val="00383C2F"/>
    <w:rsid w:val="00383E5B"/>
    <w:rsid w:val="00383E62"/>
    <w:rsid w:val="0038400C"/>
    <w:rsid w:val="00384904"/>
    <w:rsid w:val="00384E34"/>
    <w:rsid w:val="00385ABA"/>
    <w:rsid w:val="00385E46"/>
    <w:rsid w:val="0038685D"/>
    <w:rsid w:val="00386AF1"/>
    <w:rsid w:val="00387C6D"/>
    <w:rsid w:val="00387D05"/>
    <w:rsid w:val="00387D49"/>
    <w:rsid w:val="00390090"/>
    <w:rsid w:val="003905D9"/>
    <w:rsid w:val="00391415"/>
    <w:rsid w:val="0039147E"/>
    <w:rsid w:val="00391B96"/>
    <w:rsid w:val="00391D83"/>
    <w:rsid w:val="00392581"/>
    <w:rsid w:val="00392605"/>
    <w:rsid w:val="003929EE"/>
    <w:rsid w:val="003935E7"/>
    <w:rsid w:val="00393D05"/>
    <w:rsid w:val="0039407C"/>
    <w:rsid w:val="0039428D"/>
    <w:rsid w:val="003944CB"/>
    <w:rsid w:val="00394512"/>
    <w:rsid w:val="00394534"/>
    <w:rsid w:val="0039460B"/>
    <w:rsid w:val="003947B6"/>
    <w:rsid w:val="00395005"/>
    <w:rsid w:val="003955D1"/>
    <w:rsid w:val="00395A58"/>
    <w:rsid w:val="00395DF1"/>
    <w:rsid w:val="00396107"/>
    <w:rsid w:val="00396AEC"/>
    <w:rsid w:val="00397335"/>
    <w:rsid w:val="00397839"/>
    <w:rsid w:val="00397A0E"/>
    <w:rsid w:val="003A00F8"/>
    <w:rsid w:val="003A034A"/>
    <w:rsid w:val="003A0D1A"/>
    <w:rsid w:val="003A108C"/>
    <w:rsid w:val="003A1D4A"/>
    <w:rsid w:val="003A272C"/>
    <w:rsid w:val="003A2830"/>
    <w:rsid w:val="003A2C1D"/>
    <w:rsid w:val="003A3039"/>
    <w:rsid w:val="003A3057"/>
    <w:rsid w:val="003A4192"/>
    <w:rsid w:val="003A4614"/>
    <w:rsid w:val="003A4E01"/>
    <w:rsid w:val="003A5065"/>
    <w:rsid w:val="003A50DA"/>
    <w:rsid w:val="003A517D"/>
    <w:rsid w:val="003A5788"/>
    <w:rsid w:val="003A57CE"/>
    <w:rsid w:val="003A58CC"/>
    <w:rsid w:val="003A5EBF"/>
    <w:rsid w:val="003A60A0"/>
    <w:rsid w:val="003A620F"/>
    <w:rsid w:val="003A7424"/>
    <w:rsid w:val="003A754C"/>
    <w:rsid w:val="003A7E99"/>
    <w:rsid w:val="003A7FA6"/>
    <w:rsid w:val="003B01BE"/>
    <w:rsid w:val="003B0493"/>
    <w:rsid w:val="003B08D6"/>
    <w:rsid w:val="003B0CB0"/>
    <w:rsid w:val="003B0F30"/>
    <w:rsid w:val="003B1226"/>
    <w:rsid w:val="003B1A13"/>
    <w:rsid w:val="003B1F18"/>
    <w:rsid w:val="003B2059"/>
    <w:rsid w:val="003B20B2"/>
    <w:rsid w:val="003B25D8"/>
    <w:rsid w:val="003B272E"/>
    <w:rsid w:val="003B2DC0"/>
    <w:rsid w:val="003B2DF2"/>
    <w:rsid w:val="003B39B2"/>
    <w:rsid w:val="003B3AC5"/>
    <w:rsid w:val="003B3FE1"/>
    <w:rsid w:val="003B41D7"/>
    <w:rsid w:val="003B4456"/>
    <w:rsid w:val="003B4515"/>
    <w:rsid w:val="003B4950"/>
    <w:rsid w:val="003B52D4"/>
    <w:rsid w:val="003B5605"/>
    <w:rsid w:val="003B5E62"/>
    <w:rsid w:val="003B6466"/>
    <w:rsid w:val="003B6845"/>
    <w:rsid w:val="003B72B1"/>
    <w:rsid w:val="003B72F8"/>
    <w:rsid w:val="003B7740"/>
    <w:rsid w:val="003B7962"/>
    <w:rsid w:val="003B79F3"/>
    <w:rsid w:val="003B7B7D"/>
    <w:rsid w:val="003B7DDF"/>
    <w:rsid w:val="003B7FE9"/>
    <w:rsid w:val="003C0174"/>
    <w:rsid w:val="003C04ED"/>
    <w:rsid w:val="003C05CE"/>
    <w:rsid w:val="003C07E1"/>
    <w:rsid w:val="003C0D3F"/>
    <w:rsid w:val="003C0F01"/>
    <w:rsid w:val="003C1263"/>
    <w:rsid w:val="003C134F"/>
    <w:rsid w:val="003C1A74"/>
    <w:rsid w:val="003C1CC5"/>
    <w:rsid w:val="003C2277"/>
    <w:rsid w:val="003C24DD"/>
    <w:rsid w:val="003C277D"/>
    <w:rsid w:val="003C2795"/>
    <w:rsid w:val="003C27EB"/>
    <w:rsid w:val="003C2C80"/>
    <w:rsid w:val="003C3710"/>
    <w:rsid w:val="003C37FE"/>
    <w:rsid w:val="003C4536"/>
    <w:rsid w:val="003C496C"/>
    <w:rsid w:val="003C4F2F"/>
    <w:rsid w:val="003C525A"/>
    <w:rsid w:val="003C56E3"/>
    <w:rsid w:val="003C56FC"/>
    <w:rsid w:val="003C5CC9"/>
    <w:rsid w:val="003C5DC6"/>
    <w:rsid w:val="003C5F4C"/>
    <w:rsid w:val="003C623B"/>
    <w:rsid w:val="003C62DE"/>
    <w:rsid w:val="003C6366"/>
    <w:rsid w:val="003C6470"/>
    <w:rsid w:val="003C65A6"/>
    <w:rsid w:val="003C67B2"/>
    <w:rsid w:val="003C682B"/>
    <w:rsid w:val="003C72E7"/>
    <w:rsid w:val="003D0078"/>
    <w:rsid w:val="003D085E"/>
    <w:rsid w:val="003D0DC3"/>
    <w:rsid w:val="003D1CC4"/>
    <w:rsid w:val="003D1E96"/>
    <w:rsid w:val="003D24F2"/>
    <w:rsid w:val="003D2514"/>
    <w:rsid w:val="003D25AE"/>
    <w:rsid w:val="003D2860"/>
    <w:rsid w:val="003D3055"/>
    <w:rsid w:val="003D327F"/>
    <w:rsid w:val="003D3403"/>
    <w:rsid w:val="003D3A54"/>
    <w:rsid w:val="003D3BD4"/>
    <w:rsid w:val="003D46F3"/>
    <w:rsid w:val="003D5025"/>
    <w:rsid w:val="003D55FC"/>
    <w:rsid w:val="003D5969"/>
    <w:rsid w:val="003D5C54"/>
    <w:rsid w:val="003D5FFC"/>
    <w:rsid w:val="003D6146"/>
    <w:rsid w:val="003D6568"/>
    <w:rsid w:val="003D6C3E"/>
    <w:rsid w:val="003D6C5B"/>
    <w:rsid w:val="003D6D93"/>
    <w:rsid w:val="003D6FF4"/>
    <w:rsid w:val="003E0AB5"/>
    <w:rsid w:val="003E0CA5"/>
    <w:rsid w:val="003E0E9B"/>
    <w:rsid w:val="003E17AD"/>
    <w:rsid w:val="003E1AD9"/>
    <w:rsid w:val="003E27A0"/>
    <w:rsid w:val="003E29BC"/>
    <w:rsid w:val="003E2F42"/>
    <w:rsid w:val="003E33EE"/>
    <w:rsid w:val="003E3603"/>
    <w:rsid w:val="003E373E"/>
    <w:rsid w:val="003E39A6"/>
    <w:rsid w:val="003E3A36"/>
    <w:rsid w:val="003E3FDB"/>
    <w:rsid w:val="003E4582"/>
    <w:rsid w:val="003E463D"/>
    <w:rsid w:val="003E4C83"/>
    <w:rsid w:val="003E4D6D"/>
    <w:rsid w:val="003E4DB0"/>
    <w:rsid w:val="003E54FD"/>
    <w:rsid w:val="003E5CE1"/>
    <w:rsid w:val="003E5DE8"/>
    <w:rsid w:val="003E5FD6"/>
    <w:rsid w:val="003E6D16"/>
    <w:rsid w:val="003E711F"/>
    <w:rsid w:val="003E7BC9"/>
    <w:rsid w:val="003F02A2"/>
    <w:rsid w:val="003F0556"/>
    <w:rsid w:val="003F0643"/>
    <w:rsid w:val="003F0812"/>
    <w:rsid w:val="003F081F"/>
    <w:rsid w:val="003F0841"/>
    <w:rsid w:val="003F087C"/>
    <w:rsid w:val="003F0EBD"/>
    <w:rsid w:val="003F1749"/>
    <w:rsid w:val="003F1AC3"/>
    <w:rsid w:val="003F2B97"/>
    <w:rsid w:val="003F311D"/>
    <w:rsid w:val="003F343E"/>
    <w:rsid w:val="003F414E"/>
    <w:rsid w:val="003F50C9"/>
    <w:rsid w:val="003F546F"/>
    <w:rsid w:val="003F57C1"/>
    <w:rsid w:val="003F5C28"/>
    <w:rsid w:val="003F6349"/>
    <w:rsid w:val="003F65D5"/>
    <w:rsid w:val="003F68DD"/>
    <w:rsid w:val="003F6C19"/>
    <w:rsid w:val="003F6C5A"/>
    <w:rsid w:val="003F6E6C"/>
    <w:rsid w:val="003F6E9C"/>
    <w:rsid w:val="003F7081"/>
    <w:rsid w:val="003F70D8"/>
    <w:rsid w:val="003F74E2"/>
    <w:rsid w:val="003F76D3"/>
    <w:rsid w:val="003F7D79"/>
    <w:rsid w:val="0040272D"/>
    <w:rsid w:val="00402CEA"/>
    <w:rsid w:val="00402D7A"/>
    <w:rsid w:val="00402DA4"/>
    <w:rsid w:val="0040396D"/>
    <w:rsid w:val="00403C18"/>
    <w:rsid w:val="004040FB"/>
    <w:rsid w:val="00404C84"/>
    <w:rsid w:val="00404D2A"/>
    <w:rsid w:val="00404F14"/>
    <w:rsid w:val="004058FE"/>
    <w:rsid w:val="00405E98"/>
    <w:rsid w:val="00406374"/>
    <w:rsid w:val="00406EF1"/>
    <w:rsid w:val="0041025A"/>
    <w:rsid w:val="0041096F"/>
    <w:rsid w:val="004109C8"/>
    <w:rsid w:val="00410A72"/>
    <w:rsid w:val="00410C61"/>
    <w:rsid w:val="00411281"/>
    <w:rsid w:val="00411C5E"/>
    <w:rsid w:val="00411CC9"/>
    <w:rsid w:val="004128CB"/>
    <w:rsid w:val="00412EC7"/>
    <w:rsid w:val="0041348A"/>
    <w:rsid w:val="0041379B"/>
    <w:rsid w:val="00413A2C"/>
    <w:rsid w:val="00414753"/>
    <w:rsid w:val="004152CD"/>
    <w:rsid w:val="004153EE"/>
    <w:rsid w:val="00415468"/>
    <w:rsid w:val="00415D20"/>
    <w:rsid w:val="004165D8"/>
    <w:rsid w:val="004165E4"/>
    <w:rsid w:val="00416760"/>
    <w:rsid w:val="004167F8"/>
    <w:rsid w:val="00416AFE"/>
    <w:rsid w:val="00416B8E"/>
    <w:rsid w:val="00416FD8"/>
    <w:rsid w:val="00417819"/>
    <w:rsid w:val="004179F7"/>
    <w:rsid w:val="00417E2E"/>
    <w:rsid w:val="00420480"/>
    <w:rsid w:val="00420774"/>
    <w:rsid w:val="00420B9E"/>
    <w:rsid w:val="00420E42"/>
    <w:rsid w:val="00421997"/>
    <w:rsid w:val="00421B68"/>
    <w:rsid w:val="00421E7A"/>
    <w:rsid w:val="00422494"/>
    <w:rsid w:val="00422605"/>
    <w:rsid w:val="004229FF"/>
    <w:rsid w:val="00422D74"/>
    <w:rsid w:val="00423CEC"/>
    <w:rsid w:val="00423DD6"/>
    <w:rsid w:val="004241B7"/>
    <w:rsid w:val="00424F31"/>
    <w:rsid w:val="0042510D"/>
    <w:rsid w:val="00425BCE"/>
    <w:rsid w:val="00425C1E"/>
    <w:rsid w:val="00426100"/>
    <w:rsid w:val="004267E2"/>
    <w:rsid w:val="00426A50"/>
    <w:rsid w:val="00426BE5"/>
    <w:rsid w:val="00427228"/>
    <w:rsid w:val="004272BA"/>
    <w:rsid w:val="004273BC"/>
    <w:rsid w:val="0042746E"/>
    <w:rsid w:val="0042755F"/>
    <w:rsid w:val="00427929"/>
    <w:rsid w:val="004303E0"/>
    <w:rsid w:val="00430627"/>
    <w:rsid w:val="004311D5"/>
    <w:rsid w:val="004315DE"/>
    <w:rsid w:val="004316C3"/>
    <w:rsid w:val="00431A47"/>
    <w:rsid w:val="00431AAC"/>
    <w:rsid w:val="00432309"/>
    <w:rsid w:val="0043345D"/>
    <w:rsid w:val="00433E67"/>
    <w:rsid w:val="00434580"/>
    <w:rsid w:val="004347AC"/>
    <w:rsid w:val="00435394"/>
    <w:rsid w:val="00435A43"/>
    <w:rsid w:val="00436973"/>
    <w:rsid w:val="00436BEB"/>
    <w:rsid w:val="00436E33"/>
    <w:rsid w:val="0043742C"/>
    <w:rsid w:val="004374CE"/>
    <w:rsid w:val="004415B4"/>
    <w:rsid w:val="00442A95"/>
    <w:rsid w:val="00442C3D"/>
    <w:rsid w:val="00442DDF"/>
    <w:rsid w:val="00442F1D"/>
    <w:rsid w:val="00444233"/>
    <w:rsid w:val="004450C3"/>
    <w:rsid w:val="004451D7"/>
    <w:rsid w:val="0044544B"/>
    <w:rsid w:val="00445501"/>
    <w:rsid w:val="00445A72"/>
    <w:rsid w:val="00446337"/>
    <w:rsid w:val="0044677B"/>
    <w:rsid w:val="004467C8"/>
    <w:rsid w:val="00446B9D"/>
    <w:rsid w:val="00446D0A"/>
    <w:rsid w:val="00446EC6"/>
    <w:rsid w:val="00447089"/>
    <w:rsid w:val="004471AC"/>
    <w:rsid w:val="00447F42"/>
    <w:rsid w:val="00450051"/>
    <w:rsid w:val="0045037E"/>
    <w:rsid w:val="0045070F"/>
    <w:rsid w:val="0045149B"/>
    <w:rsid w:val="00451BB4"/>
    <w:rsid w:val="00451BE6"/>
    <w:rsid w:val="00451D4A"/>
    <w:rsid w:val="00452472"/>
    <w:rsid w:val="00452DAA"/>
    <w:rsid w:val="0045377E"/>
    <w:rsid w:val="00453F85"/>
    <w:rsid w:val="00454005"/>
    <w:rsid w:val="004543F3"/>
    <w:rsid w:val="00454402"/>
    <w:rsid w:val="00455624"/>
    <w:rsid w:val="00455A78"/>
    <w:rsid w:val="00455E79"/>
    <w:rsid w:val="00455EB1"/>
    <w:rsid w:val="00456431"/>
    <w:rsid w:val="00456529"/>
    <w:rsid w:val="00456E40"/>
    <w:rsid w:val="004573B2"/>
    <w:rsid w:val="004576C1"/>
    <w:rsid w:val="004577F1"/>
    <w:rsid w:val="00460718"/>
    <w:rsid w:val="004609D1"/>
    <w:rsid w:val="00460A58"/>
    <w:rsid w:val="004625DA"/>
    <w:rsid w:val="00464513"/>
    <w:rsid w:val="004647B7"/>
    <w:rsid w:val="0046502D"/>
    <w:rsid w:val="004653D7"/>
    <w:rsid w:val="00465638"/>
    <w:rsid w:val="004661E4"/>
    <w:rsid w:val="00466703"/>
    <w:rsid w:val="00466BA4"/>
    <w:rsid w:val="0046706C"/>
    <w:rsid w:val="00467C2B"/>
    <w:rsid w:val="00467FD8"/>
    <w:rsid w:val="004705B0"/>
    <w:rsid w:val="00471CE9"/>
    <w:rsid w:val="00471EEC"/>
    <w:rsid w:val="00472618"/>
    <w:rsid w:val="00473DF1"/>
    <w:rsid w:val="00474090"/>
    <w:rsid w:val="00474371"/>
    <w:rsid w:val="00474D2F"/>
    <w:rsid w:val="00474FFB"/>
    <w:rsid w:val="00475240"/>
    <w:rsid w:val="004753EC"/>
    <w:rsid w:val="004755CB"/>
    <w:rsid w:val="00475720"/>
    <w:rsid w:val="00475E04"/>
    <w:rsid w:val="0047737A"/>
    <w:rsid w:val="00477F4F"/>
    <w:rsid w:val="00480127"/>
    <w:rsid w:val="004805A0"/>
    <w:rsid w:val="00480A18"/>
    <w:rsid w:val="00480A52"/>
    <w:rsid w:val="004818A2"/>
    <w:rsid w:val="004819E7"/>
    <w:rsid w:val="00482A8C"/>
    <w:rsid w:val="00483363"/>
    <w:rsid w:val="0048344B"/>
    <w:rsid w:val="00483A44"/>
    <w:rsid w:val="00483C59"/>
    <w:rsid w:val="00483E40"/>
    <w:rsid w:val="00484B40"/>
    <w:rsid w:val="00485996"/>
    <w:rsid w:val="00485D3F"/>
    <w:rsid w:val="00485F9D"/>
    <w:rsid w:val="00486797"/>
    <w:rsid w:val="00486940"/>
    <w:rsid w:val="00486A68"/>
    <w:rsid w:val="00486EE5"/>
    <w:rsid w:val="00486F58"/>
    <w:rsid w:val="00487276"/>
    <w:rsid w:val="00487769"/>
    <w:rsid w:val="00487917"/>
    <w:rsid w:val="00487A5F"/>
    <w:rsid w:val="00487ACF"/>
    <w:rsid w:val="00491023"/>
    <w:rsid w:val="00491AD4"/>
    <w:rsid w:val="00492D22"/>
    <w:rsid w:val="00492F8A"/>
    <w:rsid w:val="004930C5"/>
    <w:rsid w:val="00493FA7"/>
    <w:rsid w:val="00494725"/>
    <w:rsid w:val="004947B1"/>
    <w:rsid w:val="00495116"/>
    <w:rsid w:val="00495A4F"/>
    <w:rsid w:val="0049628D"/>
    <w:rsid w:val="004965DC"/>
    <w:rsid w:val="00497173"/>
    <w:rsid w:val="0049795E"/>
    <w:rsid w:val="00497B6C"/>
    <w:rsid w:val="00497B98"/>
    <w:rsid w:val="004A1213"/>
    <w:rsid w:val="004A2740"/>
    <w:rsid w:val="004A2909"/>
    <w:rsid w:val="004A2944"/>
    <w:rsid w:val="004A296D"/>
    <w:rsid w:val="004A3124"/>
    <w:rsid w:val="004A4060"/>
    <w:rsid w:val="004A424A"/>
    <w:rsid w:val="004A47C3"/>
    <w:rsid w:val="004A4858"/>
    <w:rsid w:val="004A4A55"/>
    <w:rsid w:val="004A51F9"/>
    <w:rsid w:val="004A570F"/>
    <w:rsid w:val="004A63AC"/>
    <w:rsid w:val="004A6435"/>
    <w:rsid w:val="004A6548"/>
    <w:rsid w:val="004A737E"/>
    <w:rsid w:val="004A7957"/>
    <w:rsid w:val="004A79F8"/>
    <w:rsid w:val="004B04D3"/>
    <w:rsid w:val="004B09A2"/>
    <w:rsid w:val="004B19E5"/>
    <w:rsid w:val="004B1CAB"/>
    <w:rsid w:val="004B2577"/>
    <w:rsid w:val="004B3539"/>
    <w:rsid w:val="004B3A49"/>
    <w:rsid w:val="004B3AA6"/>
    <w:rsid w:val="004B3D3B"/>
    <w:rsid w:val="004B50E7"/>
    <w:rsid w:val="004B65DA"/>
    <w:rsid w:val="004B7018"/>
    <w:rsid w:val="004B750F"/>
    <w:rsid w:val="004B795F"/>
    <w:rsid w:val="004B7991"/>
    <w:rsid w:val="004B7F50"/>
    <w:rsid w:val="004C062E"/>
    <w:rsid w:val="004C06F1"/>
    <w:rsid w:val="004C0CD6"/>
    <w:rsid w:val="004C20B4"/>
    <w:rsid w:val="004C2637"/>
    <w:rsid w:val="004C2A95"/>
    <w:rsid w:val="004C317B"/>
    <w:rsid w:val="004C3891"/>
    <w:rsid w:val="004C3DB7"/>
    <w:rsid w:val="004C46A0"/>
    <w:rsid w:val="004C48FC"/>
    <w:rsid w:val="004C4D43"/>
    <w:rsid w:val="004C4EFD"/>
    <w:rsid w:val="004C53E6"/>
    <w:rsid w:val="004C5E3C"/>
    <w:rsid w:val="004C60B9"/>
    <w:rsid w:val="004C60CF"/>
    <w:rsid w:val="004C651F"/>
    <w:rsid w:val="004C6BFE"/>
    <w:rsid w:val="004C74E1"/>
    <w:rsid w:val="004C7FC2"/>
    <w:rsid w:val="004D0577"/>
    <w:rsid w:val="004D10FD"/>
    <w:rsid w:val="004D150F"/>
    <w:rsid w:val="004D156F"/>
    <w:rsid w:val="004D1915"/>
    <w:rsid w:val="004D2013"/>
    <w:rsid w:val="004D22EE"/>
    <w:rsid w:val="004D2FCA"/>
    <w:rsid w:val="004D31D1"/>
    <w:rsid w:val="004D358A"/>
    <w:rsid w:val="004D48B5"/>
    <w:rsid w:val="004D5459"/>
    <w:rsid w:val="004D56AB"/>
    <w:rsid w:val="004D5A7A"/>
    <w:rsid w:val="004D5B9F"/>
    <w:rsid w:val="004D5E21"/>
    <w:rsid w:val="004D63AE"/>
    <w:rsid w:val="004D65B0"/>
    <w:rsid w:val="004D6892"/>
    <w:rsid w:val="004D6EF0"/>
    <w:rsid w:val="004D7842"/>
    <w:rsid w:val="004D7856"/>
    <w:rsid w:val="004D7BF5"/>
    <w:rsid w:val="004D7EE1"/>
    <w:rsid w:val="004E06F0"/>
    <w:rsid w:val="004E08F5"/>
    <w:rsid w:val="004E0F53"/>
    <w:rsid w:val="004E110D"/>
    <w:rsid w:val="004E1AAB"/>
    <w:rsid w:val="004E2BAF"/>
    <w:rsid w:val="004E3DCA"/>
    <w:rsid w:val="004E423B"/>
    <w:rsid w:val="004E4CFF"/>
    <w:rsid w:val="004E5ED5"/>
    <w:rsid w:val="004E5F43"/>
    <w:rsid w:val="004F0765"/>
    <w:rsid w:val="004F0987"/>
    <w:rsid w:val="004F10CB"/>
    <w:rsid w:val="004F156D"/>
    <w:rsid w:val="004F1675"/>
    <w:rsid w:val="004F2217"/>
    <w:rsid w:val="004F295A"/>
    <w:rsid w:val="004F2A3E"/>
    <w:rsid w:val="004F2B0A"/>
    <w:rsid w:val="004F358D"/>
    <w:rsid w:val="004F38F1"/>
    <w:rsid w:val="004F3F94"/>
    <w:rsid w:val="004F48E7"/>
    <w:rsid w:val="004F50CE"/>
    <w:rsid w:val="004F5B23"/>
    <w:rsid w:val="004F5D22"/>
    <w:rsid w:val="004F6279"/>
    <w:rsid w:val="004F7413"/>
    <w:rsid w:val="004F7880"/>
    <w:rsid w:val="004F7950"/>
    <w:rsid w:val="004F7A1F"/>
    <w:rsid w:val="004F7A35"/>
    <w:rsid w:val="004F7B57"/>
    <w:rsid w:val="00500065"/>
    <w:rsid w:val="0050016E"/>
    <w:rsid w:val="005001E4"/>
    <w:rsid w:val="0050021E"/>
    <w:rsid w:val="005002A2"/>
    <w:rsid w:val="00500CF3"/>
    <w:rsid w:val="00500EC0"/>
    <w:rsid w:val="00502E35"/>
    <w:rsid w:val="00503248"/>
    <w:rsid w:val="00504B06"/>
    <w:rsid w:val="00504CC3"/>
    <w:rsid w:val="00505559"/>
    <w:rsid w:val="005056E8"/>
    <w:rsid w:val="00505FC0"/>
    <w:rsid w:val="00506049"/>
    <w:rsid w:val="005062AB"/>
    <w:rsid w:val="0050686D"/>
    <w:rsid w:val="00507995"/>
    <w:rsid w:val="00507AA3"/>
    <w:rsid w:val="00507DFC"/>
    <w:rsid w:val="00510040"/>
    <w:rsid w:val="00510302"/>
    <w:rsid w:val="00510477"/>
    <w:rsid w:val="0051062C"/>
    <w:rsid w:val="00510DDD"/>
    <w:rsid w:val="0051137F"/>
    <w:rsid w:val="005115EF"/>
    <w:rsid w:val="005120D2"/>
    <w:rsid w:val="00512CDA"/>
    <w:rsid w:val="005130AB"/>
    <w:rsid w:val="005132FB"/>
    <w:rsid w:val="00513CAF"/>
    <w:rsid w:val="00514188"/>
    <w:rsid w:val="00514822"/>
    <w:rsid w:val="00514AC0"/>
    <w:rsid w:val="0051512B"/>
    <w:rsid w:val="00515A2C"/>
    <w:rsid w:val="00516307"/>
    <w:rsid w:val="005163E9"/>
    <w:rsid w:val="00516929"/>
    <w:rsid w:val="0052055D"/>
    <w:rsid w:val="0052059B"/>
    <w:rsid w:val="0052074E"/>
    <w:rsid w:val="00520770"/>
    <w:rsid w:val="00520815"/>
    <w:rsid w:val="00520F51"/>
    <w:rsid w:val="00521129"/>
    <w:rsid w:val="00521955"/>
    <w:rsid w:val="005220A6"/>
    <w:rsid w:val="00522267"/>
    <w:rsid w:val="0052234A"/>
    <w:rsid w:val="00522974"/>
    <w:rsid w:val="005235E1"/>
    <w:rsid w:val="00523858"/>
    <w:rsid w:val="00523DC1"/>
    <w:rsid w:val="0052410C"/>
    <w:rsid w:val="00525D65"/>
    <w:rsid w:val="00525E9D"/>
    <w:rsid w:val="005267C7"/>
    <w:rsid w:val="00526CDD"/>
    <w:rsid w:val="00526DB9"/>
    <w:rsid w:val="005270B1"/>
    <w:rsid w:val="00527101"/>
    <w:rsid w:val="0052716A"/>
    <w:rsid w:val="0052752A"/>
    <w:rsid w:val="005277DE"/>
    <w:rsid w:val="00531697"/>
    <w:rsid w:val="0053236A"/>
    <w:rsid w:val="0053297F"/>
    <w:rsid w:val="00532D0B"/>
    <w:rsid w:val="0053302D"/>
    <w:rsid w:val="005335D2"/>
    <w:rsid w:val="0053405B"/>
    <w:rsid w:val="0053434D"/>
    <w:rsid w:val="00534363"/>
    <w:rsid w:val="00534781"/>
    <w:rsid w:val="00534882"/>
    <w:rsid w:val="00534951"/>
    <w:rsid w:val="00534955"/>
    <w:rsid w:val="00535033"/>
    <w:rsid w:val="005356F1"/>
    <w:rsid w:val="00535973"/>
    <w:rsid w:val="00536267"/>
    <w:rsid w:val="0053630C"/>
    <w:rsid w:val="005367AD"/>
    <w:rsid w:val="00537172"/>
    <w:rsid w:val="00537220"/>
    <w:rsid w:val="00537415"/>
    <w:rsid w:val="0053766D"/>
    <w:rsid w:val="0053788E"/>
    <w:rsid w:val="00537AE7"/>
    <w:rsid w:val="00537FB0"/>
    <w:rsid w:val="00537FE9"/>
    <w:rsid w:val="005402B5"/>
    <w:rsid w:val="00540431"/>
    <w:rsid w:val="00541221"/>
    <w:rsid w:val="0054163A"/>
    <w:rsid w:val="00541816"/>
    <w:rsid w:val="00541C74"/>
    <w:rsid w:val="00541C82"/>
    <w:rsid w:val="005422B1"/>
    <w:rsid w:val="00542331"/>
    <w:rsid w:val="005429A3"/>
    <w:rsid w:val="00542AB4"/>
    <w:rsid w:val="00543496"/>
    <w:rsid w:val="005438F5"/>
    <w:rsid w:val="00543F49"/>
    <w:rsid w:val="00543FA3"/>
    <w:rsid w:val="00545250"/>
    <w:rsid w:val="005452AD"/>
    <w:rsid w:val="005455CE"/>
    <w:rsid w:val="00545D2D"/>
    <w:rsid w:val="00545DFB"/>
    <w:rsid w:val="00546838"/>
    <w:rsid w:val="00546DB3"/>
    <w:rsid w:val="00546E89"/>
    <w:rsid w:val="00546F69"/>
    <w:rsid w:val="005474A2"/>
    <w:rsid w:val="00547FDB"/>
    <w:rsid w:val="005505D9"/>
    <w:rsid w:val="00550DE8"/>
    <w:rsid w:val="005517A6"/>
    <w:rsid w:val="00551855"/>
    <w:rsid w:val="0055203D"/>
    <w:rsid w:val="0055242A"/>
    <w:rsid w:val="00552C3E"/>
    <w:rsid w:val="0055350C"/>
    <w:rsid w:val="0055444D"/>
    <w:rsid w:val="00554D76"/>
    <w:rsid w:val="00554EB4"/>
    <w:rsid w:val="00555169"/>
    <w:rsid w:val="00555451"/>
    <w:rsid w:val="00555870"/>
    <w:rsid w:val="005558F8"/>
    <w:rsid w:val="00556255"/>
    <w:rsid w:val="005563CC"/>
    <w:rsid w:val="005575C6"/>
    <w:rsid w:val="005577CE"/>
    <w:rsid w:val="00557C4E"/>
    <w:rsid w:val="00557E9F"/>
    <w:rsid w:val="00557F75"/>
    <w:rsid w:val="00560D01"/>
    <w:rsid w:val="005628B9"/>
    <w:rsid w:val="00562DA0"/>
    <w:rsid w:val="005632CA"/>
    <w:rsid w:val="005635DE"/>
    <w:rsid w:val="0056462C"/>
    <w:rsid w:val="00564C33"/>
    <w:rsid w:val="00564D18"/>
    <w:rsid w:val="0056558A"/>
    <w:rsid w:val="00565DC1"/>
    <w:rsid w:val="00565EC7"/>
    <w:rsid w:val="0056657B"/>
    <w:rsid w:val="00566673"/>
    <w:rsid w:val="005666B6"/>
    <w:rsid w:val="00566852"/>
    <w:rsid w:val="00567731"/>
    <w:rsid w:val="00567BC1"/>
    <w:rsid w:val="00570376"/>
    <w:rsid w:val="00570A05"/>
    <w:rsid w:val="005715CF"/>
    <w:rsid w:val="00571A91"/>
    <w:rsid w:val="005722B4"/>
    <w:rsid w:val="00572923"/>
    <w:rsid w:val="00572A56"/>
    <w:rsid w:val="00573582"/>
    <w:rsid w:val="00574243"/>
    <w:rsid w:val="0057498D"/>
    <w:rsid w:val="00575077"/>
    <w:rsid w:val="0057570E"/>
    <w:rsid w:val="00575A00"/>
    <w:rsid w:val="00575E1D"/>
    <w:rsid w:val="00576004"/>
    <w:rsid w:val="00576BD1"/>
    <w:rsid w:val="0058000B"/>
    <w:rsid w:val="005802D4"/>
    <w:rsid w:val="005804B8"/>
    <w:rsid w:val="00580860"/>
    <w:rsid w:val="00580C57"/>
    <w:rsid w:val="00580CD2"/>
    <w:rsid w:val="00580FC8"/>
    <w:rsid w:val="00581661"/>
    <w:rsid w:val="00581A4B"/>
    <w:rsid w:val="0058211E"/>
    <w:rsid w:val="00582135"/>
    <w:rsid w:val="0058269B"/>
    <w:rsid w:val="00582BB8"/>
    <w:rsid w:val="00582D0B"/>
    <w:rsid w:val="0058430C"/>
    <w:rsid w:val="005845B1"/>
    <w:rsid w:val="00584768"/>
    <w:rsid w:val="005847D0"/>
    <w:rsid w:val="00584AC9"/>
    <w:rsid w:val="005850B8"/>
    <w:rsid w:val="00585CAF"/>
    <w:rsid w:val="0058686D"/>
    <w:rsid w:val="00586942"/>
    <w:rsid w:val="005879D4"/>
    <w:rsid w:val="00587D50"/>
    <w:rsid w:val="0059098B"/>
    <w:rsid w:val="00590A65"/>
    <w:rsid w:val="00590E1B"/>
    <w:rsid w:val="00591261"/>
    <w:rsid w:val="00591A91"/>
    <w:rsid w:val="005921DA"/>
    <w:rsid w:val="005925A2"/>
    <w:rsid w:val="00592C1E"/>
    <w:rsid w:val="00592FD1"/>
    <w:rsid w:val="005930D8"/>
    <w:rsid w:val="00593A4C"/>
    <w:rsid w:val="00593AA0"/>
    <w:rsid w:val="00594012"/>
    <w:rsid w:val="00594083"/>
    <w:rsid w:val="0059415A"/>
    <w:rsid w:val="0059457F"/>
    <w:rsid w:val="00594C7A"/>
    <w:rsid w:val="00595367"/>
    <w:rsid w:val="0059623E"/>
    <w:rsid w:val="00596706"/>
    <w:rsid w:val="005968BD"/>
    <w:rsid w:val="00596EA3"/>
    <w:rsid w:val="00596F01"/>
    <w:rsid w:val="005972EB"/>
    <w:rsid w:val="005976C0"/>
    <w:rsid w:val="00597EEB"/>
    <w:rsid w:val="005A04A2"/>
    <w:rsid w:val="005A0D43"/>
    <w:rsid w:val="005A1782"/>
    <w:rsid w:val="005A1A04"/>
    <w:rsid w:val="005A2336"/>
    <w:rsid w:val="005A2775"/>
    <w:rsid w:val="005A33DD"/>
    <w:rsid w:val="005A34BE"/>
    <w:rsid w:val="005A352C"/>
    <w:rsid w:val="005A3AA1"/>
    <w:rsid w:val="005A3BC0"/>
    <w:rsid w:val="005A3D70"/>
    <w:rsid w:val="005A4002"/>
    <w:rsid w:val="005A484A"/>
    <w:rsid w:val="005A4A05"/>
    <w:rsid w:val="005A4A81"/>
    <w:rsid w:val="005A4EC8"/>
    <w:rsid w:val="005A519B"/>
    <w:rsid w:val="005A53BE"/>
    <w:rsid w:val="005A5536"/>
    <w:rsid w:val="005A5B03"/>
    <w:rsid w:val="005A5EE2"/>
    <w:rsid w:val="005A6507"/>
    <w:rsid w:val="005A69A2"/>
    <w:rsid w:val="005A7557"/>
    <w:rsid w:val="005A7B04"/>
    <w:rsid w:val="005B0512"/>
    <w:rsid w:val="005B1027"/>
    <w:rsid w:val="005B152B"/>
    <w:rsid w:val="005B2157"/>
    <w:rsid w:val="005B349D"/>
    <w:rsid w:val="005B362F"/>
    <w:rsid w:val="005B3841"/>
    <w:rsid w:val="005B4030"/>
    <w:rsid w:val="005B4279"/>
    <w:rsid w:val="005B4733"/>
    <w:rsid w:val="005B4DDC"/>
    <w:rsid w:val="005B5221"/>
    <w:rsid w:val="005B56D3"/>
    <w:rsid w:val="005B5B56"/>
    <w:rsid w:val="005B66DD"/>
    <w:rsid w:val="005B69EE"/>
    <w:rsid w:val="005B6D8C"/>
    <w:rsid w:val="005B7487"/>
    <w:rsid w:val="005B7CCE"/>
    <w:rsid w:val="005B7CCF"/>
    <w:rsid w:val="005B7D1D"/>
    <w:rsid w:val="005C0B34"/>
    <w:rsid w:val="005C1390"/>
    <w:rsid w:val="005C1449"/>
    <w:rsid w:val="005C1D6B"/>
    <w:rsid w:val="005C20B6"/>
    <w:rsid w:val="005C284D"/>
    <w:rsid w:val="005C29F6"/>
    <w:rsid w:val="005C2D79"/>
    <w:rsid w:val="005C3AA7"/>
    <w:rsid w:val="005C42FF"/>
    <w:rsid w:val="005C4373"/>
    <w:rsid w:val="005C452A"/>
    <w:rsid w:val="005C4B35"/>
    <w:rsid w:val="005C4E1A"/>
    <w:rsid w:val="005C57B1"/>
    <w:rsid w:val="005C5F26"/>
    <w:rsid w:val="005C5FE4"/>
    <w:rsid w:val="005C6166"/>
    <w:rsid w:val="005C6B42"/>
    <w:rsid w:val="005C6E65"/>
    <w:rsid w:val="005C6F82"/>
    <w:rsid w:val="005C76EC"/>
    <w:rsid w:val="005C7E02"/>
    <w:rsid w:val="005C7ED7"/>
    <w:rsid w:val="005D067B"/>
    <w:rsid w:val="005D073C"/>
    <w:rsid w:val="005D162F"/>
    <w:rsid w:val="005D1C12"/>
    <w:rsid w:val="005D1ED8"/>
    <w:rsid w:val="005D207C"/>
    <w:rsid w:val="005D2448"/>
    <w:rsid w:val="005D28FB"/>
    <w:rsid w:val="005D2FA7"/>
    <w:rsid w:val="005D3334"/>
    <w:rsid w:val="005D3616"/>
    <w:rsid w:val="005D3A10"/>
    <w:rsid w:val="005D3A4D"/>
    <w:rsid w:val="005D4211"/>
    <w:rsid w:val="005D43B2"/>
    <w:rsid w:val="005D49AA"/>
    <w:rsid w:val="005D4A9D"/>
    <w:rsid w:val="005D5632"/>
    <w:rsid w:val="005D5C64"/>
    <w:rsid w:val="005D6255"/>
    <w:rsid w:val="005D6276"/>
    <w:rsid w:val="005D64EF"/>
    <w:rsid w:val="005D6F04"/>
    <w:rsid w:val="005E0595"/>
    <w:rsid w:val="005E0D82"/>
    <w:rsid w:val="005E1174"/>
    <w:rsid w:val="005E1506"/>
    <w:rsid w:val="005E19C5"/>
    <w:rsid w:val="005E1E6A"/>
    <w:rsid w:val="005E1F38"/>
    <w:rsid w:val="005E1FB6"/>
    <w:rsid w:val="005E2163"/>
    <w:rsid w:val="005E261E"/>
    <w:rsid w:val="005E2A87"/>
    <w:rsid w:val="005E3AAF"/>
    <w:rsid w:val="005E3B78"/>
    <w:rsid w:val="005E4412"/>
    <w:rsid w:val="005E46B4"/>
    <w:rsid w:val="005E4879"/>
    <w:rsid w:val="005E49C4"/>
    <w:rsid w:val="005E4ACC"/>
    <w:rsid w:val="005E4D0C"/>
    <w:rsid w:val="005E5969"/>
    <w:rsid w:val="005E66C4"/>
    <w:rsid w:val="005E6AB3"/>
    <w:rsid w:val="005E6B34"/>
    <w:rsid w:val="005E7D38"/>
    <w:rsid w:val="005E7E30"/>
    <w:rsid w:val="005F0246"/>
    <w:rsid w:val="005F1549"/>
    <w:rsid w:val="005F1748"/>
    <w:rsid w:val="005F19F9"/>
    <w:rsid w:val="005F22AF"/>
    <w:rsid w:val="005F2468"/>
    <w:rsid w:val="005F2706"/>
    <w:rsid w:val="005F30B8"/>
    <w:rsid w:val="005F3256"/>
    <w:rsid w:val="005F369B"/>
    <w:rsid w:val="005F3F04"/>
    <w:rsid w:val="005F435B"/>
    <w:rsid w:val="005F5ABD"/>
    <w:rsid w:val="005F5F5F"/>
    <w:rsid w:val="005F63B3"/>
    <w:rsid w:val="005F736A"/>
    <w:rsid w:val="00600107"/>
    <w:rsid w:val="0060059E"/>
    <w:rsid w:val="0060097E"/>
    <w:rsid w:val="00600B92"/>
    <w:rsid w:val="00601123"/>
    <w:rsid w:val="006014B3"/>
    <w:rsid w:val="006019F4"/>
    <w:rsid w:val="006024CA"/>
    <w:rsid w:val="00602518"/>
    <w:rsid w:val="00602947"/>
    <w:rsid w:val="00602AA6"/>
    <w:rsid w:val="006033A8"/>
    <w:rsid w:val="0060388D"/>
    <w:rsid w:val="00603BB8"/>
    <w:rsid w:val="00603D15"/>
    <w:rsid w:val="00604169"/>
    <w:rsid w:val="006041C2"/>
    <w:rsid w:val="00604628"/>
    <w:rsid w:val="00605718"/>
    <w:rsid w:val="00605B84"/>
    <w:rsid w:val="00605BB6"/>
    <w:rsid w:val="00605CE0"/>
    <w:rsid w:val="00605F75"/>
    <w:rsid w:val="00606179"/>
    <w:rsid w:val="0060620E"/>
    <w:rsid w:val="006063E4"/>
    <w:rsid w:val="006066F3"/>
    <w:rsid w:val="00606A06"/>
    <w:rsid w:val="00606AD0"/>
    <w:rsid w:val="00606E4F"/>
    <w:rsid w:val="00607F0E"/>
    <w:rsid w:val="00607FEC"/>
    <w:rsid w:val="0061006B"/>
    <w:rsid w:val="00610B20"/>
    <w:rsid w:val="006111EA"/>
    <w:rsid w:val="0061129C"/>
    <w:rsid w:val="00611BB9"/>
    <w:rsid w:val="00611DF4"/>
    <w:rsid w:val="00612009"/>
    <w:rsid w:val="00612490"/>
    <w:rsid w:val="00612796"/>
    <w:rsid w:val="00613168"/>
    <w:rsid w:val="006131BB"/>
    <w:rsid w:val="0061362F"/>
    <w:rsid w:val="0061393C"/>
    <w:rsid w:val="00613D8A"/>
    <w:rsid w:val="006152CE"/>
    <w:rsid w:val="00615545"/>
    <w:rsid w:val="006156CE"/>
    <w:rsid w:val="006159FC"/>
    <w:rsid w:val="00616659"/>
    <w:rsid w:val="00616781"/>
    <w:rsid w:val="00616F06"/>
    <w:rsid w:val="00616F13"/>
    <w:rsid w:val="00617467"/>
    <w:rsid w:val="0062188F"/>
    <w:rsid w:val="00621B6D"/>
    <w:rsid w:val="006237E5"/>
    <w:rsid w:val="00623DCA"/>
    <w:rsid w:val="00623FEE"/>
    <w:rsid w:val="006242A4"/>
    <w:rsid w:val="006242C4"/>
    <w:rsid w:val="0062571E"/>
    <w:rsid w:val="00625B85"/>
    <w:rsid w:val="00626832"/>
    <w:rsid w:val="00627EF3"/>
    <w:rsid w:val="0063011F"/>
    <w:rsid w:val="00630442"/>
    <w:rsid w:val="00630968"/>
    <w:rsid w:val="00630AD6"/>
    <w:rsid w:val="0063112E"/>
    <w:rsid w:val="0063118E"/>
    <w:rsid w:val="0063161A"/>
    <w:rsid w:val="00631FD4"/>
    <w:rsid w:val="00631FE4"/>
    <w:rsid w:val="00633092"/>
    <w:rsid w:val="0063325A"/>
    <w:rsid w:val="00633A8E"/>
    <w:rsid w:val="00633BD2"/>
    <w:rsid w:val="0063418C"/>
    <w:rsid w:val="00634928"/>
    <w:rsid w:val="00634BD7"/>
    <w:rsid w:val="00634C10"/>
    <w:rsid w:val="00635394"/>
    <w:rsid w:val="006354C6"/>
    <w:rsid w:val="0063550F"/>
    <w:rsid w:val="00635750"/>
    <w:rsid w:val="00635D5C"/>
    <w:rsid w:val="0063609E"/>
    <w:rsid w:val="006363A5"/>
    <w:rsid w:val="006369AF"/>
    <w:rsid w:val="00636F41"/>
    <w:rsid w:val="006371DE"/>
    <w:rsid w:val="006406E0"/>
    <w:rsid w:val="006406EE"/>
    <w:rsid w:val="0064071B"/>
    <w:rsid w:val="00641161"/>
    <w:rsid w:val="00641B11"/>
    <w:rsid w:val="00641DBF"/>
    <w:rsid w:val="00642367"/>
    <w:rsid w:val="00642690"/>
    <w:rsid w:val="00642766"/>
    <w:rsid w:val="00642B26"/>
    <w:rsid w:val="00642CC2"/>
    <w:rsid w:val="00643112"/>
    <w:rsid w:val="0064398E"/>
    <w:rsid w:val="00643EEE"/>
    <w:rsid w:val="00644507"/>
    <w:rsid w:val="00644AAB"/>
    <w:rsid w:val="00644ECF"/>
    <w:rsid w:val="00645222"/>
    <w:rsid w:val="00645AD9"/>
    <w:rsid w:val="00646309"/>
    <w:rsid w:val="0064637D"/>
    <w:rsid w:val="00646A0A"/>
    <w:rsid w:val="00646AAB"/>
    <w:rsid w:val="00647144"/>
    <w:rsid w:val="00647200"/>
    <w:rsid w:val="0064730B"/>
    <w:rsid w:val="0064745E"/>
    <w:rsid w:val="0064746D"/>
    <w:rsid w:val="0064777D"/>
    <w:rsid w:val="00647F14"/>
    <w:rsid w:val="0065077F"/>
    <w:rsid w:val="00650C26"/>
    <w:rsid w:val="00650CC5"/>
    <w:rsid w:val="006519FF"/>
    <w:rsid w:val="00651BF5"/>
    <w:rsid w:val="00651FA9"/>
    <w:rsid w:val="00652211"/>
    <w:rsid w:val="006528DE"/>
    <w:rsid w:val="00653071"/>
    <w:rsid w:val="00653498"/>
    <w:rsid w:val="006534EA"/>
    <w:rsid w:val="006539F7"/>
    <w:rsid w:val="00653BE3"/>
    <w:rsid w:val="00653D18"/>
    <w:rsid w:val="00654212"/>
    <w:rsid w:val="00654589"/>
    <w:rsid w:val="006547B8"/>
    <w:rsid w:val="00654BC5"/>
    <w:rsid w:val="00654E36"/>
    <w:rsid w:val="00655454"/>
    <w:rsid w:val="0065592D"/>
    <w:rsid w:val="00655EA8"/>
    <w:rsid w:val="006565A5"/>
    <w:rsid w:val="00656B8F"/>
    <w:rsid w:val="00656E37"/>
    <w:rsid w:val="00657038"/>
    <w:rsid w:val="00660568"/>
    <w:rsid w:val="006607CB"/>
    <w:rsid w:val="00660E5C"/>
    <w:rsid w:val="00661042"/>
    <w:rsid w:val="006612C0"/>
    <w:rsid w:val="006613D6"/>
    <w:rsid w:val="00661E2C"/>
    <w:rsid w:val="00661FB5"/>
    <w:rsid w:val="006621E8"/>
    <w:rsid w:val="00662E44"/>
    <w:rsid w:val="00662EDB"/>
    <w:rsid w:val="006631A1"/>
    <w:rsid w:val="006641DB"/>
    <w:rsid w:val="00664210"/>
    <w:rsid w:val="00664B74"/>
    <w:rsid w:val="00664C8E"/>
    <w:rsid w:val="00664F58"/>
    <w:rsid w:val="0066592C"/>
    <w:rsid w:val="0066631B"/>
    <w:rsid w:val="00666514"/>
    <w:rsid w:val="006677AD"/>
    <w:rsid w:val="00667CCD"/>
    <w:rsid w:val="00670CAA"/>
    <w:rsid w:val="0067138E"/>
    <w:rsid w:val="006713CC"/>
    <w:rsid w:val="0067165C"/>
    <w:rsid w:val="00671802"/>
    <w:rsid w:val="006718B4"/>
    <w:rsid w:val="006718FD"/>
    <w:rsid w:val="00671E36"/>
    <w:rsid w:val="0067237C"/>
    <w:rsid w:val="006727B5"/>
    <w:rsid w:val="006727F8"/>
    <w:rsid w:val="0067294C"/>
    <w:rsid w:val="00672F9A"/>
    <w:rsid w:val="006734CF"/>
    <w:rsid w:val="00674009"/>
    <w:rsid w:val="006747B6"/>
    <w:rsid w:val="00674A32"/>
    <w:rsid w:val="00674CBF"/>
    <w:rsid w:val="00674D94"/>
    <w:rsid w:val="0067567F"/>
    <w:rsid w:val="00675B3F"/>
    <w:rsid w:val="00675BA3"/>
    <w:rsid w:val="00676CA8"/>
    <w:rsid w:val="00676D59"/>
    <w:rsid w:val="00677241"/>
    <w:rsid w:val="00677A19"/>
    <w:rsid w:val="00677C2A"/>
    <w:rsid w:val="006807BC"/>
    <w:rsid w:val="00680885"/>
    <w:rsid w:val="00680CD0"/>
    <w:rsid w:val="006812BE"/>
    <w:rsid w:val="0068155B"/>
    <w:rsid w:val="00681C38"/>
    <w:rsid w:val="00681FEF"/>
    <w:rsid w:val="006821B4"/>
    <w:rsid w:val="0068269A"/>
    <w:rsid w:val="0068312B"/>
    <w:rsid w:val="00683F91"/>
    <w:rsid w:val="00683FDC"/>
    <w:rsid w:val="006848D9"/>
    <w:rsid w:val="00684AFF"/>
    <w:rsid w:val="00684B97"/>
    <w:rsid w:val="006852F4"/>
    <w:rsid w:val="0068552B"/>
    <w:rsid w:val="006855F4"/>
    <w:rsid w:val="0068706D"/>
    <w:rsid w:val="0068765A"/>
    <w:rsid w:val="006879F4"/>
    <w:rsid w:val="00687E9D"/>
    <w:rsid w:val="00690C31"/>
    <w:rsid w:val="00691E0C"/>
    <w:rsid w:val="00692146"/>
    <w:rsid w:val="0069325C"/>
    <w:rsid w:val="0069382F"/>
    <w:rsid w:val="006938CD"/>
    <w:rsid w:val="006945AF"/>
    <w:rsid w:val="0069494E"/>
    <w:rsid w:val="00694AE3"/>
    <w:rsid w:val="00694FED"/>
    <w:rsid w:val="006950BA"/>
    <w:rsid w:val="006953B9"/>
    <w:rsid w:val="006960D3"/>
    <w:rsid w:val="00696376"/>
    <w:rsid w:val="0069777A"/>
    <w:rsid w:val="00697D19"/>
    <w:rsid w:val="00697DB5"/>
    <w:rsid w:val="006A0282"/>
    <w:rsid w:val="006A0325"/>
    <w:rsid w:val="006A1403"/>
    <w:rsid w:val="006A17B0"/>
    <w:rsid w:val="006A1933"/>
    <w:rsid w:val="006A1B7D"/>
    <w:rsid w:val="006A2870"/>
    <w:rsid w:val="006A2957"/>
    <w:rsid w:val="006A2A7A"/>
    <w:rsid w:val="006A36D8"/>
    <w:rsid w:val="006A3898"/>
    <w:rsid w:val="006A3AFB"/>
    <w:rsid w:val="006A3BB4"/>
    <w:rsid w:val="006A3D6A"/>
    <w:rsid w:val="006A3E15"/>
    <w:rsid w:val="006A3F28"/>
    <w:rsid w:val="006A40DA"/>
    <w:rsid w:val="006A432C"/>
    <w:rsid w:val="006A49BC"/>
    <w:rsid w:val="006A4B4A"/>
    <w:rsid w:val="006A5404"/>
    <w:rsid w:val="006A58CA"/>
    <w:rsid w:val="006A5E4E"/>
    <w:rsid w:val="006A6303"/>
    <w:rsid w:val="006A65AD"/>
    <w:rsid w:val="006A6C3E"/>
    <w:rsid w:val="006A6DA2"/>
    <w:rsid w:val="006A7649"/>
    <w:rsid w:val="006A7661"/>
    <w:rsid w:val="006A77DB"/>
    <w:rsid w:val="006A7FD1"/>
    <w:rsid w:val="006B033C"/>
    <w:rsid w:val="006B068C"/>
    <w:rsid w:val="006B09A5"/>
    <w:rsid w:val="006B09AE"/>
    <w:rsid w:val="006B16BD"/>
    <w:rsid w:val="006B1C54"/>
    <w:rsid w:val="006B1F53"/>
    <w:rsid w:val="006B23DA"/>
    <w:rsid w:val="006B2740"/>
    <w:rsid w:val="006B3098"/>
    <w:rsid w:val="006B3150"/>
    <w:rsid w:val="006B3800"/>
    <w:rsid w:val="006B3BA5"/>
    <w:rsid w:val="006B3DF5"/>
    <w:rsid w:val="006B4275"/>
    <w:rsid w:val="006B54B9"/>
    <w:rsid w:val="006B55AD"/>
    <w:rsid w:val="006B5BD8"/>
    <w:rsid w:val="006B7163"/>
    <w:rsid w:val="006B72D3"/>
    <w:rsid w:val="006B73C8"/>
    <w:rsid w:val="006B7E0C"/>
    <w:rsid w:val="006C03EF"/>
    <w:rsid w:val="006C0B1F"/>
    <w:rsid w:val="006C19DC"/>
    <w:rsid w:val="006C26CC"/>
    <w:rsid w:val="006C294B"/>
    <w:rsid w:val="006C308C"/>
    <w:rsid w:val="006C3254"/>
    <w:rsid w:val="006C37B2"/>
    <w:rsid w:val="006C3BB5"/>
    <w:rsid w:val="006C3C3D"/>
    <w:rsid w:val="006C3CBF"/>
    <w:rsid w:val="006C4B4E"/>
    <w:rsid w:val="006C4D8D"/>
    <w:rsid w:val="006C4F7B"/>
    <w:rsid w:val="006C6450"/>
    <w:rsid w:val="006C686B"/>
    <w:rsid w:val="006C7AD1"/>
    <w:rsid w:val="006D01C7"/>
    <w:rsid w:val="006D09F8"/>
    <w:rsid w:val="006D0AF8"/>
    <w:rsid w:val="006D0E9E"/>
    <w:rsid w:val="006D1056"/>
    <w:rsid w:val="006D1407"/>
    <w:rsid w:val="006D186D"/>
    <w:rsid w:val="006D25DE"/>
    <w:rsid w:val="006D26ED"/>
    <w:rsid w:val="006D2BEC"/>
    <w:rsid w:val="006D305C"/>
    <w:rsid w:val="006D41F2"/>
    <w:rsid w:val="006D58F9"/>
    <w:rsid w:val="006D605F"/>
    <w:rsid w:val="006D62D5"/>
    <w:rsid w:val="006D63E9"/>
    <w:rsid w:val="006D6818"/>
    <w:rsid w:val="006D69DF"/>
    <w:rsid w:val="006D6C17"/>
    <w:rsid w:val="006D6DBC"/>
    <w:rsid w:val="006D7196"/>
    <w:rsid w:val="006D7A1F"/>
    <w:rsid w:val="006D7F35"/>
    <w:rsid w:val="006E099B"/>
    <w:rsid w:val="006E1AFC"/>
    <w:rsid w:val="006E226B"/>
    <w:rsid w:val="006E23A9"/>
    <w:rsid w:val="006E2712"/>
    <w:rsid w:val="006E299B"/>
    <w:rsid w:val="006E384E"/>
    <w:rsid w:val="006E4B4C"/>
    <w:rsid w:val="006E4B71"/>
    <w:rsid w:val="006E4CCD"/>
    <w:rsid w:val="006E506D"/>
    <w:rsid w:val="006E590D"/>
    <w:rsid w:val="006E5D2C"/>
    <w:rsid w:val="006E60FD"/>
    <w:rsid w:val="006E77D5"/>
    <w:rsid w:val="006E7EC6"/>
    <w:rsid w:val="006F0C31"/>
    <w:rsid w:val="006F1395"/>
    <w:rsid w:val="006F1666"/>
    <w:rsid w:val="006F1C2B"/>
    <w:rsid w:val="006F1D10"/>
    <w:rsid w:val="006F2109"/>
    <w:rsid w:val="006F214E"/>
    <w:rsid w:val="006F2619"/>
    <w:rsid w:val="006F2D4B"/>
    <w:rsid w:val="006F3291"/>
    <w:rsid w:val="006F40AD"/>
    <w:rsid w:val="006F42D1"/>
    <w:rsid w:val="006F465D"/>
    <w:rsid w:val="006F46AF"/>
    <w:rsid w:val="006F47AE"/>
    <w:rsid w:val="006F540E"/>
    <w:rsid w:val="006F5AFF"/>
    <w:rsid w:val="006F6171"/>
    <w:rsid w:val="006F6325"/>
    <w:rsid w:val="006F688A"/>
    <w:rsid w:val="006F6D4E"/>
    <w:rsid w:val="006F6E3B"/>
    <w:rsid w:val="006F7809"/>
    <w:rsid w:val="006F78EA"/>
    <w:rsid w:val="006F7BA1"/>
    <w:rsid w:val="006F7F8A"/>
    <w:rsid w:val="00700445"/>
    <w:rsid w:val="00700632"/>
    <w:rsid w:val="00701128"/>
    <w:rsid w:val="0070115D"/>
    <w:rsid w:val="007023E3"/>
    <w:rsid w:val="00702559"/>
    <w:rsid w:val="0070359A"/>
    <w:rsid w:val="00704636"/>
    <w:rsid w:val="00704A02"/>
    <w:rsid w:val="00704BA0"/>
    <w:rsid w:val="007051F7"/>
    <w:rsid w:val="00705AFD"/>
    <w:rsid w:val="00705FAD"/>
    <w:rsid w:val="007060E0"/>
    <w:rsid w:val="007065A8"/>
    <w:rsid w:val="00706763"/>
    <w:rsid w:val="00706FA3"/>
    <w:rsid w:val="00707244"/>
    <w:rsid w:val="007073A6"/>
    <w:rsid w:val="00707433"/>
    <w:rsid w:val="00710041"/>
    <w:rsid w:val="00710ABC"/>
    <w:rsid w:val="00710F85"/>
    <w:rsid w:val="00711670"/>
    <w:rsid w:val="00711C86"/>
    <w:rsid w:val="00712989"/>
    <w:rsid w:val="00712CF0"/>
    <w:rsid w:val="00712EAB"/>
    <w:rsid w:val="00713054"/>
    <w:rsid w:val="00714FE2"/>
    <w:rsid w:val="00715297"/>
    <w:rsid w:val="00715419"/>
    <w:rsid w:val="007173C2"/>
    <w:rsid w:val="0071771A"/>
    <w:rsid w:val="0072032E"/>
    <w:rsid w:val="007211AA"/>
    <w:rsid w:val="00723257"/>
    <w:rsid w:val="00723C54"/>
    <w:rsid w:val="00723C8B"/>
    <w:rsid w:val="00723F8A"/>
    <w:rsid w:val="00724889"/>
    <w:rsid w:val="00724916"/>
    <w:rsid w:val="00724F63"/>
    <w:rsid w:val="0072500D"/>
    <w:rsid w:val="0072620C"/>
    <w:rsid w:val="007266D8"/>
    <w:rsid w:val="00726762"/>
    <w:rsid w:val="00726B2C"/>
    <w:rsid w:val="00726C5F"/>
    <w:rsid w:val="007303D2"/>
    <w:rsid w:val="00730727"/>
    <w:rsid w:val="00730C6F"/>
    <w:rsid w:val="00730CFB"/>
    <w:rsid w:val="007315DD"/>
    <w:rsid w:val="00731850"/>
    <w:rsid w:val="00731E78"/>
    <w:rsid w:val="0073278E"/>
    <w:rsid w:val="007328E2"/>
    <w:rsid w:val="007329A2"/>
    <w:rsid w:val="00732BD8"/>
    <w:rsid w:val="00733077"/>
    <w:rsid w:val="007332E0"/>
    <w:rsid w:val="00733517"/>
    <w:rsid w:val="00733CD6"/>
    <w:rsid w:val="007349D2"/>
    <w:rsid w:val="007354CE"/>
    <w:rsid w:val="00735CAD"/>
    <w:rsid w:val="00735F32"/>
    <w:rsid w:val="00735FB9"/>
    <w:rsid w:val="00736981"/>
    <w:rsid w:val="00736CED"/>
    <w:rsid w:val="00736D1C"/>
    <w:rsid w:val="0073737B"/>
    <w:rsid w:val="00737390"/>
    <w:rsid w:val="0073793B"/>
    <w:rsid w:val="00737C8C"/>
    <w:rsid w:val="00740077"/>
    <w:rsid w:val="00740FD3"/>
    <w:rsid w:val="00741875"/>
    <w:rsid w:val="00742026"/>
    <w:rsid w:val="0074240B"/>
    <w:rsid w:val="0074351D"/>
    <w:rsid w:val="00743D47"/>
    <w:rsid w:val="00743F46"/>
    <w:rsid w:val="00744098"/>
    <w:rsid w:val="007448B7"/>
    <w:rsid w:val="00745036"/>
    <w:rsid w:val="0074519D"/>
    <w:rsid w:val="00745429"/>
    <w:rsid w:val="00745564"/>
    <w:rsid w:val="00745CFF"/>
    <w:rsid w:val="00745E43"/>
    <w:rsid w:val="00746606"/>
    <w:rsid w:val="00747A2A"/>
    <w:rsid w:val="00751317"/>
    <w:rsid w:val="00751645"/>
    <w:rsid w:val="00752300"/>
    <w:rsid w:val="00752BF8"/>
    <w:rsid w:val="00752F08"/>
    <w:rsid w:val="00753961"/>
    <w:rsid w:val="007539D7"/>
    <w:rsid w:val="00753EDF"/>
    <w:rsid w:val="00754161"/>
    <w:rsid w:val="00754877"/>
    <w:rsid w:val="007549C1"/>
    <w:rsid w:val="00755601"/>
    <w:rsid w:val="00755ACD"/>
    <w:rsid w:val="00755B21"/>
    <w:rsid w:val="00755BBB"/>
    <w:rsid w:val="00755CEC"/>
    <w:rsid w:val="00755FEA"/>
    <w:rsid w:val="0075603B"/>
    <w:rsid w:val="007560EC"/>
    <w:rsid w:val="00756210"/>
    <w:rsid w:val="007562B1"/>
    <w:rsid w:val="00756E50"/>
    <w:rsid w:val="00756F61"/>
    <w:rsid w:val="007575C7"/>
    <w:rsid w:val="00757A4B"/>
    <w:rsid w:val="00757B82"/>
    <w:rsid w:val="00757C67"/>
    <w:rsid w:val="00761035"/>
    <w:rsid w:val="00761510"/>
    <w:rsid w:val="00761A85"/>
    <w:rsid w:val="0076238B"/>
    <w:rsid w:val="00762C3D"/>
    <w:rsid w:val="00762D69"/>
    <w:rsid w:val="0076439C"/>
    <w:rsid w:val="00764B54"/>
    <w:rsid w:val="00765876"/>
    <w:rsid w:val="007659B0"/>
    <w:rsid w:val="00765EE7"/>
    <w:rsid w:val="00765F05"/>
    <w:rsid w:val="00766168"/>
    <w:rsid w:val="007667EB"/>
    <w:rsid w:val="007669AE"/>
    <w:rsid w:val="007676AA"/>
    <w:rsid w:val="00767791"/>
    <w:rsid w:val="00770154"/>
    <w:rsid w:val="00770852"/>
    <w:rsid w:val="007720EB"/>
    <w:rsid w:val="00772293"/>
    <w:rsid w:val="00772771"/>
    <w:rsid w:val="00772818"/>
    <w:rsid w:val="0077300A"/>
    <w:rsid w:val="007734D9"/>
    <w:rsid w:val="00773E47"/>
    <w:rsid w:val="0077404B"/>
    <w:rsid w:val="00774F42"/>
    <w:rsid w:val="0077500E"/>
    <w:rsid w:val="0077536B"/>
    <w:rsid w:val="00775783"/>
    <w:rsid w:val="00775800"/>
    <w:rsid w:val="00775C9E"/>
    <w:rsid w:val="007762FD"/>
    <w:rsid w:val="00776B25"/>
    <w:rsid w:val="0077700C"/>
    <w:rsid w:val="007776C7"/>
    <w:rsid w:val="00777B46"/>
    <w:rsid w:val="00777CDD"/>
    <w:rsid w:val="00777E9E"/>
    <w:rsid w:val="00777F4D"/>
    <w:rsid w:val="007804FF"/>
    <w:rsid w:val="00780AF9"/>
    <w:rsid w:val="0078174A"/>
    <w:rsid w:val="00781DBD"/>
    <w:rsid w:val="00781E3C"/>
    <w:rsid w:val="00781ECB"/>
    <w:rsid w:val="00782C41"/>
    <w:rsid w:val="007832F8"/>
    <w:rsid w:val="00783776"/>
    <w:rsid w:val="00783AEC"/>
    <w:rsid w:val="00783B56"/>
    <w:rsid w:val="00783BE1"/>
    <w:rsid w:val="00784093"/>
    <w:rsid w:val="007851FE"/>
    <w:rsid w:val="007858D3"/>
    <w:rsid w:val="007868A2"/>
    <w:rsid w:val="00786B6E"/>
    <w:rsid w:val="00786BF9"/>
    <w:rsid w:val="00786E2A"/>
    <w:rsid w:val="00786EF7"/>
    <w:rsid w:val="00786FEF"/>
    <w:rsid w:val="00787993"/>
    <w:rsid w:val="00787C32"/>
    <w:rsid w:val="00787FBD"/>
    <w:rsid w:val="007900C5"/>
    <w:rsid w:val="007902B8"/>
    <w:rsid w:val="0079057E"/>
    <w:rsid w:val="00790A8B"/>
    <w:rsid w:val="0079268B"/>
    <w:rsid w:val="00792E71"/>
    <w:rsid w:val="00793115"/>
    <w:rsid w:val="00793DD3"/>
    <w:rsid w:val="00793EF1"/>
    <w:rsid w:val="007940D0"/>
    <w:rsid w:val="00794785"/>
    <w:rsid w:val="0079496F"/>
    <w:rsid w:val="007954FF"/>
    <w:rsid w:val="007957A7"/>
    <w:rsid w:val="00796345"/>
    <w:rsid w:val="007976FB"/>
    <w:rsid w:val="007979EF"/>
    <w:rsid w:val="00797BAD"/>
    <w:rsid w:val="00797C5E"/>
    <w:rsid w:val="007A0312"/>
    <w:rsid w:val="007A0376"/>
    <w:rsid w:val="007A0BFF"/>
    <w:rsid w:val="007A18C6"/>
    <w:rsid w:val="007A1CA3"/>
    <w:rsid w:val="007A1CDD"/>
    <w:rsid w:val="007A38DB"/>
    <w:rsid w:val="007A3A78"/>
    <w:rsid w:val="007A4801"/>
    <w:rsid w:val="007A4E4B"/>
    <w:rsid w:val="007A52E1"/>
    <w:rsid w:val="007A56B6"/>
    <w:rsid w:val="007A5B2D"/>
    <w:rsid w:val="007A5F84"/>
    <w:rsid w:val="007A6E95"/>
    <w:rsid w:val="007A7BFA"/>
    <w:rsid w:val="007B038C"/>
    <w:rsid w:val="007B0803"/>
    <w:rsid w:val="007B0998"/>
    <w:rsid w:val="007B0A1F"/>
    <w:rsid w:val="007B0C06"/>
    <w:rsid w:val="007B0F6B"/>
    <w:rsid w:val="007B1222"/>
    <w:rsid w:val="007B185B"/>
    <w:rsid w:val="007B19C3"/>
    <w:rsid w:val="007B1B9E"/>
    <w:rsid w:val="007B2377"/>
    <w:rsid w:val="007B2398"/>
    <w:rsid w:val="007B27AB"/>
    <w:rsid w:val="007B2B43"/>
    <w:rsid w:val="007B31C0"/>
    <w:rsid w:val="007B32A9"/>
    <w:rsid w:val="007B3797"/>
    <w:rsid w:val="007B44E0"/>
    <w:rsid w:val="007B4B9F"/>
    <w:rsid w:val="007B5CC4"/>
    <w:rsid w:val="007B6ED4"/>
    <w:rsid w:val="007B6F90"/>
    <w:rsid w:val="007C02AE"/>
    <w:rsid w:val="007C0824"/>
    <w:rsid w:val="007C0C19"/>
    <w:rsid w:val="007C17A2"/>
    <w:rsid w:val="007C235F"/>
    <w:rsid w:val="007C243B"/>
    <w:rsid w:val="007C2A41"/>
    <w:rsid w:val="007C3039"/>
    <w:rsid w:val="007C325A"/>
    <w:rsid w:val="007C359E"/>
    <w:rsid w:val="007C4508"/>
    <w:rsid w:val="007C594F"/>
    <w:rsid w:val="007C5A31"/>
    <w:rsid w:val="007C61E6"/>
    <w:rsid w:val="007C63BD"/>
    <w:rsid w:val="007C6472"/>
    <w:rsid w:val="007C6F0C"/>
    <w:rsid w:val="007C72F0"/>
    <w:rsid w:val="007C736E"/>
    <w:rsid w:val="007C7CAA"/>
    <w:rsid w:val="007D140E"/>
    <w:rsid w:val="007D2093"/>
    <w:rsid w:val="007D2191"/>
    <w:rsid w:val="007D2384"/>
    <w:rsid w:val="007D37EA"/>
    <w:rsid w:val="007D390C"/>
    <w:rsid w:val="007D4001"/>
    <w:rsid w:val="007D4137"/>
    <w:rsid w:val="007D4D43"/>
    <w:rsid w:val="007D5106"/>
    <w:rsid w:val="007D5550"/>
    <w:rsid w:val="007D618B"/>
    <w:rsid w:val="007D64E1"/>
    <w:rsid w:val="007D6A75"/>
    <w:rsid w:val="007D6E80"/>
    <w:rsid w:val="007D7422"/>
    <w:rsid w:val="007D7983"/>
    <w:rsid w:val="007D7AED"/>
    <w:rsid w:val="007D7B89"/>
    <w:rsid w:val="007E0615"/>
    <w:rsid w:val="007E0671"/>
    <w:rsid w:val="007E0887"/>
    <w:rsid w:val="007E12DD"/>
    <w:rsid w:val="007E1554"/>
    <w:rsid w:val="007E18A3"/>
    <w:rsid w:val="007E1BBA"/>
    <w:rsid w:val="007E27AB"/>
    <w:rsid w:val="007E27FD"/>
    <w:rsid w:val="007E2D08"/>
    <w:rsid w:val="007E2E06"/>
    <w:rsid w:val="007E3B1A"/>
    <w:rsid w:val="007E3E76"/>
    <w:rsid w:val="007E3F0A"/>
    <w:rsid w:val="007E45F3"/>
    <w:rsid w:val="007E4A6C"/>
    <w:rsid w:val="007E5414"/>
    <w:rsid w:val="007E54AF"/>
    <w:rsid w:val="007E5ADE"/>
    <w:rsid w:val="007E5C7A"/>
    <w:rsid w:val="007E5DB5"/>
    <w:rsid w:val="007E5DD7"/>
    <w:rsid w:val="007E5E61"/>
    <w:rsid w:val="007E66A4"/>
    <w:rsid w:val="007E744F"/>
    <w:rsid w:val="007F023C"/>
    <w:rsid w:val="007F0315"/>
    <w:rsid w:val="007F0658"/>
    <w:rsid w:val="007F07CE"/>
    <w:rsid w:val="007F08ED"/>
    <w:rsid w:val="007F0EF5"/>
    <w:rsid w:val="007F13A0"/>
    <w:rsid w:val="007F14C2"/>
    <w:rsid w:val="007F1816"/>
    <w:rsid w:val="007F18F7"/>
    <w:rsid w:val="007F1952"/>
    <w:rsid w:val="007F2271"/>
    <w:rsid w:val="007F2B65"/>
    <w:rsid w:val="007F3C2C"/>
    <w:rsid w:val="007F451C"/>
    <w:rsid w:val="007F46C2"/>
    <w:rsid w:val="007F4B31"/>
    <w:rsid w:val="007F5C72"/>
    <w:rsid w:val="007F5CC6"/>
    <w:rsid w:val="007F5EBA"/>
    <w:rsid w:val="007F640A"/>
    <w:rsid w:val="007F6DE5"/>
    <w:rsid w:val="007F76AC"/>
    <w:rsid w:val="007F7CC8"/>
    <w:rsid w:val="007F7E62"/>
    <w:rsid w:val="008004CE"/>
    <w:rsid w:val="00800CD0"/>
    <w:rsid w:val="0080116C"/>
    <w:rsid w:val="00801C15"/>
    <w:rsid w:val="00801E79"/>
    <w:rsid w:val="00802705"/>
    <w:rsid w:val="008027A9"/>
    <w:rsid w:val="00802F38"/>
    <w:rsid w:val="00803494"/>
    <w:rsid w:val="008034ED"/>
    <w:rsid w:val="00803F0B"/>
    <w:rsid w:val="00803FA6"/>
    <w:rsid w:val="008047A9"/>
    <w:rsid w:val="00804F33"/>
    <w:rsid w:val="00805255"/>
    <w:rsid w:val="008058FF"/>
    <w:rsid w:val="00806723"/>
    <w:rsid w:val="00806C3D"/>
    <w:rsid w:val="00807698"/>
    <w:rsid w:val="0081019C"/>
    <w:rsid w:val="008102D3"/>
    <w:rsid w:val="008107C8"/>
    <w:rsid w:val="00810B0A"/>
    <w:rsid w:val="00810D78"/>
    <w:rsid w:val="0081226B"/>
    <w:rsid w:val="008125BB"/>
    <w:rsid w:val="00812B4E"/>
    <w:rsid w:val="00812ECB"/>
    <w:rsid w:val="00813E62"/>
    <w:rsid w:val="00813F69"/>
    <w:rsid w:val="008148B6"/>
    <w:rsid w:val="0081592D"/>
    <w:rsid w:val="00815AC7"/>
    <w:rsid w:val="00816737"/>
    <w:rsid w:val="00816986"/>
    <w:rsid w:val="008169E2"/>
    <w:rsid w:val="00817C75"/>
    <w:rsid w:val="00817CAB"/>
    <w:rsid w:val="00817FFE"/>
    <w:rsid w:val="0082101D"/>
    <w:rsid w:val="008221A0"/>
    <w:rsid w:val="00822F07"/>
    <w:rsid w:val="00823091"/>
    <w:rsid w:val="00823D7D"/>
    <w:rsid w:val="008241CC"/>
    <w:rsid w:val="008241E5"/>
    <w:rsid w:val="00824C53"/>
    <w:rsid w:val="00824F13"/>
    <w:rsid w:val="00824FAA"/>
    <w:rsid w:val="00825379"/>
    <w:rsid w:val="00825D81"/>
    <w:rsid w:val="00825D93"/>
    <w:rsid w:val="00825F10"/>
    <w:rsid w:val="00826434"/>
    <w:rsid w:val="00826768"/>
    <w:rsid w:val="00826BD9"/>
    <w:rsid w:val="00826BF0"/>
    <w:rsid w:val="00826EC8"/>
    <w:rsid w:val="00826F68"/>
    <w:rsid w:val="0082718B"/>
    <w:rsid w:val="00827A07"/>
    <w:rsid w:val="00831076"/>
    <w:rsid w:val="0083139A"/>
    <w:rsid w:val="00832C1E"/>
    <w:rsid w:val="008333CE"/>
    <w:rsid w:val="008336A5"/>
    <w:rsid w:val="008338F3"/>
    <w:rsid w:val="00833AF0"/>
    <w:rsid w:val="00833D72"/>
    <w:rsid w:val="00834197"/>
    <w:rsid w:val="0083457A"/>
    <w:rsid w:val="00834A4B"/>
    <w:rsid w:val="00835427"/>
    <w:rsid w:val="00835E65"/>
    <w:rsid w:val="008365D1"/>
    <w:rsid w:val="00836884"/>
    <w:rsid w:val="008369C1"/>
    <w:rsid w:val="008370E3"/>
    <w:rsid w:val="008372CD"/>
    <w:rsid w:val="008377F7"/>
    <w:rsid w:val="008402BA"/>
    <w:rsid w:val="0084047E"/>
    <w:rsid w:val="008405AB"/>
    <w:rsid w:val="00840CF4"/>
    <w:rsid w:val="00841983"/>
    <w:rsid w:val="00841AC4"/>
    <w:rsid w:val="00841C27"/>
    <w:rsid w:val="00841FE1"/>
    <w:rsid w:val="0084206C"/>
    <w:rsid w:val="00842B5E"/>
    <w:rsid w:val="00842D1D"/>
    <w:rsid w:val="00842E9C"/>
    <w:rsid w:val="008432F3"/>
    <w:rsid w:val="008435BE"/>
    <w:rsid w:val="008437C2"/>
    <w:rsid w:val="00844F5C"/>
    <w:rsid w:val="00845DFD"/>
    <w:rsid w:val="00845E70"/>
    <w:rsid w:val="0084664C"/>
    <w:rsid w:val="0084669A"/>
    <w:rsid w:val="00846FB8"/>
    <w:rsid w:val="00847058"/>
    <w:rsid w:val="00847684"/>
    <w:rsid w:val="00847DC5"/>
    <w:rsid w:val="00850EBE"/>
    <w:rsid w:val="008513C5"/>
    <w:rsid w:val="0085246E"/>
    <w:rsid w:val="008524CE"/>
    <w:rsid w:val="00853013"/>
    <w:rsid w:val="00853E39"/>
    <w:rsid w:val="0085438A"/>
    <w:rsid w:val="00854D99"/>
    <w:rsid w:val="00854E4E"/>
    <w:rsid w:val="0085544F"/>
    <w:rsid w:val="0085587A"/>
    <w:rsid w:val="00855ECB"/>
    <w:rsid w:val="008563D1"/>
    <w:rsid w:val="0085666A"/>
    <w:rsid w:val="008566ED"/>
    <w:rsid w:val="00856A26"/>
    <w:rsid w:val="00856A7E"/>
    <w:rsid w:val="00856C17"/>
    <w:rsid w:val="00856E3D"/>
    <w:rsid w:val="008572B1"/>
    <w:rsid w:val="00857489"/>
    <w:rsid w:val="00857697"/>
    <w:rsid w:val="008577BB"/>
    <w:rsid w:val="00857827"/>
    <w:rsid w:val="008579A9"/>
    <w:rsid w:val="00857F8E"/>
    <w:rsid w:val="0086068F"/>
    <w:rsid w:val="0086086A"/>
    <w:rsid w:val="00860D68"/>
    <w:rsid w:val="008611CC"/>
    <w:rsid w:val="00861397"/>
    <w:rsid w:val="00861403"/>
    <w:rsid w:val="008615B5"/>
    <w:rsid w:val="0086170D"/>
    <w:rsid w:val="008618F1"/>
    <w:rsid w:val="0086246C"/>
    <w:rsid w:val="0086255C"/>
    <w:rsid w:val="00862925"/>
    <w:rsid w:val="00863063"/>
    <w:rsid w:val="0086348B"/>
    <w:rsid w:val="008635DC"/>
    <w:rsid w:val="00863795"/>
    <w:rsid w:val="00863BE3"/>
    <w:rsid w:val="00863FCF"/>
    <w:rsid w:val="00864416"/>
    <w:rsid w:val="00864B1A"/>
    <w:rsid w:val="00864BB2"/>
    <w:rsid w:val="00865838"/>
    <w:rsid w:val="00865ABC"/>
    <w:rsid w:val="00865BE4"/>
    <w:rsid w:val="0086610C"/>
    <w:rsid w:val="00866616"/>
    <w:rsid w:val="008670AB"/>
    <w:rsid w:val="00867732"/>
    <w:rsid w:val="00867DB2"/>
    <w:rsid w:val="008706BA"/>
    <w:rsid w:val="008707D1"/>
    <w:rsid w:val="0087095F"/>
    <w:rsid w:val="0087123A"/>
    <w:rsid w:val="0087186E"/>
    <w:rsid w:val="0087213A"/>
    <w:rsid w:val="008721FD"/>
    <w:rsid w:val="0087277A"/>
    <w:rsid w:val="00872896"/>
    <w:rsid w:val="00872983"/>
    <w:rsid w:val="0087324F"/>
    <w:rsid w:val="00873966"/>
    <w:rsid w:val="00874812"/>
    <w:rsid w:val="00874E4E"/>
    <w:rsid w:val="00874FE2"/>
    <w:rsid w:val="008750F0"/>
    <w:rsid w:val="00875493"/>
    <w:rsid w:val="00875BEF"/>
    <w:rsid w:val="00875C15"/>
    <w:rsid w:val="00875D33"/>
    <w:rsid w:val="008768E5"/>
    <w:rsid w:val="008775CB"/>
    <w:rsid w:val="00880EEF"/>
    <w:rsid w:val="008812A7"/>
    <w:rsid w:val="0088163C"/>
    <w:rsid w:val="00881A58"/>
    <w:rsid w:val="008829CE"/>
    <w:rsid w:val="0088324F"/>
    <w:rsid w:val="00883785"/>
    <w:rsid w:val="00883CCE"/>
    <w:rsid w:val="00884314"/>
    <w:rsid w:val="00884C98"/>
    <w:rsid w:val="00885254"/>
    <w:rsid w:val="0088530C"/>
    <w:rsid w:val="008853DC"/>
    <w:rsid w:val="00885895"/>
    <w:rsid w:val="00885CEF"/>
    <w:rsid w:val="00886163"/>
    <w:rsid w:val="008861C5"/>
    <w:rsid w:val="008868CC"/>
    <w:rsid w:val="00886C85"/>
    <w:rsid w:val="0088736E"/>
    <w:rsid w:val="008877A7"/>
    <w:rsid w:val="00887AD2"/>
    <w:rsid w:val="00890172"/>
    <w:rsid w:val="008902C6"/>
    <w:rsid w:val="0089037F"/>
    <w:rsid w:val="00890AC2"/>
    <w:rsid w:val="00890E85"/>
    <w:rsid w:val="00890EE1"/>
    <w:rsid w:val="008912BA"/>
    <w:rsid w:val="00891733"/>
    <w:rsid w:val="00891FC7"/>
    <w:rsid w:val="00891FCA"/>
    <w:rsid w:val="00891FD8"/>
    <w:rsid w:val="00892556"/>
    <w:rsid w:val="008931E4"/>
    <w:rsid w:val="008935D8"/>
    <w:rsid w:val="00893B28"/>
    <w:rsid w:val="008952F4"/>
    <w:rsid w:val="0089537A"/>
    <w:rsid w:val="008955C0"/>
    <w:rsid w:val="00895626"/>
    <w:rsid w:val="00895748"/>
    <w:rsid w:val="008959B2"/>
    <w:rsid w:val="008959D5"/>
    <w:rsid w:val="00895C49"/>
    <w:rsid w:val="00895F0C"/>
    <w:rsid w:val="00895FF3"/>
    <w:rsid w:val="0089696C"/>
    <w:rsid w:val="0089738C"/>
    <w:rsid w:val="008A1626"/>
    <w:rsid w:val="008A16B8"/>
    <w:rsid w:val="008A19AB"/>
    <w:rsid w:val="008A1CCD"/>
    <w:rsid w:val="008A2165"/>
    <w:rsid w:val="008A2899"/>
    <w:rsid w:val="008A2C39"/>
    <w:rsid w:val="008A2D5E"/>
    <w:rsid w:val="008A35C9"/>
    <w:rsid w:val="008A3803"/>
    <w:rsid w:val="008A38EF"/>
    <w:rsid w:val="008A39D0"/>
    <w:rsid w:val="008A3A8C"/>
    <w:rsid w:val="008A3E12"/>
    <w:rsid w:val="008A3EA7"/>
    <w:rsid w:val="008A4342"/>
    <w:rsid w:val="008A4A56"/>
    <w:rsid w:val="008A4DDF"/>
    <w:rsid w:val="008A579F"/>
    <w:rsid w:val="008A5EC0"/>
    <w:rsid w:val="008A65F7"/>
    <w:rsid w:val="008A6A3A"/>
    <w:rsid w:val="008A6BBA"/>
    <w:rsid w:val="008A6CFA"/>
    <w:rsid w:val="008A6E90"/>
    <w:rsid w:val="008A6FCD"/>
    <w:rsid w:val="008A7B4C"/>
    <w:rsid w:val="008A7BD7"/>
    <w:rsid w:val="008A7EE6"/>
    <w:rsid w:val="008B038B"/>
    <w:rsid w:val="008B174A"/>
    <w:rsid w:val="008B20F2"/>
    <w:rsid w:val="008B2B0C"/>
    <w:rsid w:val="008B2BA8"/>
    <w:rsid w:val="008B2D6B"/>
    <w:rsid w:val="008B327C"/>
    <w:rsid w:val="008B37A7"/>
    <w:rsid w:val="008B3A23"/>
    <w:rsid w:val="008B3A8D"/>
    <w:rsid w:val="008B3BCC"/>
    <w:rsid w:val="008B3DB6"/>
    <w:rsid w:val="008B3EAC"/>
    <w:rsid w:val="008B4498"/>
    <w:rsid w:val="008B4F15"/>
    <w:rsid w:val="008B5C41"/>
    <w:rsid w:val="008B5D3F"/>
    <w:rsid w:val="008B5F75"/>
    <w:rsid w:val="008B6F9F"/>
    <w:rsid w:val="008B706B"/>
    <w:rsid w:val="008B730A"/>
    <w:rsid w:val="008B7475"/>
    <w:rsid w:val="008B7834"/>
    <w:rsid w:val="008B788C"/>
    <w:rsid w:val="008B7960"/>
    <w:rsid w:val="008B7FEE"/>
    <w:rsid w:val="008C0443"/>
    <w:rsid w:val="008C0748"/>
    <w:rsid w:val="008C09ED"/>
    <w:rsid w:val="008C0A40"/>
    <w:rsid w:val="008C1421"/>
    <w:rsid w:val="008C1825"/>
    <w:rsid w:val="008C2031"/>
    <w:rsid w:val="008C3963"/>
    <w:rsid w:val="008C4A94"/>
    <w:rsid w:val="008C55CB"/>
    <w:rsid w:val="008C57B3"/>
    <w:rsid w:val="008C5876"/>
    <w:rsid w:val="008C6050"/>
    <w:rsid w:val="008C6F40"/>
    <w:rsid w:val="008C7134"/>
    <w:rsid w:val="008C7C51"/>
    <w:rsid w:val="008C7D6A"/>
    <w:rsid w:val="008D0040"/>
    <w:rsid w:val="008D0A5F"/>
    <w:rsid w:val="008D1264"/>
    <w:rsid w:val="008D1BB7"/>
    <w:rsid w:val="008D2502"/>
    <w:rsid w:val="008D285B"/>
    <w:rsid w:val="008D2A28"/>
    <w:rsid w:val="008D2F1F"/>
    <w:rsid w:val="008D3118"/>
    <w:rsid w:val="008D331A"/>
    <w:rsid w:val="008D349D"/>
    <w:rsid w:val="008D3699"/>
    <w:rsid w:val="008D3962"/>
    <w:rsid w:val="008D4213"/>
    <w:rsid w:val="008D5A75"/>
    <w:rsid w:val="008D5DB3"/>
    <w:rsid w:val="008D5DE6"/>
    <w:rsid w:val="008D6D2C"/>
    <w:rsid w:val="008D7191"/>
    <w:rsid w:val="008D7751"/>
    <w:rsid w:val="008D7F5F"/>
    <w:rsid w:val="008E0827"/>
    <w:rsid w:val="008E0D52"/>
    <w:rsid w:val="008E10A0"/>
    <w:rsid w:val="008E14D9"/>
    <w:rsid w:val="008E20A9"/>
    <w:rsid w:val="008E265C"/>
    <w:rsid w:val="008E302B"/>
    <w:rsid w:val="008E38FA"/>
    <w:rsid w:val="008E3D7E"/>
    <w:rsid w:val="008E4511"/>
    <w:rsid w:val="008E460D"/>
    <w:rsid w:val="008E493F"/>
    <w:rsid w:val="008E4CD6"/>
    <w:rsid w:val="008E4D6A"/>
    <w:rsid w:val="008E6489"/>
    <w:rsid w:val="008E7165"/>
    <w:rsid w:val="008E77CA"/>
    <w:rsid w:val="008E7806"/>
    <w:rsid w:val="008E7D55"/>
    <w:rsid w:val="008F0841"/>
    <w:rsid w:val="008F0B0C"/>
    <w:rsid w:val="008F0B89"/>
    <w:rsid w:val="008F2386"/>
    <w:rsid w:val="008F272D"/>
    <w:rsid w:val="008F2B68"/>
    <w:rsid w:val="008F3058"/>
    <w:rsid w:val="008F4968"/>
    <w:rsid w:val="008F496B"/>
    <w:rsid w:val="008F4F35"/>
    <w:rsid w:val="008F508C"/>
    <w:rsid w:val="008F5647"/>
    <w:rsid w:val="008F5665"/>
    <w:rsid w:val="008F61DA"/>
    <w:rsid w:val="008F638D"/>
    <w:rsid w:val="008F6AE3"/>
    <w:rsid w:val="008F7358"/>
    <w:rsid w:val="00900157"/>
    <w:rsid w:val="0090023B"/>
    <w:rsid w:val="00900F64"/>
    <w:rsid w:val="0090249D"/>
    <w:rsid w:val="00902EA8"/>
    <w:rsid w:val="00902FB7"/>
    <w:rsid w:val="0090373D"/>
    <w:rsid w:val="00903988"/>
    <w:rsid w:val="00903E60"/>
    <w:rsid w:val="00904837"/>
    <w:rsid w:val="00904925"/>
    <w:rsid w:val="00904B5B"/>
    <w:rsid w:val="00905957"/>
    <w:rsid w:val="00906327"/>
    <w:rsid w:val="0090653E"/>
    <w:rsid w:val="00906C3F"/>
    <w:rsid w:val="0090700A"/>
    <w:rsid w:val="00907A07"/>
    <w:rsid w:val="009104F6"/>
    <w:rsid w:val="00910C16"/>
    <w:rsid w:val="009112CC"/>
    <w:rsid w:val="009113C9"/>
    <w:rsid w:val="009114CD"/>
    <w:rsid w:val="00911E9E"/>
    <w:rsid w:val="00912182"/>
    <w:rsid w:val="00913549"/>
    <w:rsid w:val="009143A2"/>
    <w:rsid w:val="00914B0F"/>
    <w:rsid w:val="00914EDC"/>
    <w:rsid w:val="0091528B"/>
    <w:rsid w:val="00915614"/>
    <w:rsid w:val="0091601F"/>
    <w:rsid w:val="00916B0B"/>
    <w:rsid w:val="00916DA1"/>
    <w:rsid w:val="0091728E"/>
    <w:rsid w:val="00917AE8"/>
    <w:rsid w:val="00917B17"/>
    <w:rsid w:val="009201C7"/>
    <w:rsid w:val="00920966"/>
    <w:rsid w:val="0092177E"/>
    <w:rsid w:val="00922056"/>
    <w:rsid w:val="00922423"/>
    <w:rsid w:val="00922DA7"/>
    <w:rsid w:val="00923625"/>
    <w:rsid w:val="009236E3"/>
    <w:rsid w:val="00923C2B"/>
    <w:rsid w:val="00923F9D"/>
    <w:rsid w:val="00924054"/>
    <w:rsid w:val="00924176"/>
    <w:rsid w:val="0092418E"/>
    <w:rsid w:val="00924451"/>
    <w:rsid w:val="0092542F"/>
    <w:rsid w:val="00925E10"/>
    <w:rsid w:val="00926EF3"/>
    <w:rsid w:val="00926F98"/>
    <w:rsid w:val="00927C1D"/>
    <w:rsid w:val="009305C4"/>
    <w:rsid w:val="009305D1"/>
    <w:rsid w:val="00931180"/>
    <w:rsid w:val="00931635"/>
    <w:rsid w:val="009331AA"/>
    <w:rsid w:val="009336D6"/>
    <w:rsid w:val="009339A6"/>
    <w:rsid w:val="00933BB5"/>
    <w:rsid w:val="00933EA8"/>
    <w:rsid w:val="00933F89"/>
    <w:rsid w:val="00934690"/>
    <w:rsid w:val="00934C72"/>
    <w:rsid w:val="00935179"/>
    <w:rsid w:val="009353E2"/>
    <w:rsid w:val="009356B8"/>
    <w:rsid w:val="0093579C"/>
    <w:rsid w:val="009358C6"/>
    <w:rsid w:val="0093608E"/>
    <w:rsid w:val="00936179"/>
    <w:rsid w:val="00937B88"/>
    <w:rsid w:val="00940053"/>
    <w:rsid w:val="0094048E"/>
    <w:rsid w:val="00940663"/>
    <w:rsid w:val="009409C5"/>
    <w:rsid w:val="009416EA"/>
    <w:rsid w:val="00941D22"/>
    <w:rsid w:val="0094240C"/>
    <w:rsid w:val="009425CD"/>
    <w:rsid w:val="00942DD8"/>
    <w:rsid w:val="0094316C"/>
    <w:rsid w:val="009434C2"/>
    <w:rsid w:val="009436ED"/>
    <w:rsid w:val="00943A4B"/>
    <w:rsid w:val="0094445E"/>
    <w:rsid w:val="00944747"/>
    <w:rsid w:val="0094476C"/>
    <w:rsid w:val="009451AE"/>
    <w:rsid w:val="00945297"/>
    <w:rsid w:val="00945543"/>
    <w:rsid w:val="009459CB"/>
    <w:rsid w:val="00945A3A"/>
    <w:rsid w:val="00945B42"/>
    <w:rsid w:val="00945BE0"/>
    <w:rsid w:val="00945EAC"/>
    <w:rsid w:val="009466BA"/>
    <w:rsid w:val="00946B04"/>
    <w:rsid w:val="00946CEF"/>
    <w:rsid w:val="00947A4E"/>
    <w:rsid w:val="00947F05"/>
    <w:rsid w:val="009501AD"/>
    <w:rsid w:val="0095098F"/>
    <w:rsid w:val="009513A3"/>
    <w:rsid w:val="0095281D"/>
    <w:rsid w:val="00952906"/>
    <w:rsid w:val="00953A03"/>
    <w:rsid w:val="00953B16"/>
    <w:rsid w:val="00953CBA"/>
    <w:rsid w:val="00954143"/>
    <w:rsid w:val="0095420A"/>
    <w:rsid w:val="0095441B"/>
    <w:rsid w:val="00955707"/>
    <w:rsid w:val="009557C2"/>
    <w:rsid w:val="00955B99"/>
    <w:rsid w:val="00955F60"/>
    <w:rsid w:val="00956C16"/>
    <w:rsid w:val="00956EFB"/>
    <w:rsid w:val="00956F21"/>
    <w:rsid w:val="00956FF5"/>
    <w:rsid w:val="00957108"/>
    <w:rsid w:val="009602C9"/>
    <w:rsid w:val="00960786"/>
    <w:rsid w:val="00960B3D"/>
    <w:rsid w:val="00961104"/>
    <w:rsid w:val="009611E5"/>
    <w:rsid w:val="00961646"/>
    <w:rsid w:val="009622C6"/>
    <w:rsid w:val="0096232E"/>
    <w:rsid w:val="00962FFF"/>
    <w:rsid w:val="009642A4"/>
    <w:rsid w:val="00964376"/>
    <w:rsid w:val="009644AB"/>
    <w:rsid w:val="0096483D"/>
    <w:rsid w:val="00964D7B"/>
    <w:rsid w:val="0096507A"/>
    <w:rsid w:val="00965100"/>
    <w:rsid w:val="00965739"/>
    <w:rsid w:val="00965765"/>
    <w:rsid w:val="009662FC"/>
    <w:rsid w:val="009664A6"/>
    <w:rsid w:val="0096675F"/>
    <w:rsid w:val="00966A13"/>
    <w:rsid w:val="00966AF1"/>
    <w:rsid w:val="00966C08"/>
    <w:rsid w:val="0096787B"/>
    <w:rsid w:val="00967BFA"/>
    <w:rsid w:val="0097071A"/>
    <w:rsid w:val="00970913"/>
    <w:rsid w:val="00970AA9"/>
    <w:rsid w:val="00971412"/>
    <w:rsid w:val="009714C6"/>
    <w:rsid w:val="00971CDB"/>
    <w:rsid w:val="00971D73"/>
    <w:rsid w:val="00971FE4"/>
    <w:rsid w:val="0097207C"/>
    <w:rsid w:val="009723F6"/>
    <w:rsid w:val="009725CD"/>
    <w:rsid w:val="009726D2"/>
    <w:rsid w:val="00973BE6"/>
    <w:rsid w:val="0097482A"/>
    <w:rsid w:val="00974CE1"/>
    <w:rsid w:val="0097538B"/>
    <w:rsid w:val="0097549D"/>
    <w:rsid w:val="0097608C"/>
    <w:rsid w:val="0097649E"/>
    <w:rsid w:val="00977075"/>
    <w:rsid w:val="0097712C"/>
    <w:rsid w:val="00977166"/>
    <w:rsid w:val="009778A3"/>
    <w:rsid w:val="00977AF2"/>
    <w:rsid w:val="00977D01"/>
    <w:rsid w:val="009804D4"/>
    <w:rsid w:val="009807A5"/>
    <w:rsid w:val="009811C7"/>
    <w:rsid w:val="009812BB"/>
    <w:rsid w:val="00981965"/>
    <w:rsid w:val="009827FC"/>
    <w:rsid w:val="00982A04"/>
    <w:rsid w:val="00982A4E"/>
    <w:rsid w:val="00982ED1"/>
    <w:rsid w:val="00983507"/>
    <w:rsid w:val="0098376E"/>
    <w:rsid w:val="009838E5"/>
    <w:rsid w:val="00983B44"/>
    <w:rsid w:val="00983FAF"/>
    <w:rsid w:val="00984017"/>
    <w:rsid w:val="009843B4"/>
    <w:rsid w:val="00984558"/>
    <w:rsid w:val="00985961"/>
    <w:rsid w:val="00985BCE"/>
    <w:rsid w:val="00985DCA"/>
    <w:rsid w:val="0098674E"/>
    <w:rsid w:val="009870A8"/>
    <w:rsid w:val="00987A4C"/>
    <w:rsid w:val="00987B1E"/>
    <w:rsid w:val="00987EDD"/>
    <w:rsid w:val="00990009"/>
    <w:rsid w:val="00990069"/>
    <w:rsid w:val="0099017B"/>
    <w:rsid w:val="0099046F"/>
    <w:rsid w:val="0099088E"/>
    <w:rsid w:val="00990CC0"/>
    <w:rsid w:val="00991355"/>
    <w:rsid w:val="00991942"/>
    <w:rsid w:val="00991D67"/>
    <w:rsid w:val="009921E6"/>
    <w:rsid w:val="0099257E"/>
    <w:rsid w:val="00993052"/>
    <w:rsid w:val="00993595"/>
    <w:rsid w:val="00994EE5"/>
    <w:rsid w:val="009954C0"/>
    <w:rsid w:val="009960C0"/>
    <w:rsid w:val="00996B43"/>
    <w:rsid w:val="00996E8C"/>
    <w:rsid w:val="009A01C8"/>
    <w:rsid w:val="009A05C2"/>
    <w:rsid w:val="009A0C4B"/>
    <w:rsid w:val="009A1181"/>
    <w:rsid w:val="009A140A"/>
    <w:rsid w:val="009A1ED4"/>
    <w:rsid w:val="009A222A"/>
    <w:rsid w:val="009A222D"/>
    <w:rsid w:val="009A2536"/>
    <w:rsid w:val="009A2906"/>
    <w:rsid w:val="009A2EA6"/>
    <w:rsid w:val="009A379C"/>
    <w:rsid w:val="009A431F"/>
    <w:rsid w:val="009A4A23"/>
    <w:rsid w:val="009A4BD5"/>
    <w:rsid w:val="009A506F"/>
    <w:rsid w:val="009A58BF"/>
    <w:rsid w:val="009A5D87"/>
    <w:rsid w:val="009A5FB8"/>
    <w:rsid w:val="009A795D"/>
    <w:rsid w:val="009B0099"/>
    <w:rsid w:val="009B00DE"/>
    <w:rsid w:val="009B0F24"/>
    <w:rsid w:val="009B16CD"/>
    <w:rsid w:val="009B2390"/>
    <w:rsid w:val="009B3C6A"/>
    <w:rsid w:val="009B42DF"/>
    <w:rsid w:val="009B460B"/>
    <w:rsid w:val="009B49A4"/>
    <w:rsid w:val="009B509E"/>
    <w:rsid w:val="009B611C"/>
    <w:rsid w:val="009B6172"/>
    <w:rsid w:val="009B66E4"/>
    <w:rsid w:val="009B674D"/>
    <w:rsid w:val="009B6D5B"/>
    <w:rsid w:val="009C0514"/>
    <w:rsid w:val="009C05FE"/>
    <w:rsid w:val="009C0807"/>
    <w:rsid w:val="009C0ECE"/>
    <w:rsid w:val="009C1423"/>
    <w:rsid w:val="009C1617"/>
    <w:rsid w:val="009C1885"/>
    <w:rsid w:val="009C1920"/>
    <w:rsid w:val="009C2472"/>
    <w:rsid w:val="009C3388"/>
    <w:rsid w:val="009C3927"/>
    <w:rsid w:val="009C4521"/>
    <w:rsid w:val="009C4752"/>
    <w:rsid w:val="009C48C8"/>
    <w:rsid w:val="009C4C57"/>
    <w:rsid w:val="009C5619"/>
    <w:rsid w:val="009C5D30"/>
    <w:rsid w:val="009C6FAE"/>
    <w:rsid w:val="009C7818"/>
    <w:rsid w:val="009C79F2"/>
    <w:rsid w:val="009C7ACA"/>
    <w:rsid w:val="009C7F11"/>
    <w:rsid w:val="009D070F"/>
    <w:rsid w:val="009D07B4"/>
    <w:rsid w:val="009D0A7C"/>
    <w:rsid w:val="009D1151"/>
    <w:rsid w:val="009D11EA"/>
    <w:rsid w:val="009D1E85"/>
    <w:rsid w:val="009D2888"/>
    <w:rsid w:val="009D2F04"/>
    <w:rsid w:val="009D306B"/>
    <w:rsid w:val="009D3870"/>
    <w:rsid w:val="009D4C79"/>
    <w:rsid w:val="009D4F74"/>
    <w:rsid w:val="009D6E00"/>
    <w:rsid w:val="009D6F27"/>
    <w:rsid w:val="009D72C4"/>
    <w:rsid w:val="009D72F4"/>
    <w:rsid w:val="009D7494"/>
    <w:rsid w:val="009D7C30"/>
    <w:rsid w:val="009E0D87"/>
    <w:rsid w:val="009E0E92"/>
    <w:rsid w:val="009E199A"/>
    <w:rsid w:val="009E1CD1"/>
    <w:rsid w:val="009E1EAC"/>
    <w:rsid w:val="009E2055"/>
    <w:rsid w:val="009E20A4"/>
    <w:rsid w:val="009E2310"/>
    <w:rsid w:val="009E27DA"/>
    <w:rsid w:val="009E2B9B"/>
    <w:rsid w:val="009E3C39"/>
    <w:rsid w:val="009E409F"/>
    <w:rsid w:val="009E410C"/>
    <w:rsid w:val="009E4415"/>
    <w:rsid w:val="009E47BD"/>
    <w:rsid w:val="009E6D50"/>
    <w:rsid w:val="009E6E39"/>
    <w:rsid w:val="009E6EB9"/>
    <w:rsid w:val="009E7C12"/>
    <w:rsid w:val="009F04AA"/>
    <w:rsid w:val="009F0F23"/>
    <w:rsid w:val="009F1F2E"/>
    <w:rsid w:val="009F2527"/>
    <w:rsid w:val="009F2772"/>
    <w:rsid w:val="009F34B7"/>
    <w:rsid w:val="009F3509"/>
    <w:rsid w:val="009F38D4"/>
    <w:rsid w:val="009F4028"/>
    <w:rsid w:val="009F4059"/>
    <w:rsid w:val="009F46F7"/>
    <w:rsid w:val="009F5054"/>
    <w:rsid w:val="009F57CE"/>
    <w:rsid w:val="009F6A1C"/>
    <w:rsid w:val="009F6B63"/>
    <w:rsid w:val="009F7330"/>
    <w:rsid w:val="009F7784"/>
    <w:rsid w:val="00A00D82"/>
    <w:rsid w:val="00A014A8"/>
    <w:rsid w:val="00A015E0"/>
    <w:rsid w:val="00A018E4"/>
    <w:rsid w:val="00A02233"/>
    <w:rsid w:val="00A02ED9"/>
    <w:rsid w:val="00A03533"/>
    <w:rsid w:val="00A03962"/>
    <w:rsid w:val="00A0398D"/>
    <w:rsid w:val="00A03B75"/>
    <w:rsid w:val="00A041BF"/>
    <w:rsid w:val="00A04441"/>
    <w:rsid w:val="00A053AA"/>
    <w:rsid w:val="00A05529"/>
    <w:rsid w:val="00A057A8"/>
    <w:rsid w:val="00A06095"/>
    <w:rsid w:val="00A06101"/>
    <w:rsid w:val="00A06861"/>
    <w:rsid w:val="00A073C1"/>
    <w:rsid w:val="00A07582"/>
    <w:rsid w:val="00A07F64"/>
    <w:rsid w:val="00A10E47"/>
    <w:rsid w:val="00A11335"/>
    <w:rsid w:val="00A11963"/>
    <w:rsid w:val="00A11D18"/>
    <w:rsid w:val="00A129CF"/>
    <w:rsid w:val="00A12D9B"/>
    <w:rsid w:val="00A13412"/>
    <w:rsid w:val="00A1376A"/>
    <w:rsid w:val="00A13B58"/>
    <w:rsid w:val="00A14031"/>
    <w:rsid w:val="00A1421D"/>
    <w:rsid w:val="00A14415"/>
    <w:rsid w:val="00A145BB"/>
    <w:rsid w:val="00A147AE"/>
    <w:rsid w:val="00A14981"/>
    <w:rsid w:val="00A154D7"/>
    <w:rsid w:val="00A1574D"/>
    <w:rsid w:val="00A15C11"/>
    <w:rsid w:val="00A15DDF"/>
    <w:rsid w:val="00A16231"/>
    <w:rsid w:val="00A16284"/>
    <w:rsid w:val="00A163F6"/>
    <w:rsid w:val="00A164E2"/>
    <w:rsid w:val="00A16EE3"/>
    <w:rsid w:val="00A1729A"/>
    <w:rsid w:val="00A17495"/>
    <w:rsid w:val="00A177C0"/>
    <w:rsid w:val="00A17A3A"/>
    <w:rsid w:val="00A20142"/>
    <w:rsid w:val="00A20A8F"/>
    <w:rsid w:val="00A2114D"/>
    <w:rsid w:val="00A21A39"/>
    <w:rsid w:val="00A22409"/>
    <w:rsid w:val="00A235C4"/>
    <w:rsid w:val="00A23722"/>
    <w:rsid w:val="00A23968"/>
    <w:rsid w:val="00A23E47"/>
    <w:rsid w:val="00A2433B"/>
    <w:rsid w:val="00A24853"/>
    <w:rsid w:val="00A25718"/>
    <w:rsid w:val="00A269FF"/>
    <w:rsid w:val="00A26A50"/>
    <w:rsid w:val="00A26CFA"/>
    <w:rsid w:val="00A26FA4"/>
    <w:rsid w:val="00A27F11"/>
    <w:rsid w:val="00A300D7"/>
    <w:rsid w:val="00A3015E"/>
    <w:rsid w:val="00A30B89"/>
    <w:rsid w:val="00A30E8A"/>
    <w:rsid w:val="00A31022"/>
    <w:rsid w:val="00A31311"/>
    <w:rsid w:val="00A31705"/>
    <w:rsid w:val="00A31D53"/>
    <w:rsid w:val="00A323DA"/>
    <w:rsid w:val="00A3268E"/>
    <w:rsid w:val="00A32EDF"/>
    <w:rsid w:val="00A338FD"/>
    <w:rsid w:val="00A34399"/>
    <w:rsid w:val="00A3441F"/>
    <w:rsid w:val="00A352F9"/>
    <w:rsid w:val="00A35616"/>
    <w:rsid w:val="00A36070"/>
    <w:rsid w:val="00A360B0"/>
    <w:rsid w:val="00A361D3"/>
    <w:rsid w:val="00A364CE"/>
    <w:rsid w:val="00A36600"/>
    <w:rsid w:val="00A36C8C"/>
    <w:rsid w:val="00A3712C"/>
    <w:rsid w:val="00A37254"/>
    <w:rsid w:val="00A3783D"/>
    <w:rsid w:val="00A40433"/>
    <w:rsid w:val="00A40DA9"/>
    <w:rsid w:val="00A416D5"/>
    <w:rsid w:val="00A41DE3"/>
    <w:rsid w:val="00A42023"/>
    <w:rsid w:val="00A424C6"/>
    <w:rsid w:val="00A42905"/>
    <w:rsid w:val="00A42ADF"/>
    <w:rsid w:val="00A42B5E"/>
    <w:rsid w:val="00A43675"/>
    <w:rsid w:val="00A440A7"/>
    <w:rsid w:val="00A443A3"/>
    <w:rsid w:val="00A4446E"/>
    <w:rsid w:val="00A44509"/>
    <w:rsid w:val="00A44560"/>
    <w:rsid w:val="00A44726"/>
    <w:rsid w:val="00A44E91"/>
    <w:rsid w:val="00A45E8B"/>
    <w:rsid w:val="00A45EC3"/>
    <w:rsid w:val="00A460BC"/>
    <w:rsid w:val="00A46C36"/>
    <w:rsid w:val="00A4719B"/>
    <w:rsid w:val="00A47260"/>
    <w:rsid w:val="00A47832"/>
    <w:rsid w:val="00A47F02"/>
    <w:rsid w:val="00A47F1E"/>
    <w:rsid w:val="00A50334"/>
    <w:rsid w:val="00A50E6E"/>
    <w:rsid w:val="00A515B0"/>
    <w:rsid w:val="00A519D6"/>
    <w:rsid w:val="00A5205F"/>
    <w:rsid w:val="00A52122"/>
    <w:rsid w:val="00A52515"/>
    <w:rsid w:val="00A52DDE"/>
    <w:rsid w:val="00A53109"/>
    <w:rsid w:val="00A535AE"/>
    <w:rsid w:val="00A53FAD"/>
    <w:rsid w:val="00A54353"/>
    <w:rsid w:val="00A54CFD"/>
    <w:rsid w:val="00A551D2"/>
    <w:rsid w:val="00A552E9"/>
    <w:rsid w:val="00A557CD"/>
    <w:rsid w:val="00A561CC"/>
    <w:rsid w:val="00A567C9"/>
    <w:rsid w:val="00A6029E"/>
    <w:rsid w:val="00A60BAB"/>
    <w:rsid w:val="00A60EA0"/>
    <w:rsid w:val="00A6151E"/>
    <w:rsid w:val="00A6152A"/>
    <w:rsid w:val="00A615B7"/>
    <w:rsid w:val="00A616A9"/>
    <w:rsid w:val="00A619B5"/>
    <w:rsid w:val="00A6212E"/>
    <w:rsid w:val="00A6267A"/>
    <w:rsid w:val="00A62784"/>
    <w:rsid w:val="00A633D6"/>
    <w:rsid w:val="00A6432C"/>
    <w:rsid w:val="00A64947"/>
    <w:rsid w:val="00A64EAA"/>
    <w:rsid w:val="00A64ECC"/>
    <w:rsid w:val="00A658B0"/>
    <w:rsid w:val="00A66522"/>
    <w:rsid w:val="00A66CC0"/>
    <w:rsid w:val="00A66D50"/>
    <w:rsid w:val="00A67196"/>
    <w:rsid w:val="00A67402"/>
    <w:rsid w:val="00A67AB4"/>
    <w:rsid w:val="00A67E60"/>
    <w:rsid w:val="00A702BF"/>
    <w:rsid w:val="00A70A30"/>
    <w:rsid w:val="00A71929"/>
    <w:rsid w:val="00A719FA"/>
    <w:rsid w:val="00A71A41"/>
    <w:rsid w:val="00A71AD3"/>
    <w:rsid w:val="00A71B4A"/>
    <w:rsid w:val="00A71BF8"/>
    <w:rsid w:val="00A71E2E"/>
    <w:rsid w:val="00A7225E"/>
    <w:rsid w:val="00A72846"/>
    <w:rsid w:val="00A72E43"/>
    <w:rsid w:val="00A73896"/>
    <w:rsid w:val="00A73D39"/>
    <w:rsid w:val="00A73E37"/>
    <w:rsid w:val="00A7544E"/>
    <w:rsid w:val="00A76C79"/>
    <w:rsid w:val="00A76EC1"/>
    <w:rsid w:val="00A7749D"/>
    <w:rsid w:val="00A77802"/>
    <w:rsid w:val="00A77DCB"/>
    <w:rsid w:val="00A8041A"/>
    <w:rsid w:val="00A804B2"/>
    <w:rsid w:val="00A80C27"/>
    <w:rsid w:val="00A80CCC"/>
    <w:rsid w:val="00A820CF"/>
    <w:rsid w:val="00A821DB"/>
    <w:rsid w:val="00A82548"/>
    <w:rsid w:val="00A82558"/>
    <w:rsid w:val="00A82624"/>
    <w:rsid w:val="00A82B5D"/>
    <w:rsid w:val="00A82E29"/>
    <w:rsid w:val="00A833AC"/>
    <w:rsid w:val="00A83D78"/>
    <w:rsid w:val="00A83FC4"/>
    <w:rsid w:val="00A83FF4"/>
    <w:rsid w:val="00A840C5"/>
    <w:rsid w:val="00A84165"/>
    <w:rsid w:val="00A84532"/>
    <w:rsid w:val="00A85E1A"/>
    <w:rsid w:val="00A862F7"/>
    <w:rsid w:val="00A86A58"/>
    <w:rsid w:val="00A86BAD"/>
    <w:rsid w:val="00A91296"/>
    <w:rsid w:val="00A916DE"/>
    <w:rsid w:val="00A91BF5"/>
    <w:rsid w:val="00A92498"/>
    <w:rsid w:val="00A928A8"/>
    <w:rsid w:val="00A92F73"/>
    <w:rsid w:val="00A93075"/>
    <w:rsid w:val="00A9315C"/>
    <w:rsid w:val="00A93D4D"/>
    <w:rsid w:val="00A93E81"/>
    <w:rsid w:val="00A9477A"/>
    <w:rsid w:val="00A94866"/>
    <w:rsid w:val="00A94EE7"/>
    <w:rsid w:val="00A960A4"/>
    <w:rsid w:val="00A9611B"/>
    <w:rsid w:val="00A96401"/>
    <w:rsid w:val="00A96929"/>
    <w:rsid w:val="00A96C44"/>
    <w:rsid w:val="00A97A04"/>
    <w:rsid w:val="00AA004C"/>
    <w:rsid w:val="00AA006D"/>
    <w:rsid w:val="00AA0124"/>
    <w:rsid w:val="00AA0580"/>
    <w:rsid w:val="00AA06F2"/>
    <w:rsid w:val="00AA0F6D"/>
    <w:rsid w:val="00AA1562"/>
    <w:rsid w:val="00AA19D8"/>
    <w:rsid w:val="00AA19F5"/>
    <w:rsid w:val="00AA2E48"/>
    <w:rsid w:val="00AA34C5"/>
    <w:rsid w:val="00AA36F4"/>
    <w:rsid w:val="00AA4153"/>
    <w:rsid w:val="00AA4978"/>
    <w:rsid w:val="00AA4E8C"/>
    <w:rsid w:val="00AA50FC"/>
    <w:rsid w:val="00AA546E"/>
    <w:rsid w:val="00AA5627"/>
    <w:rsid w:val="00AA56C2"/>
    <w:rsid w:val="00AA5DB7"/>
    <w:rsid w:val="00AA5F8D"/>
    <w:rsid w:val="00AA617D"/>
    <w:rsid w:val="00AA6961"/>
    <w:rsid w:val="00AA6DCF"/>
    <w:rsid w:val="00AA7252"/>
    <w:rsid w:val="00AA725C"/>
    <w:rsid w:val="00AA757A"/>
    <w:rsid w:val="00AA7878"/>
    <w:rsid w:val="00AA7CFF"/>
    <w:rsid w:val="00AA7D26"/>
    <w:rsid w:val="00AA7EEB"/>
    <w:rsid w:val="00AB022D"/>
    <w:rsid w:val="00AB024E"/>
    <w:rsid w:val="00AB0FA4"/>
    <w:rsid w:val="00AB122D"/>
    <w:rsid w:val="00AB13EF"/>
    <w:rsid w:val="00AB1EC0"/>
    <w:rsid w:val="00AB217C"/>
    <w:rsid w:val="00AB2354"/>
    <w:rsid w:val="00AB2817"/>
    <w:rsid w:val="00AB2834"/>
    <w:rsid w:val="00AB283D"/>
    <w:rsid w:val="00AB344F"/>
    <w:rsid w:val="00AB3544"/>
    <w:rsid w:val="00AB35DA"/>
    <w:rsid w:val="00AB3D1C"/>
    <w:rsid w:val="00AB4743"/>
    <w:rsid w:val="00AB4A93"/>
    <w:rsid w:val="00AB539F"/>
    <w:rsid w:val="00AB5850"/>
    <w:rsid w:val="00AB59A4"/>
    <w:rsid w:val="00AB5C62"/>
    <w:rsid w:val="00AB6058"/>
    <w:rsid w:val="00AB62A2"/>
    <w:rsid w:val="00AB69A3"/>
    <w:rsid w:val="00AB6E71"/>
    <w:rsid w:val="00AB7D1C"/>
    <w:rsid w:val="00AB7D48"/>
    <w:rsid w:val="00AB7EF5"/>
    <w:rsid w:val="00AC0060"/>
    <w:rsid w:val="00AC01C3"/>
    <w:rsid w:val="00AC09F3"/>
    <w:rsid w:val="00AC0D57"/>
    <w:rsid w:val="00AC0D92"/>
    <w:rsid w:val="00AC0D95"/>
    <w:rsid w:val="00AC0EF1"/>
    <w:rsid w:val="00AC1819"/>
    <w:rsid w:val="00AC1960"/>
    <w:rsid w:val="00AC1C83"/>
    <w:rsid w:val="00AC2B25"/>
    <w:rsid w:val="00AC2EBB"/>
    <w:rsid w:val="00AC304D"/>
    <w:rsid w:val="00AC389E"/>
    <w:rsid w:val="00AC3A3B"/>
    <w:rsid w:val="00AC3D20"/>
    <w:rsid w:val="00AC4FE8"/>
    <w:rsid w:val="00AC514B"/>
    <w:rsid w:val="00AC5BCC"/>
    <w:rsid w:val="00AC650A"/>
    <w:rsid w:val="00AC6D56"/>
    <w:rsid w:val="00AC71B6"/>
    <w:rsid w:val="00AC752C"/>
    <w:rsid w:val="00AC77DA"/>
    <w:rsid w:val="00AC78D2"/>
    <w:rsid w:val="00AD0380"/>
    <w:rsid w:val="00AD0849"/>
    <w:rsid w:val="00AD0B4D"/>
    <w:rsid w:val="00AD14CA"/>
    <w:rsid w:val="00AD2186"/>
    <w:rsid w:val="00AD21C0"/>
    <w:rsid w:val="00AD22CB"/>
    <w:rsid w:val="00AD2685"/>
    <w:rsid w:val="00AD29A9"/>
    <w:rsid w:val="00AD3EFD"/>
    <w:rsid w:val="00AD43AB"/>
    <w:rsid w:val="00AD4998"/>
    <w:rsid w:val="00AD4EAA"/>
    <w:rsid w:val="00AD58F0"/>
    <w:rsid w:val="00AD5E3B"/>
    <w:rsid w:val="00AD6412"/>
    <w:rsid w:val="00AD64CA"/>
    <w:rsid w:val="00AD6E3B"/>
    <w:rsid w:val="00AD6FB5"/>
    <w:rsid w:val="00AD7155"/>
    <w:rsid w:val="00AD745E"/>
    <w:rsid w:val="00AE0042"/>
    <w:rsid w:val="00AE0282"/>
    <w:rsid w:val="00AE061B"/>
    <w:rsid w:val="00AE06D2"/>
    <w:rsid w:val="00AE084C"/>
    <w:rsid w:val="00AE0AC7"/>
    <w:rsid w:val="00AE1627"/>
    <w:rsid w:val="00AE1CF0"/>
    <w:rsid w:val="00AE285F"/>
    <w:rsid w:val="00AE386F"/>
    <w:rsid w:val="00AE4243"/>
    <w:rsid w:val="00AE4CE0"/>
    <w:rsid w:val="00AE539F"/>
    <w:rsid w:val="00AE548D"/>
    <w:rsid w:val="00AE5942"/>
    <w:rsid w:val="00AE5B95"/>
    <w:rsid w:val="00AE5E18"/>
    <w:rsid w:val="00AE6A37"/>
    <w:rsid w:val="00AE6CE2"/>
    <w:rsid w:val="00AF02D9"/>
    <w:rsid w:val="00AF054E"/>
    <w:rsid w:val="00AF0A99"/>
    <w:rsid w:val="00AF0F95"/>
    <w:rsid w:val="00AF16B3"/>
    <w:rsid w:val="00AF198B"/>
    <w:rsid w:val="00AF2294"/>
    <w:rsid w:val="00AF2C53"/>
    <w:rsid w:val="00AF2E12"/>
    <w:rsid w:val="00AF33E5"/>
    <w:rsid w:val="00AF38DD"/>
    <w:rsid w:val="00AF4246"/>
    <w:rsid w:val="00AF4701"/>
    <w:rsid w:val="00AF4A3C"/>
    <w:rsid w:val="00AF4C2C"/>
    <w:rsid w:val="00AF4CBA"/>
    <w:rsid w:val="00AF4E3C"/>
    <w:rsid w:val="00AF5399"/>
    <w:rsid w:val="00AF5557"/>
    <w:rsid w:val="00AF5C3E"/>
    <w:rsid w:val="00AF5CC0"/>
    <w:rsid w:val="00AF64CC"/>
    <w:rsid w:val="00AF658A"/>
    <w:rsid w:val="00AF6658"/>
    <w:rsid w:val="00AF6839"/>
    <w:rsid w:val="00AF6C78"/>
    <w:rsid w:val="00AF74E1"/>
    <w:rsid w:val="00AF7991"/>
    <w:rsid w:val="00B0000E"/>
    <w:rsid w:val="00B005E1"/>
    <w:rsid w:val="00B0065F"/>
    <w:rsid w:val="00B00BA3"/>
    <w:rsid w:val="00B02DDB"/>
    <w:rsid w:val="00B033AF"/>
    <w:rsid w:val="00B03896"/>
    <w:rsid w:val="00B03A5C"/>
    <w:rsid w:val="00B03BAA"/>
    <w:rsid w:val="00B03F37"/>
    <w:rsid w:val="00B0441A"/>
    <w:rsid w:val="00B04894"/>
    <w:rsid w:val="00B05662"/>
    <w:rsid w:val="00B05F82"/>
    <w:rsid w:val="00B061A5"/>
    <w:rsid w:val="00B062BF"/>
    <w:rsid w:val="00B074B1"/>
    <w:rsid w:val="00B1023E"/>
    <w:rsid w:val="00B10D3F"/>
    <w:rsid w:val="00B10E6A"/>
    <w:rsid w:val="00B1121D"/>
    <w:rsid w:val="00B11A18"/>
    <w:rsid w:val="00B11B9A"/>
    <w:rsid w:val="00B11BA7"/>
    <w:rsid w:val="00B11CA2"/>
    <w:rsid w:val="00B11F39"/>
    <w:rsid w:val="00B12589"/>
    <w:rsid w:val="00B12885"/>
    <w:rsid w:val="00B130C0"/>
    <w:rsid w:val="00B131A7"/>
    <w:rsid w:val="00B13B32"/>
    <w:rsid w:val="00B13BA8"/>
    <w:rsid w:val="00B13C96"/>
    <w:rsid w:val="00B14678"/>
    <w:rsid w:val="00B14904"/>
    <w:rsid w:val="00B154A9"/>
    <w:rsid w:val="00B155BF"/>
    <w:rsid w:val="00B155E7"/>
    <w:rsid w:val="00B166F3"/>
    <w:rsid w:val="00B1713F"/>
    <w:rsid w:val="00B174A5"/>
    <w:rsid w:val="00B176A2"/>
    <w:rsid w:val="00B17FCC"/>
    <w:rsid w:val="00B20054"/>
    <w:rsid w:val="00B202A2"/>
    <w:rsid w:val="00B20445"/>
    <w:rsid w:val="00B205DE"/>
    <w:rsid w:val="00B20643"/>
    <w:rsid w:val="00B20C28"/>
    <w:rsid w:val="00B20D05"/>
    <w:rsid w:val="00B21634"/>
    <w:rsid w:val="00B21ACC"/>
    <w:rsid w:val="00B228F0"/>
    <w:rsid w:val="00B22B8A"/>
    <w:rsid w:val="00B22C3B"/>
    <w:rsid w:val="00B22E96"/>
    <w:rsid w:val="00B2302A"/>
    <w:rsid w:val="00B230A9"/>
    <w:rsid w:val="00B230F7"/>
    <w:rsid w:val="00B23C12"/>
    <w:rsid w:val="00B2460A"/>
    <w:rsid w:val="00B24A33"/>
    <w:rsid w:val="00B24B9B"/>
    <w:rsid w:val="00B25A2C"/>
    <w:rsid w:val="00B25C5E"/>
    <w:rsid w:val="00B25E5B"/>
    <w:rsid w:val="00B260A0"/>
    <w:rsid w:val="00B2624B"/>
    <w:rsid w:val="00B26272"/>
    <w:rsid w:val="00B26782"/>
    <w:rsid w:val="00B2681A"/>
    <w:rsid w:val="00B26C07"/>
    <w:rsid w:val="00B27BE1"/>
    <w:rsid w:val="00B3020B"/>
    <w:rsid w:val="00B30489"/>
    <w:rsid w:val="00B31209"/>
    <w:rsid w:val="00B3198D"/>
    <w:rsid w:val="00B31EDE"/>
    <w:rsid w:val="00B3237F"/>
    <w:rsid w:val="00B324CE"/>
    <w:rsid w:val="00B32816"/>
    <w:rsid w:val="00B32AA5"/>
    <w:rsid w:val="00B33884"/>
    <w:rsid w:val="00B33A96"/>
    <w:rsid w:val="00B33DBB"/>
    <w:rsid w:val="00B33E21"/>
    <w:rsid w:val="00B33E33"/>
    <w:rsid w:val="00B33ECC"/>
    <w:rsid w:val="00B34283"/>
    <w:rsid w:val="00B3467C"/>
    <w:rsid w:val="00B3482D"/>
    <w:rsid w:val="00B349F8"/>
    <w:rsid w:val="00B34BED"/>
    <w:rsid w:val="00B357A6"/>
    <w:rsid w:val="00B357C9"/>
    <w:rsid w:val="00B36036"/>
    <w:rsid w:val="00B36450"/>
    <w:rsid w:val="00B367F6"/>
    <w:rsid w:val="00B36E22"/>
    <w:rsid w:val="00B37721"/>
    <w:rsid w:val="00B37E3B"/>
    <w:rsid w:val="00B412C1"/>
    <w:rsid w:val="00B41D55"/>
    <w:rsid w:val="00B42963"/>
    <w:rsid w:val="00B429BF"/>
    <w:rsid w:val="00B42AAE"/>
    <w:rsid w:val="00B42B33"/>
    <w:rsid w:val="00B43845"/>
    <w:rsid w:val="00B43B11"/>
    <w:rsid w:val="00B43B85"/>
    <w:rsid w:val="00B43C0A"/>
    <w:rsid w:val="00B44C35"/>
    <w:rsid w:val="00B450D4"/>
    <w:rsid w:val="00B450E5"/>
    <w:rsid w:val="00B45CBE"/>
    <w:rsid w:val="00B4624D"/>
    <w:rsid w:val="00B47389"/>
    <w:rsid w:val="00B473AF"/>
    <w:rsid w:val="00B4747B"/>
    <w:rsid w:val="00B5061C"/>
    <w:rsid w:val="00B517EF"/>
    <w:rsid w:val="00B51DC1"/>
    <w:rsid w:val="00B5211F"/>
    <w:rsid w:val="00B53447"/>
    <w:rsid w:val="00B537BC"/>
    <w:rsid w:val="00B5397C"/>
    <w:rsid w:val="00B53F78"/>
    <w:rsid w:val="00B541FF"/>
    <w:rsid w:val="00B54AFC"/>
    <w:rsid w:val="00B54C66"/>
    <w:rsid w:val="00B54CDC"/>
    <w:rsid w:val="00B54D65"/>
    <w:rsid w:val="00B54F3B"/>
    <w:rsid w:val="00B5550B"/>
    <w:rsid w:val="00B55CE2"/>
    <w:rsid w:val="00B55D09"/>
    <w:rsid w:val="00B570D0"/>
    <w:rsid w:val="00B57151"/>
    <w:rsid w:val="00B6010E"/>
    <w:rsid w:val="00B60675"/>
    <w:rsid w:val="00B6079D"/>
    <w:rsid w:val="00B60ACC"/>
    <w:rsid w:val="00B6126E"/>
    <w:rsid w:val="00B61718"/>
    <w:rsid w:val="00B6181F"/>
    <w:rsid w:val="00B61956"/>
    <w:rsid w:val="00B61D87"/>
    <w:rsid w:val="00B61EDD"/>
    <w:rsid w:val="00B621C6"/>
    <w:rsid w:val="00B622CE"/>
    <w:rsid w:val="00B6274F"/>
    <w:rsid w:val="00B62A20"/>
    <w:rsid w:val="00B62F65"/>
    <w:rsid w:val="00B631E8"/>
    <w:rsid w:val="00B63290"/>
    <w:rsid w:val="00B633EF"/>
    <w:rsid w:val="00B646A4"/>
    <w:rsid w:val="00B64CD2"/>
    <w:rsid w:val="00B653F4"/>
    <w:rsid w:val="00B65EB4"/>
    <w:rsid w:val="00B65F59"/>
    <w:rsid w:val="00B660A7"/>
    <w:rsid w:val="00B663A4"/>
    <w:rsid w:val="00B67093"/>
    <w:rsid w:val="00B675C3"/>
    <w:rsid w:val="00B67983"/>
    <w:rsid w:val="00B679E3"/>
    <w:rsid w:val="00B67D33"/>
    <w:rsid w:val="00B67D3C"/>
    <w:rsid w:val="00B70200"/>
    <w:rsid w:val="00B704E5"/>
    <w:rsid w:val="00B704F7"/>
    <w:rsid w:val="00B705EC"/>
    <w:rsid w:val="00B71AAB"/>
    <w:rsid w:val="00B71DCE"/>
    <w:rsid w:val="00B71EB3"/>
    <w:rsid w:val="00B7219A"/>
    <w:rsid w:val="00B72782"/>
    <w:rsid w:val="00B72A80"/>
    <w:rsid w:val="00B72B37"/>
    <w:rsid w:val="00B73335"/>
    <w:rsid w:val="00B73D52"/>
    <w:rsid w:val="00B7469F"/>
    <w:rsid w:val="00B748E1"/>
    <w:rsid w:val="00B74BA0"/>
    <w:rsid w:val="00B74DFE"/>
    <w:rsid w:val="00B75074"/>
    <w:rsid w:val="00B76470"/>
    <w:rsid w:val="00B76DDA"/>
    <w:rsid w:val="00B77D31"/>
    <w:rsid w:val="00B77F9B"/>
    <w:rsid w:val="00B8014C"/>
    <w:rsid w:val="00B806EC"/>
    <w:rsid w:val="00B80A2D"/>
    <w:rsid w:val="00B80F99"/>
    <w:rsid w:val="00B81E80"/>
    <w:rsid w:val="00B821ED"/>
    <w:rsid w:val="00B824F3"/>
    <w:rsid w:val="00B8256D"/>
    <w:rsid w:val="00B82792"/>
    <w:rsid w:val="00B82877"/>
    <w:rsid w:val="00B83002"/>
    <w:rsid w:val="00B834B3"/>
    <w:rsid w:val="00B8353B"/>
    <w:rsid w:val="00B83782"/>
    <w:rsid w:val="00B83A8F"/>
    <w:rsid w:val="00B83BE8"/>
    <w:rsid w:val="00B840FF"/>
    <w:rsid w:val="00B84173"/>
    <w:rsid w:val="00B84B93"/>
    <w:rsid w:val="00B84D9D"/>
    <w:rsid w:val="00B8552D"/>
    <w:rsid w:val="00B86606"/>
    <w:rsid w:val="00B86BFB"/>
    <w:rsid w:val="00B87A0B"/>
    <w:rsid w:val="00B90060"/>
    <w:rsid w:val="00B904EF"/>
    <w:rsid w:val="00B90BBE"/>
    <w:rsid w:val="00B90F29"/>
    <w:rsid w:val="00B9109D"/>
    <w:rsid w:val="00B91E22"/>
    <w:rsid w:val="00B929E7"/>
    <w:rsid w:val="00B92B95"/>
    <w:rsid w:val="00B92BFF"/>
    <w:rsid w:val="00B934EA"/>
    <w:rsid w:val="00B93D84"/>
    <w:rsid w:val="00B940A2"/>
    <w:rsid w:val="00B94468"/>
    <w:rsid w:val="00B9452A"/>
    <w:rsid w:val="00B95245"/>
    <w:rsid w:val="00B958D0"/>
    <w:rsid w:val="00B95CB5"/>
    <w:rsid w:val="00B95D70"/>
    <w:rsid w:val="00B97355"/>
    <w:rsid w:val="00B9794F"/>
    <w:rsid w:val="00B97A9F"/>
    <w:rsid w:val="00BA00FE"/>
    <w:rsid w:val="00BA076B"/>
    <w:rsid w:val="00BA0B19"/>
    <w:rsid w:val="00BA10A7"/>
    <w:rsid w:val="00BA1410"/>
    <w:rsid w:val="00BA18F0"/>
    <w:rsid w:val="00BA1AA2"/>
    <w:rsid w:val="00BA1D8B"/>
    <w:rsid w:val="00BA25B7"/>
    <w:rsid w:val="00BA29B8"/>
    <w:rsid w:val="00BA2A31"/>
    <w:rsid w:val="00BA30CB"/>
    <w:rsid w:val="00BA3FF2"/>
    <w:rsid w:val="00BA495F"/>
    <w:rsid w:val="00BA4B7E"/>
    <w:rsid w:val="00BA521D"/>
    <w:rsid w:val="00BA5B18"/>
    <w:rsid w:val="00BA6B75"/>
    <w:rsid w:val="00BA7A05"/>
    <w:rsid w:val="00BA7B6A"/>
    <w:rsid w:val="00BA7FD3"/>
    <w:rsid w:val="00BB05D0"/>
    <w:rsid w:val="00BB0CE6"/>
    <w:rsid w:val="00BB0CFF"/>
    <w:rsid w:val="00BB122C"/>
    <w:rsid w:val="00BB12B1"/>
    <w:rsid w:val="00BB131D"/>
    <w:rsid w:val="00BB165C"/>
    <w:rsid w:val="00BB1ADB"/>
    <w:rsid w:val="00BB1CBF"/>
    <w:rsid w:val="00BB1D7E"/>
    <w:rsid w:val="00BB22A0"/>
    <w:rsid w:val="00BB2CFC"/>
    <w:rsid w:val="00BB3262"/>
    <w:rsid w:val="00BB3CA5"/>
    <w:rsid w:val="00BB3D13"/>
    <w:rsid w:val="00BB40FD"/>
    <w:rsid w:val="00BB4B58"/>
    <w:rsid w:val="00BB4CE6"/>
    <w:rsid w:val="00BB5143"/>
    <w:rsid w:val="00BB573A"/>
    <w:rsid w:val="00BB5A0F"/>
    <w:rsid w:val="00BB5F10"/>
    <w:rsid w:val="00BB6C6E"/>
    <w:rsid w:val="00BB6FA1"/>
    <w:rsid w:val="00BB7554"/>
    <w:rsid w:val="00BB771B"/>
    <w:rsid w:val="00BB7C8B"/>
    <w:rsid w:val="00BB7E42"/>
    <w:rsid w:val="00BC0883"/>
    <w:rsid w:val="00BC0C7F"/>
    <w:rsid w:val="00BC2185"/>
    <w:rsid w:val="00BC267D"/>
    <w:rsid w:val="00BC2B2C"/>
    <w:rsid w:val="00BC2FF6"/>
    <w:rsid w:val="00BC33E4"/>
    <w:rsid w:val="00BC3745"/>
    <w:rsid w:val="00BC3B87"/>
    <w:rsid w:val="00BC4889"/>
    <w:rsid w:val="00BC5112"/>
    <w:rsid w:val="00BC5471"/>
    <w:rsid w:val="00BC5BE1"/>
    <w:rsid w:val="00BC6408"/>
    <w:rsid w:val="00BC703C"/>
    <w:rsid w:val="00BC7209"/>
    <w:rsid w:val="00BD064E"/>
    <w:rsid w:val="00BD066D"/>
    <w:rsid w:val="00BD17B0"/>
    <w:rsid w:val="00BD2408"/>
    <w:rsid w:val="00BD273B"/>
    <w:rsid w:val="00BD2BFC"/>
    <w:rsid w:val="00BD2CA2"/>
    <w:rsid w:val="00BD4024"/>
    <w:rsid w:val="00BD433D"/>
    <w:rsid w:val="00BD46BE"/>
    <w:rsid w:val="00BD48AA"/>
    <w:rsid w:val="00BD4FB9"/>
    <w:rsid w:val="00BD5A4C"/>
    <w:rsid w:val="00BD5E36"/>
    <w:rsid w:val="00BD653D"/>
    <w:rsid w:val="00BD67CA"/>
    <w:rsid w:val="00BD6860"/>
    <w:rsid w:val="00BD6965"/>
    <w:rsid w:val="00BD6A5D"/>
    <w:rsid w:val="00BD77C5"/>
    <w:rsid w:val="00BE0B1C"/>
    <w:rsid w:val="00BE118F"/>
    <w:rsid w:val="00BE14CA"/>
    <w:rsid w:val="00BE15BB"/>
    <w:rsid w:val="00BE1BCC"/>
    <w:rsid w:val="00BE1FD2"/>
    <w:rsid w:val="00BE257A"/>
    <w:rsid w:val="00BE2EA0"/>
    <w:rsid w:val="00BE3BF1"/>
    <w:rsid w:val="00BE3D3F"/>
    <w:rsid w:val="00BE3DB9"/>
    <w:rsid w:val="00BE3F43"/>
    <w:rsid w:val="00BE4342"/>
    <w:rsid w:val="00BE46FC"/>
    <w:rsid w:val="00BE4C6E"/>
    <w:rsid w:val="00BE5E31"/>
    <w:rsid w:val="00BE6562"/>
    <w:rsid w:val="00BE6BEF"/>
    <w:rsid w:val="00BE7336"/>
    <w:rsid w:val="00BE7533"/>
    <w:rsid w:val="00BF00ED"/>
    <w:rsid w:val="00BF1534"/>
    <w:rsid w:val="00BF17F5"/>
    <w:rsid w:val="00BF1EDC"/>
    <w:rsid w:val="00BF20FF"/>
    <w:rsid w:val="00BF21F7"/>
    <w:rsid w:val="00BF2814"/>
    <w:rsid w:val="00BF2FF1"/>
    <w:rsid w:val="00BF3221"/>
    <w:rsid w:val="00BF329B"/>
    <w:rsid w:val="00BF4628"/>
    <w:rsid w:val="00BF4676"/>
    <w:rsid w:val="00BF482E"/>
    <w:rsid w:val="00BF5F07"/>
    <w:rsid w:val="00BF6014"/>
    <w:rsid w:val="00BF6679"/>
    <w:rsid w:val="00BF6C07"/>
    <w:rsid w:val="00BF6FC4"/>
    <w:rsid w:val="00BF7560"/>
    <w:rsid w:val="00BF7C22"/>
    <w:rsid w:val="00C003B5"/>
    <w:rsid w:val="00C007BC"/>
    <w:rsid w:val="00C00835"/>
    <w:rsid w:val="00C00BEE"/>
    <w:rsid w:val="00C01AF6"/>
    <w:rsid w:val="00C01B2B"/>
    <w:rsid w:val="00C01D7A"/>
    <w:rsid w:val="00C01FA7"/>
    <w:rsid w:val="00C0265C"/>
    <w:rsid w:val="00C03421"/>
    <w:rsid w:val="00C03C99"/>
    <w:rsid w:val="00C03E03"/>
    <w:rsid w:val="00C0433A"/>
    <w:rsid w:val="00C04520"/>
    <w:rsid w:val="00C04E14"/>
    <w:rsid w:val="00C06FAE"/>
    <w:rsid w:val="00C07029"/>
    <w:rsid w:val="00C072AF"/>
    <w:rsid w:val="00C076B1"/>
    <w:rsid w:val="00C10054"/>
    <w:rsid w:val="00C1021E"/>
    <w:rsid w:val="00C10EAC"/>
    <w:rsid w:val="00C10FB8"/>
    <w:rsid w:val="00C11094"/>
    <w:rsid w:val="00C112AF"/>
    <w:rsid w:val="00C11FCD"/>
    <w:rsid w:val="00C1256F"/>
    <w:rsid w:val="00C128C5"/>
    <w:rsid w:val="00C12CB4"/>
    <w:rsid w:val="00C1319A"/>
    <w:rsid w:val="00C13292"/>
    <w:rsid w:val="00C13F72"/>
    <w:rsid w:val="00C142EB"/>
    <w:rsid w:val="00C1443C"/>
    <w:rsid w:val="00C14EFB"/>
    <w:rsid w:val="00C151E5"/>
    <w:rsid w:val="00C157CE"/>
    <w:rsid w:val="00C15DBB"/>
    <w:rsid w:val="00C1649D"/>
    <w:rsid w:val="00C16D6C"/>
    <w:rsid w:val="00C16E77"/>
    <w:rsid w:val="00C17AD8"/>
    <w:rsid w:val="00C17D47"/>
    <w:rsid w:val="00C208AE"/>
    <w:rsid w:val="00C20A18"/>
    <w:rsid w:val="00C20A28"/>
    <w:rsid w:val="00C20CF5"/>
    <w:rsid w:val="00C21717"/>
    <w:rsid w:val="00C217BB"/>
    <w:rsid w:val="00C222ED"/>
    <w:rsid w:val="00C227EC"/>
    <w:rsid w:val="00C22B27"/>
    <w:rsid w:val="00C22B89"/>
    <w:rsid w:val="00C22BDC"/>
    <w:rsid w:val="00C22C99"/>
    <w:rsid w:val="00C233F8"/>
    <w:rsid w:val="00C240FE"/>
    <w:rsid w:val="00C25E6A"/>
    <w:rsid w:val="00C260F6"/>
    <w:rsid w:val="00C26234"/>
    <w:rsid w:val="00C2627F"/>
    <w:rsid w:val="00C2633B"/>
    <w:rsid w:val="00C278C8"/>
    <w:rsid w:val="00C27938"/>
    <w:rsid w:val="00C27FE6"/>
    <w:rsid w:val="00C30066"/>
    <w:rsid w:val="00C3024F"/>
    <w:rsid w:val="00C3031C"/>
    <w:rsid w:val="00C3055F"/>
    <w:rsid w:val="00C30562"/>
    <w:rsid w:val="00C31205"/>
    <w:rsid w:val="00C312E3"/>
    <w:rsid w:val="00C3152E"/>
    <w:rsid w:val="00C33101"/>
    <w:rsid w:val="00C33997"/>
    <w:rsid w:val="00C33B81"/>
    <w:rsid w:val="00C33C71"/>
    <w:rsid w:val="00C34110"/>
    <w:rsid w:val="00C3482C"/>
    <w:rsid w:val="00C34962"/>
    <w:rsid w:val="00C34C8A"/>
    <w:rsid w:val="00C3551F"/>
    <w:rsid w:val="00C3573A"/>
    <w:rsid w:val="00C35B11"/>
    <w:rsid w:val="00C35D66"/>
    <w:rsid w:val="00C35E6C"/>
    <w:rsid w:val="00C365DC"/>
    <w:rsid w:val="00C36629"/>
    <w:rsid w:val="00C36932"/>
    <w:rsid w:val="00C36CE1"/>
    <w:rsid w:val="00C36EB6"/>
    <w:rsid w:val="00C374E5"/>
    <w:rsid w:val="00C37663"/>
    <w:rsid w:val="00C3798A"/>
    <w:rsid w:val="00C400CB"/>
    <w:rsid w:val="00C404A2"/>
    <w:rsid w:val="00C407A5"/>
    <w:rsid w:val="00C40AD4"/>
    <w:rsid w:val="00C40D39"/>
    <w:rsid w:val="00C410C4"/>
    <w:rsid w:val="00C410CE"/>
    <w:rsid w:val="00C42ADC"/>
    <w:rsid w:val="00C42EFD"/>
    <w:rsid w:val="00C43820"/>
    <w:rsid w:val="00C43D30"/>
    <w:rsid w:val="00C44243"/>
    <w:rsid w:val="00C44798"/>
    <w:rsid w:val="00C44D0D"/>
    <w:rsid w:val="00C44EB9"/>
    <w:rsid w:val="00C45223"/>
    <w:rsid w:val="00C453F8"/>
    <w:rsid w:val="00C45719"/>
    <w:rsid w:val="00C45C22"/>
    <w:rsid w:val="00C46AA1"/>
    <w:rsid w:val="00C47876"/>
    <w:rsid w:val="00C479C6"/>
    <w:rsid w:val="00C47E4F"/>
    <w:rsid w:val="00C508E0"/>
    <w:rsid w:val="00C51815"/>
    <w:rsid w:val="00C51F84"/>
    <w:rsid w:val="00C51F8F"/>
    <w:rsid w:val="00C520DC"/>
    <w:rsid w:val="00C52133"/>
    <w:rsid w:val="00C52394"/>
    <w:rsid w:val="00C52585"/>
    <w:rsid w:val="00C52FFD"/>
    <w:rsid w:val="00C5306B"/>
    <w:rsid w:val="00C5328D"/>
    <w:rsid w:val="00C53377"/>
    <w:rsid w:val="00C53413"/>
    <w:rsid w:val="00C538D5"/>
    <w:rsid w:val="00C53EDC"/>
    <w:rsid w:val="00C53FF1"/>
    <w:rsid w:val="00C5408B"/>
    <w:rsid w:val="00C547A0"/>
    <w:rsid w:val="00C54A0B"/>
    <w:rsid w:val="00C54A70"/>
    <w:rsid w:val="00C54B90"/>
    <w:rsid w:val="00C55009"/>
    <w:rsid w:val="00C551EC"/>
    <w:rsid w:val="00C5559B"/>
    <w:rsid w:val="00C559DB"/>
    <w:rsid w:val="00C55CDB"/>
    <w:rsid w:val="00C55D3A"/>
    <w:rsid w:val="00C561D8"/>
    <w:rsid w:val="00C56739"/>
    <w:rsid w:val="00C56EE5"/>
    <w:rsid w:val="00C57285"/>
    <w:rsid w:val="00C5764B"/>
    <w:rsid w:val="00C604B9"/>
    <w:rsid w:val="00C607FE"/>
    <w:rsid w:val="00C61321"/>
    <w:rsid w:val="00C61713"/>
    <w:rsid w:val="00C617D1"/>
    <w:rsid w:val="00C6248D"/>
    <w:rsid w:val="00C62752"/>
    <w:rsid w:val="00C627CC"/>
    <w:rsid w:val="00C62903"/>
    <w:rsid w:val="00C62958"/>
    <w:rsid w:val="00C6408F"/>
    <w:rsid w:val="00C6492F"/>
    <w:rsid w:val="00C64D58"/>
    <w:rsid w:val="00C652A9"/>
    <w:rsid w:val="00C65B05"/>
    <w:rsid w:val="00C66285"/>
    <w:rsid w:val="00C664FD"/>
    <w:rsid w:val="00C6672C"/>
    <w:rsid w:val="00C66B01"/>
    <w:rsid w:val="00C66E75"/>
    <w:rsid w:val="00C677B3"/>
    <w:rsid w:val="00C6785D"/>
    <w:rsid w:val="00C678E5"/>
    <w:rsid w:val="00C67B62"/>
    <w:rsid w:val="00C7035E"/>
    <w:rsid w:val="00C70CCC"/>
    <w:rsid w:val="00C712EF"/>
    <w:rsid w:val="00C714AF"/>
    <w:rsid w:val="00C715E6"/>
    <w:rsid w:val="00C716A4"/>
    <w:rsid w:val="00C72D2B"/>
    <w:rsid w:val="00C72E64"/>
    <w:rsid w:val="00C73587"/>
    <w:rsid w:val="00C73961"/>
    <w:rsid w:val="00C7414D"/>
    <w:rsid w:val="00C74BCE"/>
    <w:rsid w:val="00C74DA9"/>
    <w:rsid w:val="00C75592"/>
    <w:rsid w:val="00C7595F"/>
    <w:rsid w:val="00C7599E"/>
    <w:rsid w:val="00C767D1"/>
    <w:rsid w:val="00C768F3"/>
    <w:rsid w:val="00C7690C"/>
    <w:rsid w:val="00C76BC8"/>
    <w:rsid w:val="00C76E7C"/>
    <w:rsid w:val="00C76F79"/>
    <w:rsid w:val="00C7700B"/>
    <w:rsid w:val="00C7797C"/>
    <w:rsid w:val="00C77AB1"/>
    <w:rsid w:val="00C77C7F"/>
    <w:rsid w:val="00C77D20"/>
    <w:rsid w:val="00C77DAB"/>
    <w:rsid w:val="00C77FAF"/>
    <w:rsid w:val="00C80646"/>
    <w:rsid w:val="00C80764"/>
    <w:rsid w:val="00C8179F"/>
    <w:rsid w:val="00C81858"/>
    <w:rsid w:val="00C81EB0"/>
    <w:rsid w:val="00C823EF"/>
    <w:rsid w:val="00C829B6"/>
    <w:rsid w:val="00C82BE4"/>
    <w:rsid w:val="00C82C97"/>
    <w:rsid w:val="00C83399"/>
    <w:rsid w:val="00C83471"/>
    <w:rsid w:val="00C837F9"/>
    <w:rsid w:val="00C8386D"/>
    <w:rsid w:val="00C83FC2"/>
    <w:rsid w:val="00C8418B"/>
    <w:rsid w:val="00C844BB"/>
    <w:rsid w:val="00C845C0"/>
    <w:rsid w:val="00C84B2B"/>
    <w:rsid w:val="00C84D28"/>
    <w:rsid w:val="00C85261"/>
    <w:rsid w:val="00C85293"/>
    <w:rsid w:val="00C90391"/>
    <w:rsid w:val="00C9051C"/>
    <w:rsid w:val="00C90B41"/>
    <w:rsid w:val="00C90F5D"/>
    <w:rsid w:val="00C91398"/>
    <w:rsid w:val="00C915E8"/>
    <w:rsid w:val="00C91686"/>
    <w:rsid w:val="00C91894"/>
    <w:rsid w:val="00C91D56"/>
    <w:rsid w:val="00C92798"/>
    <w:rsid w:val="00C937B7"/>
    <w:rsid w:val="00C93FAF"/>
    <w:rsid w:val="00C9562A"/>
    <w:rsid w:val="00C95844"/>
    <w:rsid w:val="00C95EF5"/>
    <w:rsid w:val="00C9650D"/>
    <w:rsid w:val="00C9699C"/>
    <w:rsid w:val="00C96D7B"/>
    <w:rsid w:val="00C96E36"/>
    <w:rsid w:val="00C96E78"/>
    <w:rsid w:val="00C975EB"/>
    <w:rsid w:val="00C97D2C"/>
    <w:rsid w:val="00CA041E"/>
    <w:rsid w:val="00CA064C"/>
    <w:rsid w:val="00CA081E"/>
    <w:rsid w:val="00CA0D2E"/>
    <w:rsid w:val="00CA10AB"/>
    <w:rsid w:val="00CA111D"/>
    <w:rsid w:val="00CA1216"/>
    <w:rsid w:val="00CA1710"/>
    <w:rsid w:val="00CA1A03"/>
    <w:rsid w:val="00CA1A1A"/>
    <w:rsid w:val="00CA1B91"/>
    <w:rsid w:val="00CA2144"/>
    <w:rsid w:val="00CA24D5"/>
    <w:rsid w:val="00CA2BCA"/>
    <w:rsid w:val="00CA2C79"/>
    <w:rsid w:val="00CA2D9F"/>
    <w:rsid w:val="00CA3D6E"/>
    <w:rsid w:val="00CA3F50"/>
    <w:rsid w:val="00CA3FB6"/>
    <w:rsid w:val="00CA4188"/>
    <w:rsid w:val="00CA42E6"/>
    <w:rsid w:val="00CA483B"/>
    <w:rsid w:val="00CA5520"/>
    <w:rsid w:val="00CA5556"/>
    <w:rsid w:val="00CA5E68"/>
    <w:rsid w:val="00CA6E24"/>
    <w:rsid w:val="00CA715C"/>
    <w:rsid w:val="00CA72E7"/>
    <w:rsid w:val="00CB01DE"/>
    <w:rsid w:val="00CB03AA"/>
    <w:rsid w:val="00CB070B"/>
    <w:rsid w:val="00CB1578"/>
    <w:rsid w:val="00CB1802"/>
    <w:rsid w:val="00CB1E71"/>
    <w:rsid w:val="00CB2945"/>
    <w:rsid w:val="00CB3A71"/>
    <w:rsid w:val="00CB3A8C"/>
    <w:rsid w:val="00CB3C0D"/>
    <w:rsid w:val="00CB421C"/>
    <w:rsid w:val="00CB43AF"/>
    <w:rsid w:val="00CB4BAF"/>
    <w:rsid w:val="00CB50CB"/>
    <w:rsid w:val="00CB5364"/>
    <w:rsid w:val="00CB5503"/>
    <w:rsid w:val="00CB5593"/>
    <w:rsid w:val="00CB5AB8"/>
    <w:rsid w:val="00CB5B6A"/>
    <w:rsid w:val="00CB6261"/>
    <w:rsid w:val="00CB6438"/>
    <w:rsid w:val="00CB6898"/>
    <w:rsid w:val="00CB691F"/>
    <w:rsid w:val="00CC0574"/>
    <w:rsid w:val="00CC0B6A"/>
    <w:rsid w:val="00CC0F2A"/>
    <w:rsid w:val="00CC1A9E"/>
    <w:rsid w:val="00CC1CC8"/>
    <w:rsid w:val="00CC1E3D"/>
    <w:rsid w:val="00CC2013"/>
    <w:rsid w:val="00CC2356"/>
    <w:rsid w:val="00CC2ABA"/>
    <w:rsid w:val="00CC2CE9"/>
    <w:rsid w:val="00CC3401"/>
    <w:rsid w:val="00CC39CB"/>
    <w:rsid w:val="00CC483B"/>
    <w:rsid w:val="00CC530F"/>
    <w:rsid w:val="00CC56C4"/>
    <w:rsid w:val="00CC5B39"/>
    <w:rsid w:val="00CC5B48"/>
    <w:rsid w:val="00CC5D48"/>
    <w:rsid w:val="00CC63FC"/>
    <w:rsid w:val="00CC6532"/>
    <w:rsid w:val="00CC731D"/>
    <w:rsid w:val="00CC7B0A"/>
    <w:rsid w:val="00CD012C"/>
    <w:rsid w:val="00CD01B1"/>
    <w:rsid w:val="00CD01C3"/>
    <w:rsid w:val="00CD15F3"/>
    <w:rsid w:val="00CD16F5"/>
    <w:rsid w:val="00CD1965"/>
    <w:rsid w:val="00CD1E32"/>
    <w:rsid w:val="00CD25DB"/>
    <w:rsid w:val="00CD26CD"/>
    <w:rsid w:val="00CD2B1E"/>
    <w:rsid w:val="00CD2B8E"/>
    <w:rsid w:val="00CD2D53"/>
    <w:rsid w:val="00CD2E5D"/>
    <w:rsid w:val="00CD32E2"/>
    <w:rsid w:val="00CD37EF"/>
    <w:rsid w:val="00CD3883"/>
    <w:rsid w:val="00CD47DE"/>
    <w:rsid w:val="00CD50FC"/>
    <w:rsid w:val="00CD551C"/>
    <w:rsid w:val="00CD55C1"/>
    <w:rsid w:val="00CD59A7"/>
    <w:rsid w:val="00CD5C3A"/>
    <w:rsid w:val="00CD5F38"/>
    <w:rsid w:val="00CD5F47"/>
    <w:rsid w:val="00CD6423"/>
    <w:rsid w:val="00CD679C"/>
    <w:rsid w:val="00CD6A52"/>
    <w:rsid w:val="00CD6BE9"/>
    <w:rsid w:val="00CD7174"/>
    <w:rsid w:val="00CD732D"/>
    <w:rsid w:val="00CD741D"/>
    <w:rsid w:val="00CD7980"/>
    <w:rsid w:val="00CD7E55"/>
    <w:rsid w:val="00CE02BB"/>
    <w:rsid w:val="00CE0D55"/>
    <w:rsid w:val="00CE1260"/>
    <w:rsid w:val="00CE1D7C"/>
    <w:rsid w:val="00CE20A7"/>
    <w:rsid w:val="00CE215E"/>
    <w:rsid w:val="00CE22E4"/>
    <w:rsid w:val="00CE2554"/>
    <w:rsid w:val="00CE294F"/>
    <w:rsid w:val="00CE2AF9"/>
    <w:rsid w:val="00CE2B58"/>
    <w:rsid w:val="00CE3094"/>
    <w:rsid w:val="00CE321E"/>
    <w:rsid w:val="00CE3312"/>
    <w:rsid w:val="00CE333D"/>
    <w:rsid w:val="00CE3A15"/>
    <w:rsid w:val="00CE3C23"/>
    <w:rsid w:val="00CE3F6F"/>
    <w:rsid w:val="00CE42BC"/>
    <w:rsid w:val="00CE45E3"/>
    <w:rsid w:val="00CE4F45"/>
    <w:rsid w:val="00CE52F2"/>
    <w:rsid w:val="00CE5304"/>
    <w:rsid w:val="00CE5435"/>
    <w:rsid w:val="00CE5577"/>
    <w:rsid w:val="00CE59BE"/>
    <w:rsid w:val="00CE5A9D"/>
    <w:rsid w:val="00CE6DC3"/>
    <w:rsid w:val="00CE7D5C"/>
    <w:rsid w:val="00CF0521"/>
    <w:rsid w:val="00CF06C7"/>
    <w:rsid w:val="00CF0736"/>
    <w:rsid w:val="00CF0EA9"/>
    <w:rsid w:val="00CF1945"/>
    <w:rsid w:val="00CF1AB6"/>
    <w:rsid w:val="00CF1F85"/>
    <w:rsid w:val="00CF27EB"/>
    <w:rsid w:val="00CF3076"/>
    <w:rsid w:val="00CF341C"/>
    <w:rsid w:val="00CF3D3A"/>
    <w:rsid w:val="00CF3DCC"/>
    <w:rsid w:val="00CF4203"/>
    <w:rsid w:val="00CF46E5"/>
    <w:rsid w:val="00CF48A4"/>
    <w:rsid w:val="00CF532C"/>
    <w:rsid w:val="00CF6520"/>
    <w:rsid w:val="00CF6AAA"/>
    <w:rsid w:val="00CF6D1F"/>
    <w:rsid w:val="00CF71E5"/>
    <w:rsid w:val="00CF7A7F"/>
    <w:rsid w:val="00CF7B37"/>
    <w:rsid w:val="00CF7CE3"/>
    <w:rsid w:val="00D00214"/>
    <w:rsid w:val="00D00977"/>
    <w:rsid w:val="00D00BF1"/>
    <w:rsid w:val="00D00FB0"/>
    <w:rsid w:val="00D0112B"/>
    <w:rsid w:val="00D013F5"/>
    <w:rsid w:val="00D0150B"/>
    <w:rsid w:val="00D01CB1"/>
    <w:rsid w:val="00D01F9F"/>
    <w:rsid w:val="00D023AD"/>
    <w:rsid w:val="00D02474"/>
    <w:rsid w:val="00D0247C"/>
    <w:rsid w:val="00D0248A"/>
    <w:rsid w:val="00D0258E"/>
    <w:rsid w:val="00D027DF"/>
    <w:rsid w:val="00D03656"/>
    <w:rsid w:val="00D03D38"/>
    <w:rsid w:val="00D04581"/>
    <w:rsid w:val="00D0586E"/>
    <w:rsid w:val="00D05C63"/>
    <w:rsid w:val="00D05D0A"/>
    <w:rsid w:val="00D05FA7"/>
    <w:rsid w:val="00D06018"/>
    <w:rsid w:val="00D06046"/>
    <w:rsid w:val="00D0605E"/>
    <w:rsid w:val="00D062DD"/>
    <w:rsid w:val="00D06F97"/>
    <w:rsid w:val="00D07A1E"/>
    <w:rsid w:val="00D07E5F"/>
    <w:rsid w:val="00D07F77"/>
    <w:rsid w:val="00D108F1"/>
    <w:rsid w:val="00D109B4"/>
    <w:rsid w:val="00D11124"/>
    <w:rsid w:val="00D1125F"/>
    <w:rsid w:val="00D11429"/>
    <w:rsid w:val="00D11491"/>
    <w:rsid w:val="00D117BD"/>
    <w:rsid w:val="00D118C5"/>
    <w:rsid w:val="00D11B6E"/>
    <w:rsid w:val="00D12EDF"/>
    <w:rsid w:val="00D132AD"/>
    <w:rsid w:val="00D133D8"/>
    <w:rsid w:val="00D13815"/>
    <w:rsid w:val="00D1412A"/>
    <w:rsid w:val="00D146E3"/>
    <w:rsid w:val="00D14A4E"/>
    <w:rsid w:val="00D14B70"/>
    <w:rsid w:val="00D14B88"/>
    <w:rsid w:val="00D15708"/>
    <w:rsid w:val="00D1585E"/>
    <w:rsid w:val="00D1586F"/>
    <w:rsid w:val="00D160BF"/>
    <w:rsid w:val="00D1695F"/>
    <w:rsid w:val="00D16B02"/>
    <w:rsid w:val="00D16F41"/>
    <w:rsid w:val="00D175F0"/>
    <w:rsid w:val="00D20060"/>
    <w:rsid w:val="00D21247"/>
    <w:rsid w:val="00D21696"/>
    <w:rsid w:val="00D21CEA"/>
    <w:rsid w:val="00D22F38"/>
    <w:rsid w:val="00D22F9C"/>
    <w:rsid w:val="00D24050"/>
    <w:rsid w:val="00D24100"/>
    <w:rsid w:val="00D24BC8"/>
    <w:rsid w:val="00D2562B"/>
    <w:rsid w:val="00D25B3A"/>
    <w:rsid w:val="00D26581"/>
    <w:rsid w:val="00D26E3A"/>
    <w:rsid w:val="00D27406"/>
    <w:rsid w:val="00D2799B"/>
    <w:rsid w:val="00D30064"/>
    <w:rsid w:val="00D3099C"/>
    <w:rsid w:val="00D30A2D"/>
    <w:rsid w:val="00D316D9"/>
    <w:rsid w:val="00D3182F"/>
    <w:rsid w:val="00D324AB"/>
    <w:rsid w:val="00D329B3"/>
    <w:rsid w:val="00D32FC5"/>
    <w:rsid w:val="00D333B6"/>
    <w:rsid w:val="00D33D93"/>
    <w:rsid w:val="00D33E4A"/>
    <w:rsid w:val="00D3498E"/>
    <w:rsid w:val="00D34ADE"/>
    <w:rsid w:val="00D35B81"/>
    <w:rsid w:val="00D3617A"/>
    <w:rsid w:val="00D3618C"/>
    <w:rsid w:val="00D364B4"/>
    <w:rsid w:val="00D36E4A"/>
    <w:rsid w:val="00D3724B"/>
    <w:rsid w:val="00D37BBB"/>
    <w:rsid w:val="00D37F4D"/>
    <w:rsid w:val="00D40038"/>
    <w:rsid w:val="00D4083E"/>
    <w:rsid w:val="00D41ABF"/>
    <w:rsid w:val="00D41C86"/>
    <w:rsid w:val="00D41DBC"/>
    <w:rsid w:val="00D42BE8"/>
    <w:rsid w:val="00D4302E"/>
    <w:rsid w:val="00D4347C"/>
    <w:rsid w:val="00D439E4"/>
    <w:rsid w:val="00D43D54"/>
    <w:rsid w:val="00D43E7E"/>
    <w:rsid w:val="00D43FEF"/>
    <w:rsid w:val="00D448FB"/>
    <w:rsid w:val="00D44A2C"/>
    <w:rsid w:val="00D44DEE"/>
    <w:rsid w:val="00D44FE1"/>
    <w:rsid w:val="00D45122"/>
    <w:rsid w:val="00D457DE"/>
    <w:rsid w:val="00D46923"/>
    <w:rsid w:val="00D46992"/>
    <w:rsid w:val="00D469E9"/>
    <w:rsid w:val="00D47531"/>
    <w:rsid w:val="00D47A97"/>
    <w:rsid w:val="00D47D64"/>
    <w:rsid w:val="00D47DF7"/>
    <w:rsid w:val="00D501A3"/>
    <w:rsid w:val="00D5227E"/>
    <w:rsid w:val="00D52335"/>
    <w:rsid w:val="00D52B41"/>
    <w:rsid w:val="00D534C5"/>
    <w:rsid w:val="00D53B79"/>
    <w:rsid w:val="00D53C10"/>
    <w:rsid w:val="00D53D27"/>
    <w:rsid w:val="00D53E31"/>
    <w:rsid w:val="00D546F3"/>
    <w:rsid w:val="00D5536E"/>
    <w:rsid w:val="00D56748"/>
    <w:rsid w:val="00D56C4C"/>
    <w:rsid w:val="00D56F06"/>
    <w:rsid w:val="00D573CD"/>
    <w:rsid w:val="00D6001D"/>
    <w:rsid w:val="00D600A5"/>
    <w:rsid w:val="00D602ED"/>
    <w:rsid w:val="00D6036E"/>
    <w:rsid w:val="00D61969"/>
    <w:rsid w:val="00D627BC"/>
    <w:rsid w:val="00D6281E"/>
    <w:rsid w:val="00D635DC"/>
    <w:rsid w:val="00D64160"/>
    <w:rsid w:val="00D64181"/>
    <w:rsid w:val="00D64246"/>
    <w:rsid w:val="00D646AF"/>
    <w:rsid w:val="00D646D7"/>
    <w:rsid w:val="00D65ACC"/>
    <w:rsid w:val="00D6658A"/>
    <w:rsid w:val="00D66F59"/>
    <w:rsid w:val="00D67007"/>
    <w:rsid w:val="00D672A3"/>
    <w:rsid w:val="00D6790A"/>
    <w:rsid w:val="00D679AB"/>
    <w:rsid w:val="00D67DF3"/>
    <w:rsid w:val="00D700ED"/>
    <w:rsid w:val="00D70522"/>
    <w:rsid w:val="00D708EC"/>
    <w:rsid w:val="00D70D63"/>
    <w:rsid w:val="00D715AC"/>
    <w:rsid w:val="00D7222E"/>
    <w:rsid w:val="00D725C5"/>
    <w:rsid w:val="00D72CB5"/>
    <w:rsid w:val="00D7414F"/>
    <w:rsid w:val="00D74561"/>
    <w:rsid w:val="00D748A4"/>
    <w:rsid w:val="00D74931"/>
    <w:rsid w:val="00D74DB8"/>
    <w:rsid w:val="00D75522"/>
    <w:rsid w:val="00D75C9E"/>
    <w:rsid w:val="00D75D11"/>
    <w:rsid w:val="00D76379"/>
    <w:rsid w:val="00D76731"/>
    <w:rsid w:val="00D767B3"/>
    <w:rsid w:val="00D76B7A"/>
    <w:rsid w:val="00D76C4D"/>
    <w:rsid w:val="00D76F0B"/>
    <w:rsid w:val="00D77CE2"/>
    <w:rsid w:val="00D811C9"/>
    <w:rsid w:val="00D81237"/>
    <w:rsid w:val="00D812F1"/>
    <w:rsid w:val="00D81464"/>
    <w:rsid w:val="00D818F2"/>
    <w:rsid w:val="00D8196E"/>
    <w:rsid w:val="00D82062"/>
    <w:rsid w:val="00D820A1"/>
    <w:rsid w:val="00D824A4"/>
    <w:rsid w:val="00D829B0"/>
    <w:rsid w:val="00D8386B"/>
    <w:rsid w:val="00D83A20"/>
    <w:rsid w:val="00D83AF5"/>
    <w:rsid w:val="00D840D3"/>
    <w:rsid w:val="00D84C9C"/>
    <w:rsid w:val="00D84D9F"/>
    <w:rsid w:val="00D84E48"/>
    <w:rsid w:val="00D84EDD"/>
    <w:rsid w:val="00D851A1"/>
    <w:rsid w:val="00D85CC5"/>
    <w:rsid w:val="00D86173"/>
    <w:rsid w:val="00D86621"/>
    <w:rsid w:val="00D868B4"/>
    <w:rsid w:val="00D86AB6"/>
    <w:rsid w:val="00D9026D"/>
    <w:rsid w:val="00D9056A"/>
    <w:rsid w:val="00D91109"/>
    <w:rsid w:val="00D911D7"/>
    <w:rsid w:val="00D91665"/>
    <w:rsid w:val="00D91E35"/>
    <w:rsid w:val="00D91FAC"/>
    <w:rsid w:val="00D921FE"/>
    <w:rsid w:val="00D935ED"/>
    <w:rsid w:val="00D944BA"/>
    <w:rsid w:val="00D94C9B"/>
    <w:rsid w:val="00D956E9"/>
    <w:rsid w:val="00D95B1E"/>
    <w:rsid w:val="00D95F31"/>
    <w:rsid w:val="00D9650F"/>
    <w:rsid w:val="00D96A95"/>
    <w:rsid w:val="00D97115"/>
    <w:rsid w:val="00D972F1"/>
    <w:rsid w:val="00D9749F"/>
    <w:rsid w:val="00D97D3A"/>
    <w:rsid w:val="00DA0967"/>
    <w:rsid w:val="00DA0C88"/>
    <w:rsid w:val="00DA16F4"/>
    <w:rsid w:val="00DA2234"/>
    <w:rsid w:val="00DA34F8"/>
    <w:rsid w:val="00DA42D7"/>
    <w:rsid w:val="00DA4524"/>
    <w:rsid w:val="00DA46BE"/>
    <w:rsid w:val="00DA47E6"/>
    <w:rsid w:val="00DA7182"/>
    <w:rsid w:val="00DA76B1"/>
    <w:rsid w:val="00DA7717"/>
    <w:rsid w:val="00DA7EA0"/>
    <w:rsid w:val="00DA7F1C"/>
    <w:rsid w:val="00DB00E3"/>
    <w:rsid w:val="00DB0D44"/>
    <w:rsid w:val="00DB1655"/>
    <w:rsid w:val="00DB219E"/>
    <w:rsid w:val="00DB2653"/>
    <w:rsid w:val="00DB29A5"/>
    <w:rsid w:val="00DB2B91"/>
    <w:rsid w:val="00DB2F42"/>
    <w:rsid w:val="00DB42EB"/>
    <w:rsid w:val="00DB46B2"/>
    <w:rsid w:val="00DB4863"/>
    <w:rsid w:val="00DB4E40"/>
    <w:rsid w:val="00DB5433"/>
    <w:rsid w:val="00DB5550"/>
    <w:rsid w:val="00DB55FE"/>
    <w:rsid w:val="00DB56D1"/>
    <w:rsid w:val="00DB5A7D"/>
    <w:rsid w:val="00DB6174"/>
    <w:rsid w:val="00DB6565"/>
    <w:rsid w:val="00DB693A"/>
    <w:rsid w:val="00DB6B98"/>
    <w:rsid w:val="00DB6F97"/>
    <w:rsid w:val="00DB727A"/>
    <w:rsid w:val="00DB73A6"/>
    <w:rsid w:val="00DB7459"/>
    <w:rsid w:val="00DB78E6"/>
    <w:rsid w:val="00DB799B"/>
    <w:rsid w:val="00DB7BDE"/>
    <w:rsid w:val="00DB7E99"/>
    <w:rsid w:val="00DC0079"/>
    <w:rsid w:val="00DC007B"/>
    <w:rsid w:val="00DC01B1"/>
    <w:rsid w:val="00DC0295"/>
    <w:rsid w:val="00DC03F7"/>
    <w:rsid w:val="00DC056A"/>
    <w:rsid w:val="00DC0579"/>
    <w:rsid w:val="00DC0CA1"/>
    <w:rsid w:val="00DC0F5B"/>
    <w:rsid w:val="00DC0FC6"/>
    <w:rsid w:val="00DC1ABF"/>
    <w:rsid w:val="00DC210F"/>
    <w:rsid w:val="00DC2863"/>
    <w:rsid w:val="00DC36EF"/>
    <w:rsid w:val="00DC385C"/>
    <w:rsid w:val="00DC3A7A"/>
    <w:rsid w:val="00DC3E3E"/>
    <w:rsid w:val="00DC3F7E"/>
    <w:rsid w:val="00DC421D"/>
    <w:rsid w:val="00DC4410"/>
    <w:rsid w:val="00DC4653"/>
    <w:rsid w:val="00DC4EE7"/>
    <w:rsid w:val="00DC4FF4"/>
    <w:rsid w:val="00DC50B6"/>
    <w:rsid w:val="00DC55E5"/>
    <w:rsid w:val="00DC596F"/>
    <w:rsid w:val="00DC62C4"/>
    <w:rsid w:val="00DC67A6"/>
    <w:rsid w:val="00DC6B80"/>
    <w:rsid w:val="00DC6E52"/>
    <w:rsid w:val="00DD00C2"/>
    <w:rsid w:val="00DD0703"/>
    <w:rsid w:val="00DD0E9B"/>
    <w:rsid w:val="00DD33F5"/>
    <w:rsid w:val="00DD36F0"/>
    <w:rsid w:val="00DD39CB"/>
    <w:rsid w:val="00DD3D4D"/>
    <w:rsid w:val="00DD4B6C"/>
    <w:rsid w:val="00DD4BAF"/>
    <w:rsid w:val="00DD514B"/>
    <w:rsid w:val="00DD5F9A"/>
    <w:rsid w:val="00DD7832"/>
    <w:rsid w:val="00DE03FA"/>
    <w:rsid w:val="00DE04D0"/>
    <w:rsid w:val="00DE123D"/>
    <w:rsid w:val="00DE1686"/>
    <w:rsid w:val="00DE176E"/>
    <w:rsid w:val="00DE1D61"/>
    <w:rsid w:val="00DE21AA"/>
    <w:rsid w:val="00DE22A0"/>
    <w:rsid w:val="00DE2582"/>
    <w:rsid w:val="00DE2A67"/>
    <w:rsid w:val="00DE3783"/>
    <w:rsid w:val="00DE401F"/>
    <w:rsid w:val="00DE43D7"/>
    <w:rsid w:val="00DE43F8"/>
    <w:rsid w:val="00DE4B36"/>
    <w:rsid w:val="00DE6ECF"/>
    <w:rsid w:val="00DE6F61"/>
    <w:rsid w:val="00DE7B33"/>
    <w:rsid w:val="00DE7BAE"/>
    <w:rsid w:val="00DE7BBC"/>
    <w:rsid w:val="00DF0095"/>
    <w:rsid w:val="00DF017F"/>
    <w:rsid w:val="00DF04EF"/>
    <w:rsid w:val="00DF13B8"/>
    <w:rsid w:val="00DF1684"/>
    <w:rsid w:val="00DF1F32"/>
    <w:rsid w:val="00DF2417"/>
    <w:rsid w:val="00DF2EA1"/>
    <w:rsid w:val="00DF3DF3"/>
    <w:rsid w:val="00DF4213"/>
    <w:rsid w:val="00DF43C8"/>
    <w:rsid w:val="00DF44B0"/>
    <w:rsid w:val="00DF5D91"/>
    <w:rsid w:val="00DF61E8"/>
    <w:rsid w:val="00DF6443"/>
    <w:rsid w:val="00DF68E9"/>
    <w:rsid w:val="00DF7209"/>
    <w:rsid w:val="00DF771B"/>
    <w:rsid w:val="00DF78FE"/>
    <w:rsid w:val="00DF79EC"/>
    <w:rsid w:val="00DF7AA3"/>
    <w:rsid w:val="00DF7B24"/>
    <w:rsid w:val="00DF7EC4"/>
    <w:rsid w:val="00E00458"/>
    <w:rsid w:val="00E01F0A"/>
    <w:rsid w:val="00E0222B"/>
    <w:rsid w:val="00E0262B"/>
    <w:rsid w:val="00E029C9"/>
    <w:rsid w:val="00E02BD3"/>
    <w:rsid w:val="00E02F6E"/>
    <w:rsid w:val="00E031E6"/>
    <w:rsid w:val="00E03B35"/>
    <w:rsid w:val="00E03F88"/>
    <w:rsid w:val="00E043C3"/>
    <w:rsid w:val="00E04653"/>
    <w:rsid w:val="00E048BD"/>
    <w:rsid w:val="00E053A8"/>
    <w:rsid w:val="00E056D7"/>
    <w:rsid w:val="00E058AE"/>
    <w:rsid w:val="00E05B5B"/>
    <w:rsid w:val="00E05C78"/>
    <w:rsid w:val="00E05FAA"/>
    <w:rsid w:val="00E06968"/>
    <w:rsid w:val="00E06CD9"/>
    <w:rsid w:val="00E06E61"/>
    <w:rsid w:val="00E0732C"/>
    <w:rsid w:val="00E075EC"/>
    <w:rsid w:val="00E100DF"/>
    <w:rsid w:val="00E10243"/>
    <w:rsid w:val="00E1031E"/>
    <w:rsid w:val="00E1051F"/>
    <w:rsid w:val="00E10DB2"/>
    <w:rsid w:val="00E10FDE"/>
    <w:rsid w:val="00E11062"/>
    <w:rsid w:val="00E113FD"/>
    <w:rsid w:val="00E1194E"/>
    <w:rsid w:val="00E12039"/>
    <w:rsid w:val="00E12926"/>
    <w:rsid w:val="00E12A72"/>
    <w:rsid w:val="00E13125"/>
    <w:rsid w:val="00E14012"/>
    <w:rsid w:val="00E14BAC"/>
    <w:rsid w:val="00E14BE1"/>
    <w:rsid w:val="00E168AD"/>
    <w:rsid w:val="00E16ABD"/>
    <w:rsid w:val="00E16CCF"/>
    <w:rsid w:val="00E16DD5"/>
    <w:rsid w:val="00E1726A"/>
    <w:rsid w:val="00E1759F"/>
    <w:rsid w:val="00E179E7"/>
    <w:rsid w:val="00E20884"/>
    <w:rsid w:val="00E2114A"/>
    <w:rsid w:val="00E21174"/>
    <w:rsid w:val="00E21409"/>
    <w:rsid w:val="00E21637"/>
    <w:rsid w:val="00E21BF6"/>
    <w:rsid w:val="00E22913"/>
    <w:rsid w:val="00E22DE5"/>
    <w:rsid w:val="00E22E44"/>
    <w:rsid w:val="00E23849"/>
    <w:rsid w:val="00E23AC5"/>
    <w:rsid w:val="00E24461"/>
    <w:rsid w:val="00E244BD"/>
    <w:rsid w:val="00E25A21"/>
    <w:rsid w:val="00E25FDF"/>
    <w:rsid w:val="00E26925"/>
    <w:rsid w:val="00E26986"/>
    <w:rsid w:val="00E270FA"/>
    <w:rsid w:val="00E3038C"/>
    <w:rsid w:val="00E309F9"/>
    <w:rsid w:val="00E30BEF"/>
    <w:rsid w:val="00E30BF1"/>
    <w:rsid w:val="00E310E6"/>
    <w:rsid w:val="00E312F8"/>
    <w:rsid w:val="00E31454"/>
    <w:rsid w:val="00E32031"/>
    <w:rsid w:val="00E321E1"/>
    <w:rsid w:val="00E321EE"/>
    <w:rsid w:val="00E321FF"/>
    <w:rsid w:val="00E323FF"/>
    <w:rsid w:val="00E32F3E"/>
    <w:rsid w:val="00E3324C"/>
    <w:rsid w:val="00E3346C"/>
    <w:rsid w:val="00E33D31"/>
    <w:rsid w:val="00E34A65"/>
    <w:rsid w:val="00E35B40"/>
    <w:rsid w:val="00E36086"/>
    <w:rsid w:val="00E36769"/>
    <w:rsid w:val="00E36A2E"/>
    <w:rsid w:val="00E37304"/>
    <w:rsid w:val="00E374C2"/>
    <w:rsid w:val="00E3759C"/>
    <w:rsid w:val="00E37B01"/>
    <w:rsid w:val="00E37BDD"/>
    <w:rsid w:val="00E37D78"/>
    <w:rsid w:val="00E37E47"/>
    <w:rsid w:val="00E40585"/>
    <w:rsid w:val="00E405A3"/>
    <w:rsid w:val="00E40977"/>
    <w:rsid w:val="00E4108C"/>
    <w:rsid w:val="00E4109D"/>
    <w:rsid w:val="00E410FF"/>
    <w:rsid w:val="00E413E1"/>
    <w:rsid w:val="00E41712"/>
    <w:rsid w:val="00E41F01"/>
    <w:rsid w:val="00E41F50"/>
    <w:rsid w:val="00E423A3"/>
    <w:rsid w:val="00E42680"/>
    <w:rsid w:val="00E4274F"/>
    <w:rsid w:val="00E42B9C"/>
    <w:rsid w:val="00E43694"/>
    <w:rsid w:val="00E441BD"/>
    <w:rsid w:val="00E44311"/>
    <w:rsid w:val="00E444E2"/>
    <w:rsid w:val="00E44903"/>
    <w:rsid w:val="00E44C18"/>
    <w:rsid w:val="00E44CB1"/>
    <w:rsid w:val="00E4526A"/>
    <w:rsid w:val="00E46B54"/>
    <w:rsid w:val="00E46E41"/>
    <w:rsid w:val="00E47125"/>
    <w:rsid w:val="00E475A7"/>
    <w:rsid w:val="00E476D4"/>
    <w:rsid w:val="00E47C3B"/>
    <w:rsid w:val="00E503A7"/>
    <w:rsid w:val="00E50451"/>
    <w:rsid w:val="00E50838"/>
    <w:rsid w:val="00E5152E"/>
    <w:rsid w:val="00E51635"/>
    <w:rsid w:val="00E51B3B"/>
    <w:rsid w:val="00E51BD2"/>
    <w:rsid w:val="00E52169"/>
    <w:rsid w:val="00E522B2"/>
    <w:rsid w:val="00E528E1"/>
    <w:rsid w:val="00E53892"/>
    <w:rsid w:val="00E53EED"/>
    <w:rsid w:val="00E541FA"/>
    <w:rsid w:val="00E54284"/>
    <w:rsid w:val="00E545FB"/>
    <w:rsid w:val="00E54957"/>
    <w:rsid w:val="00E549CD"/>
    <w:rsid w:val="00E54C8C"/>
    <w:rsid w:val="00E550BC"/>
    <w:rsid w:val="00E55168"/>
    <w:rsid w:val="00E55213"/>
    <w:rsid w:val="00E55C96"/>
    <w:rsid w:val="00E567A3"/>
    <w:rsid w:val="00E56E6A"/>
    <w:rsid w:val="00E57110"/>
    <w:rsid w:val="00E577FA"/>
    <w:rsid w:val="00E578E0"/>
    <w:rsid w:val="00E57D05"/>
    <w:rsid w:val="00E60753"/>
    <w:rsid w:val="00E60AB7"/>
    <w:rsid w:val="00E6165B"/>
    <w:rsid w:val="00E6186D"/>
    <w:rsid w:val="00E61A84"/>
    <w:rsid w:val="00E624A4"/>
    <w:rsid w:val="00E6368E"/>
    <w:rsid w:val="00E63AAA"/>
    <w:rsid w:val="00E63C4D"/>
    <w:rsid w:val="00E6482E"/>
    <w:rsid w:val="00E64986"/>
    <w:rsid w:val="00E64A6D"/>
    <w:rsid w:val="00E65BD3"/>
    <w:rsid w:val="00E65F73"/>
    <w:rsid w:val="00E66503"/>
    <w:rsid w:val="00E66903"/>
    <w:rsid w:val="00E66930"/>
    <w:rsid w:val="00E66B3B"/>
    <w:rsid w:val="00E66E49"/>
    <w:rsid w:val="00E66F86"/>
    <w:rsid w:val="00E674C7"/>
    <w:rsid w:val="00E6784D"/>
    <w:rsid w:val="00E7054D"/>
    <w:rsid w:val="00E70A1A"/>
    <w:rsid w:val="00E711E0"/>
    <w:rsid w:val="00E715F0"/>
    <w:rsid w:val="00E71B21"/>
    <w:rsid w:val="00E71EC7"/>
    <w:rsid w:val="00E72C4A"/>
    <w:rsid w:val="00E73AEC"/>
    <w:rsid w:val="00E74962"/>
    <w:rsid w:val="00E749AC"/>
    <w:rsid w:val="00E74BDB"/>
    <w:rsid w:val="00E74E14"/>
    <w:rsid w:val="00E753C5"/>
    <w:rsid w:val="00E755BC"/>
    <w:rsid w:val="00E75BDA"/>
    <w:rsid w:val="00E76837"/>
    <w:rsid w:val="00E76E3B"/>
    <w:rsid w:val="00E77561"/>
    <w:rsid w:val="00E77B34"/>
    <w:rsid w:val="00E80077"/>
    <w:rsid w:val="00E804F7"/>
    <w:rsid w:val="00E814AF"/>
    <w:rsid w:val="00E817F3"/>
    <w:rsid w:val="00E81E02"/>
    <w:rsid w:val="00E823C0"/>
    <w:rsid w:val="00E8249F"/>
    <w:rsid w:val="00E828CE"/>
    <w:rsid w:val="00E8295C"/>
    <w:rsid w:val="00E830AB"/>
    <w:rsid w:val="00E83BF8"/>
    <w:rsid w:val="00E84E0C"/>
    <w:rsid w:val="00E86252"/>
    <w:rsid w:val="00E8702A"/>
    <w:rsid w:val="00E8749E"/>
    <w:rsid w:val="00E877E3"/>
    <w:rsid w:val="00E87DF1"/>
    <w:rsid w:val="00E90C4D"/>
    <w:rsid w:val="00E90E67"/>
    <w:rsid w:val="00E914F6"/>
    <w:rsid w:val="00E92416"/>
    <w:rsid w:val="00E92761"/>
    <w:rsid w:val="00E92D37"/>
    <w:rsid w:val="00E9303A"/>
    <w:rsid w:val="00E93CFF"/>
    <w:rsid w:val="00E94333"/>
    <w:rsid w:val="00E94369"/>
    <w:rsid w:val="00E94D5D"/>
    <w:rsid w:val="00E95253"/>
    <w:rsid w:val="00E955B5"/>
    <w:rsid w:val="00E968C4"/>
    <w:rsid w:val="00E96EE4"/>
    <w:rsid w:val="00E9766A"/>
    <w:rsid w:val="00E979A4"/>
    <w:rsid w:val="00E97C2A"/>
    <w:rsid w:val="00EA0C69"/>
    <w:rsid w:val="00EA0EEA"/>
    <w:rsid w:val="00EA139D"/>
    <w:rsid w:val="00EA16DC"/>
    <w:rsid w:val="00EA19A3"/>
    <w:rsid w:val="00EA1ED3"/>
    <w:rsid w:val="00EA20B5"/>
    <w:rsid w:val="00EA2448"/>
    <w:rsid w:val="00EA2545"/>
    <w:rsid w:val="00EA2C75"/>
    <w:rsid w:val="00EA2CFA"/>
    <w:rsid w:val="00EA4104"/>
    <w:rsid w:val="00EA41D2"/>
    <w:rsid w:val="00EA5286"/>
    <w:rsid w:val="00EA538B"/>
    <w:rsid w:val="00EA5B04"/>
    <w:rsid w:val="00EA6749"/>
    <w:rsid w:val="00EA6834"/>
    <w:rsid w:val="00EA6FC8"/>
    <w:rsid w:val="00EA74EA"/>
    <w:rsid w:val="00EA756B"/>
    <w:rsid w:val="00EA76EE"/>
    <w:rsid w:val="00EA7783"/>
    <w:rsid w:val="00EA78CC"/>
    <w:rsid w:val="00EB0493"/>
    <w:rsid w:val="00EB05FA"/>
    <w:rsid w:val="00EB1078"/>
    <w:rsid w:val="00EB3080"/>
    <w:rsid w:val="00EB3466"/>
    <w:rsid w:val="00EB376B"/>
    <w:rsid w:val="00EB3C03"/>
    <w:rsid w:val="00EB5287"/>
    <w:rsid w:val="00EB7477"/>
    <w:rsid w:val="00EB7887"/>
    <w:rsid w:val="00EB7DCA"/>
    <w:rsid w:val="00EC0164"/>
    <w:rsid w:val="00EC0C7B"/>
    <w:rsid w:val="00EC0F87"/>
    <w:rsid w:val="00EC1125"/>
    <w:rsid w:val="00EC12E5"/>
    <w:rsid w:val="00EC17A4"/>
    <w:rsid w:val="00EC17A5"/>
    <w:rsid w:val="00EC17E4"/>
    <w:rsid w:val="00EC2469"/>
    <w:rsid w:val="00EC2E7A"/>
    <w:rsid w:val="00EC3A27"/>
    <w:rsid w:val="00EC44EA"/>
    <w:rsid w:val="00EC45A4"/>
    <w:rsid w:val="00EC46EF"/>
    <w:rsid w:val="00EC48AB"/>
    <w:rsid w:val="00EC4BD5"/>
    <w:rsid w:val="00EC5456"/>
    <w:rsid w:val="00EC6518"/>
    <w:rsid w:val="00EC6592"/>
    <w:rsid w:val="00EC699C"/>
    <w:rsid w:val="00EC6BBE"/>
    <w:rsid w:val="00EC6D4D"/>
    <w:rsid w:val="00EC6D7C"/>
    <w:rsid w:val="00EC73C6"/>
    <w:rsid w:val="00EC76E5"/>
    <w:rsid w:val="00EC7916"/>
    <w:rsid w:val="00EC7EE8"/>
    <w:rsid w:val="00ED091D"/>
    <w:rsid w:val="00ED0998"/>
    <w:rsid w:val="00ED0F0B"/>
    <w:rsid w:val="00ED159B"/>
    <w:rsid w:val="00ED1C36"/>
    <w:rsid w:val="00ED1F11"/>
    <w:rsid w:val="00ED20F1"/>
    <w:rsid w:val="00ED2231"/>
    <w:rsid w:val="00ED229E"/>
    <w:rsid w:val="00ED2900"/>
    <w:rsid w:val="00ED2C67"/>
    <w:rsid w:val="00ED2FD5"/>
    <w:rsid w:val="00ED31A3"/>
    <w:rsid w:val="00ED3910"/>
    <w:rsid w:val="00ED3D1D"/>
    <w:rsid w:val="00ED43A7"/>
    <w:rsid w:val="00ED4976"/>
    <w:rsid w:val="00ED4B12"/>
    <w:rsid w:val="00ED4CFA"/>
    <w:rsid w:val="00ED563C"/>
    <w:rsid w:val="00ED57EB"/>
    <w:rsid w:val="00ED5A39"/>
    <w:rsid w:val="00ED5CD2"/>
    <w:rsid w:val="00ED5F4C"/>
    <w:rsid w:val="00ED60A1"/>
    <w:rsid w:val="00ED682B"/>
    <w:rsid w:val="00ED7183"/>
    <w:rsid w:val="00EE066D"/>
    <w:rsid w:val="00EE0991"/>
    <w:rsid w:val="00EE0F65"/>
    <w:rsid w:val="00EE1BD8"/>
    <w:rsid w:val="00EE1F3C"/>
    <w:rsid w:val="00EE2204"/>
    <w:rsid w:val="00EE281E"/>
    <w:rsid w:val="00EE2A4A"/>
    <w:rsid w:val="00EE37AD"/>
    <w:rsid w:val="00EE4243"/>
    <w:rsid w:val="00EE43AA"/>
    <w:rsid w:val="00EE4FBB"/>
    <w:rsid w:val="00EE5C4A"/>
    <w:rsid w:val="00EE7285"/>
    <w:rsid w:val="00EE7F34"/>
    <w:rsid w:val="00EF0511"/>
    <w:rsid w:val="00EF0ABC"/>
    <w:rsid w:val="00EF0AE1"/>
    <w:rsid w:val="00EF0E1A"/>
    <w:rsid w:val="00EF105E"/>
    <w:rsid w:val="00EF151D"/>
    <w:rsid w:val="00EF19FE"/>
    <w:rsid w:val="00EF208C"/>
    <w:rsid w:val="00EF2537"/>
    <w:rsid w:val="00EF25CD"/>
    <w:rsid w:val="00EF2C80"/>
    <w:rsid w:val="00EF3164"/>
    <w:rsid w:val="00EF3599"/>
    <w:rsid w:val="00EF38E4"/>
    <w:rsid w:val="00EF39A7"/>
    <w:rsid w:val="00EF40BC"/>
    <w:rsid w:val="00EF46E1"/>
    <w:rsid w:val="00EF4858"/>
    <w:rsid w:val="00EF49D9"/>
    <w:rsid w:val="00EF4F63"/>
    <w:rsid w:val="00EF52E5"/>
    <w:rsid w:val="00EF532D"/>
    <w:rsid w:val="00EF6083"/>
    <w:rsid w:val="00EF6A4F"/>
    <w:rsid w:val="00EF7E26"/>
    <w:rsid w:val="00F008CD"/>
    <w:rsid w:val="00F00C2E"/>
    <w:rsid w:val="00F00C94"/>
    <w:rsid w:val="00F00CC8"/>
    <w:rsid w:val="00F00EE5"/>
    <w:rsid w:val="00F01397"/>
    <w:rsid w:val="00F01876"/>
    <w:rsid w:val="00F01A82"/>
    <w:rsid w:val="00F020CF"/>
    <w:rsid w:val="00F02280"/>
    <w:rsid w:val="00F02D01"/>
    <w:rsid w:val="00F02E35"/>
    <w:rsid w:val="00F03A48"/>
    <w:rsid w:val="00F03B2A"/>
    <w:rsid w:val="00F03F27"/>
    <w:rsid w:val="00F04086"/>
    <w:rsid w:val="00F04346"/>
    <w:rsid w:val="00F04368"/>
    <w:rsid w:val="00F04C9B"/>
    <w:rsid w:val="00F04CFC"/>
    <w:rsid w:val="00F054DD"/>
    <w:rsid w:val="00F05869"/>
    <w:rsid w:val="00F0793B"/>
    <w:rsid w:val="00F102E2"/>
    <w:rsid w:val="00F103DD"/>
    <w:rsid w:val="00F10C2D"/>
    <w:rsid w:val="00F10C3B"/>
    <w:rsid w:val="00F1143C"/>
    <w:rsid w:val="00F1176A"/>
    <w:rsid w:val="00F127BF"/>
    <w:rsid w:val="00F1296D"/>
    <w:rsid w:val="00F12A3C"/>
    <w:rsid w:val="00F12C85"/>
    <w:rsid w:val="00F12F9C"/>
    <w:rsid w:val="00F13168"/>
    <w:rsid w:val="00F13657"/>
    <w:rsid w:val="00F140A1"/>
    <w:rsid w:val="00F1419D"/>
    <w:rsid w:val="00F1421B"/>
    <w:rsid w:val="00F148E8"/>
    <w:rsid w:val="00F14EC0"/>
    <w:rsid w:val="00F14EF8"/>
    <w:rsid w:val="00F15C26"/>
    <w:rsid w:val="00F1600E"/>
    <w:rsid w:val="00F16806"/>
    <w:rsid w:val="00F1681C"/>
    <w:rsid w:val="00F17463"/>
    <w:rsid w:val="00F1756A"/>
    <w:rsid w:val="00F2051D"/>
    <w:rsid w:val="00F20625"/>
    <w:rsid w:val="00F2071A"/>
    <w:rsid w:val="00F209E5"/>
    <w:rsid w:val="00F21213"/>
    <w:rsid w:val="00F21246"/>
    <w:rsid w:val="00F21269"/>
    <w:rsid w:val="00F217EB"/>
    <w:rsid w:val="00F21D25"/>
    <w:rsid w:val="00F2266C"/>
    <w:rsid w:val="00F228A9"/>
    <w:rsid w:val="00F234C3"/>
    <w:rsid w:val="00F238A1"/>
    <w:rsid w:val="00F248C4"/>
    <w:rsid w:val="00F252E6"/>
    <w:rsid w:val="00F257B8"/>
    <w:rsid w:val="00F259E4"/>
    <w:rsid w:val="00F25DF9"/>
    <w:rsid w:val="00F26047"/>
    <w:rsid w:val="00F26369"/>
    <w:rsid w:val="00F26643"/>
    <w:rsid w:val="00F26A30"/>
    <w:rsid w:val="00F26C72"/>
    <w:rsid w:val="00F26D7B"/>
    <w:rsid w:val="00F27336"/>
    <w:rsid w:val="00F278BE"/>
    <w:rsid w:val="00F278DF"/>
    <w:rsid w:val="00F27B64"/>
    <w:rsid w:val="00F302C2"/>
    <w:rsid w:val="00F3033D"/>
    <w:rsid w:val="00F30757"/>
    <w:rsid w:val="00F30A7C"/>
    <w:rsid w:val="00F30B1C"/>
    <w:rsid w:val="00F31A47"/>
    <w:rsid w:val="00F324B9"/>
    <w:rsid w:val="00F3256A"/>
    <w:rsid w:val="00F32A5F"/>
    <w:rsid w:val="00F32F32"/>
    <w:rsid w:val="00F3328D"/>
    <w:rsid w:val="00F338EF"/>
    <w:rsid w:val="00F33D18"/>
    <w:rsid w:val="00F33FD4"/>
    <w:rsid w:val="00F34642"/>
    <w:rsid w:val="00F35431"/>
    <w:rsid w:val="00F35758"/>
    <w:rsid w:val="00F359F8"/>
    <w:rsid w:val="00F35D4A"/>
    <w:rsid w:val="00F35EBF"/>
    <w:rsid w:val="00F36186"/>
    <w:rsid w:val="00F37390"/>
    <w:rsid w:val="00F37A01"/>
    <w:rsid w:val="00F37A2D"/>
    <w:rsid w:val="00F37C5A"/>
    <w:rsid w:val="00F401C7"/>
    <w:rsid w:val="00F4118B"/>
    <w:rsid w:val="00F415DC"/>
    <w:rsid w:val="00F416C8"/>
    <w:rsid w:val="00F41EAC"/>
    <w:rsid w:val="00F41F27"/>
    <w:rsid w:val="00F42441"/>
    <w:rsid w:val="00F42864"/>
    <w:rsid w:val="00F428BA"/>
    <w:rsid w:val="00F42CCB"/>
    <w:rsid w:val="00F439B0"/>
    <w:rsid w:val="00F43F46"/>
    <w:rsid w:val="00F44075"/>
    <w:rsid w:val="00F44169"/>
    <w:rsid w:val="00F442B7"/>
    <w:rsid w:val="00F447E3"/>
    <w:rsid w:val="00F44A71"/>
    <w:rsid w:val="00F452D4"/>
    <w:rsid w:val="00F458CE"/>
    <w:rsid w:val="00F4603F"/>
    <w:rsid w:val="00F46559"/>
    <w:rsid w:val="00F47DBA"/>
    <w:rsid w:val="00F50937"/>
    <w:rsid w:val="00F50B6C"/>
    <w:rsid w:val="00F50D46"/>
    <w:rsid w:val="00F50E36"/>
    <w:rsid w:val="00F51874"/>
    <w:rsid w:val="00F51F35"/>
    <w:rsid w:val="00F52A38"/>
    <w:rsid w:val="00F52B73"/>
    <w:rsid w:val="00F52CE5"/>
    <w:rsid w:val="00F5344F"/>
    <w:rsid w:val="00F535D5"/>
    <w:rsid w:val="00F53DD5"/>
    <w:rsid w:val="00F55761"/>
    <w:rsid w:val="00F559FF"/>
    <w:rsid w:val="00F56047"/>
    <w:rsid w:val="00F567CB"/>
    <w:rsid w:val="00F569A8"/>
    <w:rsid w:val="00F56E99"/>
    <w:rsid w:val="00F5741D"/>
    <w:rsid w:val="00F5783B"/>
    <w:rsid w:val="00F57C3F"/>
    <w:rsid w:val="00F57C83"/>
    <w:rsid w:val="00F60586"/>
    <w:rsid w:val="00F606B5"/>
    <w:rsid w:val="00F607B1"/>
    <w:rsid w:val="00F6099B"/>
    <w:rsid w:val="00F60A3C"/>
    <w:rsid w:val="00F60DAB"/>
    <w:rsid w:val="00F615E7"/>
    <w:rsid w:val="00F6262C"/>
    <w:rsid w:val="00F628A5"/>
    <w:rsid w:val="00F62D59"/>
    <w:rsid w:val="00F632BC"/>
    <w:rsid w:val="00F63A58"/>
    <w:rsid w:val="00F647B7"/>
    <w:rsid w:val="00F64BEB"/>
    <w:rsid w:val="00F659AE"/>
    <w:rsid w:val="00F6638B"/>
    <w:rsid w:val="00F665D0"/>
    <w:rsid w:val="00F66661"/>
    <w:rsid w:val="00F66980"/>
    <w:rsid w:val="00F66B33"/>
    <w:rsid w:val="00F66FAF"/>
    <w:rsid w:val="00F67ABA"/>
    <w:rsid w:val="00F67ECB"/>
    <w:rsid w:val="00F704B0"/>
    <w:rsid w:val="00F706C1"/>
    <w:rsid w:val="00F70704"/>
    <w:rsid w:val="00F71B69"/>
    <w:rsid w:val="00F71E19"/>
    <w:rsid w:val="00F71E1B"/>
    <w:rsid w:val="00F723E1"/>
    <w:rsid w:val="00F72483"/>
    <w:rsid w:val="00F726F8"/>
    <w:rsid w:val="00F729F4"/>
    <w:rsid w:val="00F72BB8"/>
    <w:rsid w:val="00F73069"/>
    <w:rsid w:val="00F734D2"/>
    <w:rsid w:val="00F735CA"/>
    <w:rsid w:val="00F73AA7"/>
    <w:rsid w:val="00F74146"/>
    <w:rsid w:val="00F746C4"/>
    <w:rsid w:val="00F747C9"/>
    <w:rsid w:val="00F747EF"/>
    <w:rsid w:val="00F749BB"/>
    <w:rsid w:val="00F74D19"/>
    <w:rsid w:val="00F75935"/>
    <w:rsid w:val="00F75C9C"/>
    <w:rsid w:val="00F75FB5"/>
    <w:rsid w:val="00F76337"/>
    <w:rsid w:val="00F77473"/>
    <w:rsid w:val="00F77476"/>
    <w:rsid w:val="00F7798D"/>
    <w:rsid w:val="00F8047E"/>
    <w:rsid w:val="00F80660"/>
    <w:rsid w:val="00F82477"/>
    <w:rsid w:val="00F82908"/>
    <w:rsid w:val="00F83170"/>
    <w:rsid w:val="00F8371F"/>
    <w:rsid w:val="00F83A4D"/>
    <w:rsid w:val="00F8420F"/>
    <w:rsid w:val="00F84918"/>
    <w:rsid w:val="00F84B5A"/>
    <w:rsid w:val="00F84CF5"/>
    <w:rsid w:val="00F85045"/>
    <w:rsid w:val="00F8521B"/>
    <w:rsid w:val="00F8572A"/>
    <w:rsid w:val="00F85CD9"/>
    <w:rsid w:val="00F85CEB"/>
    <w:rsid w:val="00F85D32"/>
    <w:rsid w:val="00F85DEB"/>
    <w:rsid w:val="00F85EE4"/>
    <w:rsid w:val="00F8645F"/>
    <w:rsid w:val="00F87D74"/>
    <w:rsid w:val="00F90289"/>
    <w:rsid w:val="00F90467"/>
    <w:rsid w:val="00F905ED"/>
    <w:rsid w:val="00F9116B"/>
    <w:rsid w:val="00F91F8D"/>
    <w:rsid w:val="00F926B2"/>
    <w:rsid w:val="00F92A4C"/>
    <w:rsid w:val="00F93A34"/>
    <w:rsid w:val="00F94563"/>
    <w:rsid w:val="00F945DB"/>
    <w:rsid w:val="00F94894"/>
    <w:rsid w:val="00F94DFC"/>
    <w:rsid w:val="00F95911"/>
    <w:rsid w:val="00F95A55"/>
    <w:rsid w:val="00F9607F"/>
    <w:rsid w:val="00F96BE4"/>
    <w:rsid w:val="00F97190"/>
    <w:rsid w:val="00F9757C"/>
    <w:rsid w:val="00F97A76"/>
    <w:rsid w:val="00FA09A8"/>
    <w:rsid w:val="00FA11BC"/>
    <w:rsid w:val="00FA1334"/>
    <w:rsid w:val="00FA14B3"/>
    <w:rsid w:val="00FA1FB2"/>
    <w:rsid w:val="00FA2605"/>
    <w:rsid w:val="00FA264A"/>
    <w:rsid w:val="00FA27E8"/>
    <w:rsid w:val="00FA28B3"/>
    <w:rsid w:val="00FA2B86"/>
    <w:rsid w:val="00FA2CE1"/>
    <w:rsid w:val="00FA33FF"/>
    <w:rsid w:val="00FA4355"/>
    <w:rsid w:val="00FA4422"/>
    <w:rsid w:val="00FA44E5"/>
    <w:rsid w:val="00FA4A7C"/>
    <w:rsid w:val="00FA4D52"/>
    <w:rsid w:val="00FA5486"/>
    <w:rsid w:val="00FA5832"/>
    <w:rsid w:val="00FA5D01"/>
    <w:rsid w:val="00FA62BD"/>
    <w:rsid w:val="00FA7F29"/>
    <w:rsid w:val="00FB01E4"/>
    <w:rsid w:val="00FB02F1"/>
    <w:rsid w:val="00FB0E6E"/>
    <w:rsid w:val="00FB1494"/>
    <w:rsid w:val="00FB16A0"/>
    <w:rsid w:val="00FB1CCD"/>
    <w:rsid w:val="00FB1E3C"/>
    <w:rsid w:val="00FB2747"/>
    <w:rsid w:val="00FB29DF"/>
    <w:rsid w:val="00FB3379"/>
    <w:rsid w:val="00FB3439"/>
    <w:rsid w:val="00FB35D1"/>
    <w:rsid w:val="00FB3B10"/>
    <w:rsid w:val="00FB4595"/>
    <w:rsid w:val="00FB462F"/>
    <w:rsid w:val="00FB4882"/>
    <w:rsid w:val="00FB4ABA"/>
    <w:rsid w:val="00FB4C6E"/>
    <w:rsid w:val="00FB4C8B"/>
    <w:rsid w:val="00FB4E63"/>
    <w:rsid w:val="00FB4F07"/>
    <w:rsid w:val="00FB50DB"/>
    <w:rsid w:val="00FB54B9"/>
    <w:rsid w:val="00FB67DB"/>
    <w:rsid w:val="00FB6B28"/>
    <w:rsid w:val="00FB71C4"/>
    <w:rsid w:val="00FB7727"/>
    <w:rsid w:val="00FC0119"/>
    <w:rsid w:val="00FC0885"/>
    <w:rsid w:val="00FC11A5"/>
    <w:rsid w:val="00FC2B6F"/>
    <w:rsid w:val="00FC2BFB"/>
    <w:rsid w:val="00FC320B"/>
    <w:rsid w:val="00FC355F"/>
    <w:rsid w:val="00FC35DC"/>
    <w:rsid w:val="00FC3D67"/>
    <w:rsid w:val="00FC3E34"/>
    <w:rsid w:val="00FC3FF7"/>
    <w:rsid w:val="00FC5235"/>
    <w:rsid w:val="00FC5338"/>
    <w:rsid w:val="00FC53CD"/>
    <w:rsid w:val="00FC5C9C"/>
    <w:rsid w:val="00FC70B0"/>
    <w:rsid w:val="00FC718B"/>
    <w:rsid w:val="00FC7B01"/>
    <w:rsid w:val="00FD06B3"/>
    <w:rsid w:val="00FD0D11"/>
    <w:rsid w:val="00FD0D6B"/>
    <w:rsid w:val="00FD1165"/>
    <w:rsid w:val="00FD1194"/>
    <w:rsid w:val="00FD1709"/>
    <w:rsid w:val="00FD25E3"/>
    <w:rsid w:val="00FD309A"/>
    <w:rsid w:val="00FD33E4"/>
    <w:rsid w:val="00FD3604"/>
    <w:rsid w:val="00FD39F3"/>
    <w:rsid w:val="00FD4890"/>
    <w:rsid w:val="00FD67A7"/>
    <w:rsid w:val="00FD77ED"/>
    <w:rsid w:val="00FD7A34"/>
    <w:rsid w:val="00FE0022"/>
    <w:rsid w:val="00FE038C"/>
    <w:rsid w:val="00FE0FDD"/>
    <w:rsid w:val="00FE1003"/>
    <w:rsid w:val="00FE13D5"/>
    <w:rsid w:val="00FE1592"/>
    <w:rsid w:val="00FE16C6"/>
    <w:rsid w:val="00FE224B"/>
    <w:rsid w:val="00FE2A57"/>
    <w:rsid w:val="00FE2AE8"/>
    <w:rsid w:val="00FE3459"/>
    <w:rsid w:val="00FE38EC"/>
    <w:rsid w:val="00FE38F0"/>
    <w:rsid w:val="00FE3F0B"/>
    <w:rsid w:val="00FE4341"/>
    <w:rsid w:val="00FE4BD3"/>
    <w:rsid w:val="00FE4DF1"/>
    <w:rsid w:val="00FE4E93"/>
    <w:rsid w:val="00FE50F8"/>
    <w:rsid w:val="00FE5396"/>
    <w:rsid w:val="00FE563D"/>
    <w:rsid w:val="00FE578E"/>
    <w:rsid w:val="00FE584E"/>
    <w:rsid w:val="00FE5ADB"/>
    <w:rsid w:val="00FE775A"/>
    <w:rsid w:val="00FE7B57"/>
    <w:rsid w:val="00FE7CE0"/>
    <w:rsid w:val="00FF2D82"/>
    <w:rsid w:val="00FF3EA2"/>
    <w:rsid w:val="00FF3F7A"/>
    <w:rsid w:val="00FF4B33"/>
    <w:rsid w:val="00FF4C79"/>
    <w:rsid w:val="00FF5124"/>
    <w:rsid w:val="00FF677E"/>
    <w:rsid w:val="00FF6C1E"/>
    <w:rsid w:val="00FF6D09"/>
    <w:rsid w:val="00FF6D3F"/>
    <w:rsid w:val="00FF6DA7"/>
    <w:rsid w:val="00FF7F5D"/>
    <w:rsid w:val="04B8B08A"/>
    <w:rsid w:val="08B4579D"/>
    <w:rsid w:val="0B6C236D"/>
    <w:rsid w:val="287A6343"/>
    <w:rsid w:val="2EF9BB03"/>
    <w:rsid w:val="2F2DFAE2"/>
    <w:rsid w:val="3D33A1A8"/>
    <w:rsid w:val="3ED52D63"/>
    <w:rsid w:val="4958E475"/>
    <w:rsid w:val="4A3FCA8D"/>
    <w:rsid w:val="5AB8B88E"/>
    <w:rsid w:val="698C15FD"/>
    <w:rsid w:val="6997AB75"/>
    <w:rsid w:val="69F9DC5A"/>
    <w:rsid w:val="6D4EDD9C"/>
    <w:rsid w:val="74AD71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F94C88"/>
  <w15:docId w15:val="{29B4AEAF-BBE3-4E96-BD58-B1FA4B4757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SimSun" w:hAnsi="Arial" w:cs="Times New Roman"/>
      <w:sz w:val="36"/>
      <w:szCs w:val="20"/>
      <w:lang w:val="en-GB" w:eastAsia="en-US"/>
    </w:rPr>
  </w:style>
  <w:style w:type="paragraph" w:styleId="Header">
    <w:name w:val="header"/>
    <w:aliases w:val="header odd"/>
    <w:link w:val="HeaderChar"/>
    <w:rsid w:val="0086170D"/>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
    <w:basedOn w:val="DefaultParagraphFont"/>
    <w:link w:val="Header"/>
    <w:rsid w:val="0086170D"/>
    <w:rPr>
      <w:rFonts w:ascii="Arial" w:eastAsia="SimSun"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3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SimSun"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aliases w:val="Lista1,1st level - Bullet List Paragraph,List Paragraph1,Lettre d'introduction,Paragrafo elenco,Normal bullet 2,Bullet list,Numbered List,List Paragraph - Bullets"/>
    <w:basedOn w:val="Normal"/>
    <w:link w:val="ListParagraphChar"/>
    <w:uiPriority w:val="34"/>
    <w:qFormat/>
    <w:rsid w:val="00FD1165"/>
    <w:pPr>
      <w:ind w:left="720"/>
      <w:contextualSpacing/>
    </w:pPr>
  </w:style>
  <w:style w:type="character" w:styleId="CommentReference">
    <w:name w:val="annotation reference"/>
    <w:basedOn w:val="DefaultParagraphFont"/>
    <w:semiHidden/>
    <w:unhideWhenUsed/>
    <w:rsid w:val="00813E62"/>
    <w:rPr>
      <w:sz w:val="16"/>
      <w:szCs w:val="16"/>
    </w:rPr>
  </w:style>
  <w:style w:type="paragraph" w:styleId="CommentText">
    <w:name w:val="annotation text"/>
    <w:basedOn w:val="Normal"/>
    <w:link w:val="CommentTextChar"/>
    <w:semiHidden/>
    <w:unhideWhenUsed/>
    <w:rsid w:val="00813E62"/>
  </w:style>
  <w:style w:type="character" w:customStyle="1" w:styleId="CommentTextChar">
    <w:name w:val="Comment Text Char"/>
    <w:basedOn w:val="DefaultParagraphFont"/>
    <w:link w:val="CommentText"/>
    <w:semiHidden/>
    <w:rsid w:val="00813E62"/>
    <w:rPr>
      <w:rFonts w:ascii="Times New Roman" w:eastAsia="SimSu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SimSun" w:hAnsi="Times New Roman" w:cs="Times New Roman"/>
      <w:b/>
      <w:bCs/>
      <w:sz w:val="20"/>
      <w:szCs w:val="20"/>
      <w:lang w:val="en-GB" w:eastAsia="en-US"/>
    </w:rPr>
  </w:style>
  <w:style w:type="paragraph" w:customStyle="1" w:styleId="TAH">
    <w:name w:val="TAH"/>
    <w:basedOn w:val="Normal"/>
    <w:link w:val="TAHCar"/>
    <w:rsid w:val="00743D47"/>
    <w:pPr>
      <w:keepNext/>
      <w:keepLines/>
      <w:spacing w:after="0"/>
      <w:jc w:val="center"/>
    </w:pPr>
    <w:rPr>
      <w:rFonts w:ascii="Arial" w:eastAsia="Times New Roman" w:hAnsi="Arial"/>
      <w:b/>
      <w:bCs/>
      <w:sz w:val="18"/>
      <w:szCs w:val="18"/>
    </w:rPr>
  </w:style>
  <w:style w:type="character" w:customStyle="1" w:styleId="TAHCar">
    <w:name w:val="TAH Car"/>
    <w:link w:val="TAH"/>
    <w:qFormat/>
    <w:rsid w:val="00743D47"/>
    <w:rPr>
      <w:rFonts w:ascii="Arial" w:eastAsia="Times New Roman" w:hAnsi="Arial" w:cs="Times New Roman"/>
      <w:b/>
      <w:bCs/>
      <w:sz w:val="18"/>
      <w:szCs w:val="18"/>
      <w:lang w:val="en-GB"/>
    </w:rPr>
  </w:style>
  <w:style w:type="paragraph" w:styleId="Footer">
    <w:name w:val="footer"/>
    <w:basedOn w:val="Normal"/>
    <w:link w:val="FooterChar"/>
    <w:uiPriority w:val="99"/>
    <w:unhideWhenUsed/>
    <w:rsid w:val="00B8014C"/>
    <w:pPr>
      <w:tabs>
        <w:tab w:val="center" w:pos="4320"/>
        <w:tab w:val="right" w:pos="8640"/>
      </w:tabs>
      <w:spacing w:after="0"/>
    </w:pPr>
  </w:style>
  <w:style w:type="character" w:customStyle="1" w:styleId="FooterChar">
    <w:name w:val="Footer Char"/>
    <w:basedOn w:val="DefaultParagraphFont"/>
    <w:link w:val="Footer"/>
    <w:uiPriority w:val="99"/>
    <w:rsid w:val="00B8014C"/>
    <w:rPr>
      <w:rFonts w:ascii="Times New Roman" w:eastAsia="SimSun"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SimSun"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character" w:styleId="Hyperlink">
    <w:name w:val="Hyperlink"/>
    <w:basedOn w:val="DefaultParagraphFont"/>
    <w:uiPriority w:val="99"/>
    <w:unhideWhenUsed/>
    <w:rsid w:val="00842D1D"/>
    <w:rPr>
      <w:color w:val="0000FF" w:themeColor="hyperlink"/>
      <w:u w:val="single"/>
    </w:rPr>
  </w:style>
  <w:style w:type="paragraph" w:styleId="BodyText">
    <w:name w:val="Body Text"/>
    <w:basedOn w:val="Normal"/>
    <w:link w:val="BodyTextChar"/>
    <w:rsid w:val="00836884"/>
    <w:pPr>
      <w:suppressAutoHyphens/>
      <w:overflowPunct/>
      <w:autoSpaceDE/>
      <w:autoSpaceDN/>
      <w:adjustRightInd/>
      <w:spacing w:after="6"/>
      <w:ind w:firstLine="288"/>
      <w:jc w:val="both"/>
      <w:textAlignment w:val="auto"/>
    </w:pPr>
    <w:rPr>
      <w:spacing w:val="-1"/>
      <w:lang w:val="en-US" w:eastAsia="zh-CN"/>
    </w:rPr>
  </w:style>
  <w:style w:type="character" w:customStyle="1" w:styleId="BodyTextChar">
    <w:name w:val="Body Text Char"/>
    <w:basedOn w:val="DefaultParagraphFont"/>
    <w:link w:val="BodyText"/>
    <w:rsid w:val="00836884"/>
    <w:rPr>
      <w:rFonts w:ascii="Times New Roman" w:eastAsia="SimSun" w:hAnsi="Times New Roman" w:cs="Times New Roman"/>
      <w:spacing w:val="-1"/>
      <w:sz w:val="20"/>
      <w:szCs w:val="20"/>
    </w:rPr>
  </w:style>
  <w:style w:type="character" w:styleId="UnresolvedMention">
    <w:name w:val="Unresolved Mention"/>
    <w:basedOn w:val="DefaultParagraphFont"/>
    <w:uiPriority w:val="99"/>
    <w:semiHidden/>
    <w:unhideWhenUsed/>
    <w:rsid w:val="00D74561"/>
    <w:rPr>
      <w:color w:val="808080"/>
      <w:shd w:val="clear" w:color="auto" w:fill="E6E6E6"/>
    </w:rPr>
  </w:style>
  <w:style w:type="paragraph" w:customStyle="1" w:styleId="TAC">
    <w:name w:val="TAC"/>
    <w:basedOn w:val="TAL"/>
    <w:link w:val="TACChar"/>
    <w:qFormat/>
    <w:rsid w:val="00B41D55"/>
    <w:pPr>
      <w:jc w:val="center"/>
    </w:pPr>
    <w:rPr>
      <w:rFonts w:eastAsia="Times New Roman"/>
    </w:rPr>
  </w:style>
  <w:style w:type="paragraph" w:customStyle="1" w:styleId="TH">
    <w:name w:val="TH"/>
    <w:basedOn w:val="Normal"/>
    <w:link w:val="THChar"/>
    <w:rsid w:val="00B41D55"/>
    <w:pPr>
      <w:keepNext/>
      <w:keepLines/>
      <w:overflowPunct/>
      <w:autoSpaceDE/>
      <w:autoSpaceDN/>
      <w:adjustRightInd/>
      <w:spacing w:before="60"/>
      <w:jc w:val="center"/>
      <w:textAlignment w:val="auto"/>
    </w:pPr>
    <w:rPr>
      <w:rFonts w:ascii="Arial" w:eastAsia="Times New Roman" w:hAnsi="Arial"/>
      <w:b/>
    </w:rPr>
  </w:style>
  <w:style w:type="character" w:customStyle="1" w:styleId="THChar">
    <w:name w:val="TH Char"/>
    <w:link w:val="TH"/>
    <w:rsid w:val="00B41D55"/>
    <w:rPr>
      <w:rFonts w:ascii="Arial" w:eastAsia="Times New Roman" w:hAnsi="Arial" w:cs="Times New Roman"/>
      <w:b/>
      <w:sz w:val="20"/>
      <w:szCs w:val="20"/>
      <w:lang w:val="en-GB" w:eastAsia="en-US"/>
    </w:rPr>
  </w:style>
  <w:style w:type="character" w:customStyle="1" w:styleId="TACChar">
    <w:name w:val="TAC Char"/>
    <w:link w:val="TAC"/>
    <w:qFormat/>
    <w:locked/>
    <w:rsid w:val="00B41D55"/>
    <w:rPr>
      <w:rFonts w:ascii="Arial" w:eastAsia="Times New Roman" w:hAnsi="Arial" w:cs="Times New Roman"/>
      <w:sz w:val="18"/>
      <w:szCs w:val="20"/>
      <w:lang w:val="en-GB" w:eastAsia="en-US"/>
    </w:rPr>
  </w:style>
  <w:style w:type="character" w:styleId="Emphasis">
    <w:name w:val="Emphasis"/>
    <w:basedOn w:val="DefaultParagraphFont"/>
    <w:uiPriority w:val="20"/>
    <w:qFormat/>
    <w:rsid w:val="00C11FCD"/>
    <w:rPr>
      <w:b/>
      <w:bCs/>
      <w:i w:val="0"/>
      <w:iCs w:val="0"/>
    </w:rPr>
  </w:style>
  <w:style w:type="character" w:customStyle="1" w:styleId="st1">
    <w:name w:val="st1"/>
    <w:basedOn w:val="DefaultParagraphFont"/>
    <w:rsid w:val="00C11FCD"/>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List Paragraph - Bullets Char"/>
    <w:link w:val="ListParagraph"/>
    <w:uiPriority w:val="34"/>
    <w:qFormat/>
    <w:locked/>
    <w:rsid w:val="00BD6860"/>
    <w:rPr>
      <w:rFonts w:ascii="Times New Roman" w:eastAsia="SimSun" w:hAnsi="Times New Roman" w:cs="Times New Roman"/>
      <w:sz w:val="20"/>
      <w:szCs w:val="20"/>
      <w:lang w:val="en-GB" w:eastAsia="en-US"/>
    </w:rPr>
  </w:style>
  <w:style w:type="paragraph" w:customStyle="1" w:styleId="TAR">
    <w:name w:val="TAR"/>
    <w:basedOn w:val="TAL"/>
    <w:rsid w:val="00697DB5"/>
    <w:pPr>
      <w:jc w:val="right"/>
    </w:pPr>
    <w:rPr>
      <w:rFonts w:eastAsia="Times New Roma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44E91"/>
    <w:pPr>
      <w:spacing w:after="200"/>
    </w:pPr>
    <w:rPr>
      <w:i/>
      <w:iCs/>
      <w:color w:val="1F497D" w:themeColor="text2"/>
      <w:sz w:val="18"/>
      <w:szCs w:val="18"/>
    </w:rPr>
  </w:style>
  <w:style w:type="paragraph" w:customStyle="1" w:styleId="paragraph">
    <w:name w:val="paragraph"/>
    <w:basedOn w:val="Normal"/>
    <w:rsid w:val="005C57B1"/>
    <w:pPr>
      <w:overflowPunct/>
      <w:autoSpaceDE/>
      <w:autoSpaceDN/>
      <w:adjustRightInd/>
      <w:spacing w:after="0"/>
      <w:textAlignment w:val="auto"/>
    </w:pPr>
    <w:rPr>
      <w:rFonts w:eastAsia="Times New Roman"/>
      <w:sz w:val="24"/>
      <w:szCs w:val="24"/>
      <w:lang w:eastAsia="zh-CN"/>
    </w:rPr>
  </w:style>
  <w:style w:type="character" w:customStyle="1" w:styleId="spellingerror">
    <w:name w:val="spellingerror"/>
    <w:basedOn w:val="DefaultParagraphFont"/>
    <w:rsid w:val="005C57B1"/>
  </w:style>
  <w:style w:type="character" w:customStyle="1" w:styleId="normaltextrun1">
    <w:name w:val="normaltextrun1"/>
    <w:basedOn w:val="DefaultParagraphFont"/>
    <w:rsid w:val="005C57B1"/>
  </w:style>
  <w:style w:type="character" w:customStyle="1" w:styleId="eop">
    <w:name w:val="eop"/>
    <w:basedOn w:val="DefaultParagraphFont"/>
    <w:rsid w:val="005C57B1"/>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rsid w:val="00E42B9C"/>
    <w:rPr>
      <w:rFonts w:ascii="Times New Roman" w:eastAsia="SimSun" w:hAnsi="Times New Roman" w:cs="Times New Roman"/>
      <w:i/>
      <w:iCs/>
      <w:color w:val="1F497D" w:themeColor="text2"/>
      <w:sz w:val="18"/>
      <w:szCs w:val="18"/>
      <w:lang w:val="en-GB" w:eastAsia="en-US"/>
    </w:rPr>
  </w:style>
  <w:style w:type="paragraph" w:customStyle="1" w:styleId="TAN">
    <w:name w:val="TAN"/>
    <w:basedOn w:val="TAL"/>
    <w:rsid w:val="00587D50"/>
    <w:pPr>
      <w:ind w:left="851" w:hanging="851"/>
    </w:pPr>
    <w:rPr>
      <w:rFonts w:eastAsia="Times New Roman"/>
    </w:rPr>
  </w:style>
  <w:style w:type="character" w:styleId="FollowedHyperlink">
    <w:name w:val="FollowedHyperlink"/>
    <w:basedOn w:val="DefaultParagraphFont"/>
    <w:uiPriority w:val="99"/>
    <w:semiHidden/>
    <w:unhideWhenUsed/>
    <w:rsid w:val="00BF5F07"/>
    <w:rPr>
      <w:color w:val="800080" w:themeColor="followedHyperlink"/>
      <w:u w:val="single"/>
    </w:rPr>
  </w:style>
  <w:style w:type="character" w:styleId="IntenseReference">
    <w:name w:val="Intense Reference"/>
    <w:basedOn w:val="DefaultParagraphFont"/>
    <w:uiPriority w:val="32"/>
    <w:qFormat/>
    <w:rsid w:val="006F2D4B"/>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91512428">
      <w:bodyDiv w:val="1"/>
      <w:marLeft w:val="0"/>
      <w:marRight w:val="0"/>
      <w:marTop w:val="0"/>
      <w:marBottom w:val="0"/>
      <w:divBdr>
        <w:top w:val="none" w:sz="0" w:space="0" w:color="auto"/>
        <w:left w:val="none" w:sz="0" w:space="0" w:color="auto"/>
        <w:bottom w:val="none" w:sz="0" w:space="0" w:color="auto"/>
        <w:right w:val="none" w:sz="0" w:space="0" w:color="auto"/>
      </w:divBdr>
      <w:divsChild>
        <w:div w:id="1781295851">
          <w:marLeft w:val="274"/>
          <w:marRight w:val="0"/>
          <w:marTop w:val="0"/>
          <w:marBottom w:val="0"/>
          <w:divBdr>
            <w:top w:val="none" w:sz="0" w:space="0" w:color="auto"/>
            <w:left w:val="none" w:sz="0" w:space="0" w:color="auto"/>
            <w:bottom w:val="none" w:sz="0" w:space="0" w:color="auto"/>
            <w:right w:val="none" w:sz="0" w:space="0" w:color="auto"/>
          </w:divBdr>
        </w:div>
        <w:div w:id="602610890">
          <w:marLeft w:val="619"/>
          <w:marRight w:val="0"/>
          <w:marTop w:val="0"/>
          <w:marBottom w:val="0"/>
          <w:divBdr>
            <w:top w:val="none" w:sz="0" w:space="0" w:color="auto"/>
            <w:left w:val="none" w:sz="0" w:space="0" w:color="auto"/>
            <w:bottom w:val="none" w:sz="0" w:space="0" w:color="auto"/>
            <w:right w:val="none" w:sz="0" w:space="0" w:color="auto"/>
          </w:divBdr>
        </w:div>
        <w:div w:id="93208359">
          <w:marLeft w:val="979"/>
          <w:marRight w:val="0"/>
          <w:marTop w:val="0"/>
          <w:marBottom w:val="0"/>
          <w:divBdr>
            <w:top w:val="none" w:sz="0" w:space="0" w:color="auto"/>
            <w:left w:val="none" w:sz="0" w:space="0" w:color="auto"/>
            <w:bottom w:val="none" w:sz="0" w:space="0" w:color="auto"/>
            <w:right w:val="none" w:sz="0" w:space="0" w:color="auto"/>
          </w:divBdr>
        </w:div>
        <w:div w:id="1351108846">
          <w:marLeft w:val="1354"/>
          <w:marRight w:val="0"/>
          <w:marTop w:val="0"/>
          <w:marBottom w:val="0"/>
          <w:divBdr>
            <w:top w:val="none" w:sz="0" w:space="0" w:color="auto"/>
            <w:left w:val="none" w:sz="0" w:space="0" w:color="auto"/>
            <w:bottom w:val="none" w:sz="0" w:space="0" w:color="auto"/>
            <w:right w:val="none" w:sz="0" w:space="0" w:color="auto"/>
          </w:divBdr>
        </w:div>
        <w:div w:id="457143522">
          <w:marLeft w:val="1354"/>
          <w:marRight w:val="0"/>
          <w:marTop w:val="0"/>
          <w:marBottom w:val="0"/>
          <w:divBdr>
            <w:top w:val="none" w:sz="0" w:space="0" w:color="auto"/>
            <w:left w:val="none" w:sz="0" w:space="0" w:color="auto"/>
            <w:bottom w:val="none" w:sz="0" w:space="0" w:color="auto"/>
            <w:right w:val="none" w:sz="0" w:space="0" w:color="auto"/>
          </w:divBdr>
        </w:div>
        <w:div w:id="1713458739">
          <w:marLeft w:val="1354"/>
          <w:marRight w:val="0"/>
          <w:marTop w:val="0"/>
          <w:marBottom w:val="0"/>
          <w:divBdr>
            <w:top w:val="none" w:sz="0" w:space="0" w:color="auto"/>
            <w:left w:val="none" w:sz="0" w:space="0" w:color="auto"/>
            <w:bottom w:val="none" w:sz="0" w:space="0" w:color="auto"/>
            <w:right w:val="none" w:sz="0" w:space="0" w:color="auto"/>
          </w:divBdr>
        </w:div>
        <w:div w:id="1495098489">
          <w:marLeft w:val="619"/>
          <w:marRight w:val="0"/>
          <w:marTop w:val="0"/>
          <w:marBottom w:val="0"/>
          <w:divBdr>
            <w:top w:val="none" w:sz="0" w:space="0" w:color="auto"/>
            <w:left w:val="none" w:sz="0" w:space="0" w:color="auto"/>
            <w:bottom w:val="none" w:sz="0" w:space="0" w:color="auto"/>
            <w:right w:val="none" w:sz="0" w:space="0" w:color="auto"/>
          </w:divBdr>
        </w:div>
        <w:div w:id="622928077">
          <w:marLeft w:val="979"/>
          <w:marRight w:val="0"/>
          <w:marTop w:val="0"/>
          <w:marBottom w:val="0"/>
          <w:divBdr>
            <w:top w:val="none" w:sz="0" w:space="0" w:color="auto"/>
            <w:left w:val="none" w:sz="0" w:space="0" w:color="auto"/>
            <w:bottom w:val="none" w:sz="0" w:space="0" w:color="auto"/>
            <w:right w:val="none" w:sz="0" w:space="0" w:color="auto"/>
          </w:divBdr>
        </w:div>
        <w:div w:id="743651336">
          <w:marLeft w:val="1354"/>
          <w:marRight w:val="0"/>
          <w:marTop w:val="0"/>
          <w:marBottom w:val="0"/>
          <w:divBdr>
            <w:top w:val="none" w:sz="0" w:space="0" w:color="auto"/>
            <w:left w:val="none" w:sz="0" w:space="0" w:color="auto"/>
            <w:bottom w:val="none" w:sz="0" w:space="0" w:color="auto"/>
            <w:right w:val="none" w:sz="0" w:space="0" w:color="auto"/>
          </w:divBdr>
        </w:div>
        <w:div w:id="278949660">
          <w:marLeft w:val="1354"/>
          <w:marRight w:val="0"/>
          <w:marTop w:val="0"/>
          <w:marBottom w:val="0"/>
          <w:divBdr>
            <w:top w:val="none" w:sz="0" w:space="0" w:color="auto"/>
            <w:left w:val="none" w:sz="0" w:space="0" w:color="auto"/>
            <w:bottom w:val="none" w:sz="0" w:space="0" w:color="auto"/>
            <w:right w:val="none" w:sz="0" w:space="0" w:color="auto"/>
          </w:divBdr>
        </w:div>
        <w:div w:id="982008346">
          <w:marLeft w:val="1598"/>
          <w:marRight w:val="0"/>
          <w:marTop w:val="58"/>
          <w:marBottom w:val="0"/>
          <w:divBdr>
            <w:top w:val="none" w:sz="0" w:space="0" w:color="auto"/>
            <w:left w:val="none" w:sz="0" w:space="0" w:color="auto"/>
            <w:bottom w:val="none" w:sz="0" w:space="0" w:color="auto"/>
            <w:right w:val="none" w:sz="0" w:space="0" w:color="auto"/>
          </w:divBdr>
        </w:div>
      </w:divsChild>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220332324">
      <w:bodyDiv w:val="1"/>
      <w:marLeft w:val="0"/>
      <w:marRight w:val="0"/>
      <w:marTop w:val="0"/>
      <w:marBottom w:val="0"/>
      <w:divBdr>
        <w:top w:val="none" w:sz="0" w:space="0" w:color="auto"/>
        <w:left w:val="none" w:sz="0" w:space="0" w:color="auto"/>
        <w:bottom w:val="none" w:sz="0" w:space="0" w:color="auto"/>
        <w:right w:val="none" w:sz="0" w:space="0" w:color="auto"/>
      </w:divBdr>
    </w:div>
    <w:div w:id="370418290">
      <w:bodyDiv w:val="1"/>
      <w:marLeft w:val="0"/>
      <w:marRight w:val="0"/>
      <w:marTop w:val="0"/>
      <w:marBottom w:val="0"/>
      <w:divBdr>
        <w:top w:val="none" w:sz="0" w:space="0" w:color="auto"/>
        <w:left w:val="none" w:sz="0" w:space="0" w:color="auto"/>
        <w:bottom w:val="none" w:sz="0" w:space="0" w:color="auto"/>
        <w:right w:val="none" w:sz="0" w:space="0" w:color="auto"/>
      </w:divBdr>
    </w:div>
    <w:div w:id="678042253">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907113183">
      <w:bodyDiv w:val="1"/>
      <w:marLeft w:val="0"/>
      <w:marRight w:val="0"/>
      <w:marTop w:val="0"/>
      <w:marBottom w:val="0"/>
      <w:divBdr>
        <w:top w:val="none" w:sz="0" w:space="0" w:color="auto"/>
        <w:left w:val="none" w:sz="0" w:space="0" w:color="auto"/>
        <w:bottom w:val="none" w:sz="0" w:space="0" w:color="auto"/>
        <w:right w:val="none" w:sz="0" w:space="0" w:color="auto"/>
      </w:divBdr>
    </w:div>
    <w:div w:id="934634392">
      <w:bodyDiv w:val="1"/>
      <w:marLeft w:val="0"/>
      <w:marRight w:val="0"/>
      <w:marTop w:val="0"/>
      <w:marBottom w:val="0"/>
      <w:divBdr>
        <w:top w:val="none" w:sz="0" w:space="0" w:color="auto"/>
        <w:left w:val="none" w:sz="0" w:space="0" w:color="auto"/>
        <w:bottom w:val="none" w:sz="0" w:space="0" w:color="auto"/>
        <w:right w:val="none" w:sz="0" w:space="0" w:color="auto"/>
      </w:divBdr>
    </w:div>
    <w:div w:id="1073088355">
      <w:bodyDiv w:val="1"/>
      <w:marLeft w:val="0"/>
      <w:marRight w:val="0"/>
      <w:marTop w:val="0"/>
      <w:marBottom w:val="0"/>
      <w:divBdr>
        <w:top w:val="none" w:sz="0" w:space="0" w:color="auto"/>
        <w:left w:val="none" w:sz="0" w:space="0" w:color="auto"/>
        <w:bottom w:val="none" w:sz="0" w:space="0" w:color="auto"/>
        <w:right w:val="none" w:sz="0" w:space="0" w:color="auto"/>
      </w:divBdr>
    </w:div>
    <w:div w:id="1153914172">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7817290">
          <w:marLeft w:val="1080"/>
          <w:marRight w:val="0"/>
          <w:marTop w:val="100"/>
          <w:marBottom w:val="0"/>
          <w:divBdr>
            <w:top w:val="none" w:sz="0" w:space="0" w:color="auto"/>
            <w:left w:val="none" w:sz="0" w:space="0" w:color="auto"/>
            <w:bottom w:val="none" w:sz="0" w:space="0" w:color="auto"/>
            <w:right w:val="none" w:sz="0" w:space="0" w:color="auto"/>
          </w:divBdr>
        </w:div>
        <w:div w:id="150798788">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1277370851">
      <w:bodyDiv w:val="1"/>
      <w:marLeft w:val="0"/>
      <w:marRight w:val="0"/>
      <w:marTop w:val="0"/>
      <w:marBottom w:val="0"/>
      <w:divBdr>
        <w:top w:val="none" w:sz="0" w:space="0" w:color="auto"/>
        <w:left w:val="none" w:sz="0" w:space="0" w:color="auto"/>
        <w:bottom w:val="none" w:sz="0" w:space="0" w:color="auto"/>
        <w:right w:val="none" w:sz="0" w:space="0" w:color="auto"/>
      </w:divBdr>
    </w:div>
    <w:div w:id="1556814689">
      <w:bodyDiv w:val="1"/>
      <w:marLeft w:val="0"/>
      <w:marRight w:val="0"/>
      <w:marTop w:val="0"/>
      <w:marBottom w:val="0"/>
      <w:divBdr>
        <w:top w:val="none" w:sz="0" w:space="0" w:color="auto"/>
        <w:left w:val="none" w:sz="0" w:space="0" w:color="auto"/>
        <w:bottom w:val="none" w:sz="0" w:space="0" w:color="auto"/>
        <w:right w:val="none" w:sz="0" w:space="0" w:color="auto"/>
      </w:divBdr>
    </w:div>
    <w:div w:id="1619335282">
      <w:bodyDiv w:val="1"/>
      <w:marLeft w:val="0"/>
      <w:marRight w:val="0"/>
      <w:marTop w:val="0"/>
      <w:marBottom w:val="0"/>
      <w:divBdr>
        <w:top w:val="none" w:sz="0" w:space="0" w:color="auto"/>
        <w:left w:val="none" w:sz="0" w:space="0" w:color="auto"/>
        <w:bottom w:val="none" w:sz="0" w:space="0" w:color="auto"/>
        <w:right w:val="none" w:sz="0" w:space="0" w:color="auto"/>
      </w:divBdr>
      <w:divsChild>
        <w:div w:id="1102186869">
          <w:marLeft w:val="0"/>
          <w:marRight w:val="0"/>
          <w:marTop w:val="0"/>
          <w:marBottom w:val="0"/>
          <w:divBdr>
            <w:top w:val="none" w:sz="0" w:space="0" w:color="auto"/>
            <w:left w:val="none" w:sz="0" w:space="0" w:color="auto"/>
            <w:bottom w:val="none" w:sz="0" w:space="0" w:color="auto"/>
            <w:right w:val="none" w:sz="0" w:space="0" w:color="auto"/>
          </w:divBdr>
          <w:divsChild>
            <w:div w:id="1390150311">
              <w:marLeft w:val="0"/>
              <w:marRight w:val="0"/>
              <w:marTop w:val="300"/>
              <w:marBottom w:val="0"/>
              <w:divBdr>
                <w:top w:val="none" w:sz="0" w:space="0" w:color="auto"/>
                <w:left w:val="none" w:sz="0" w:space="0" w:color="auto"/>
                <w:bottom w:val="none" w:sz="0" w:space="0" w:color="auto"/>
                <w:right w:val="none" w:sz="0" w:space="0" w:color="auto"/>
              </w:divBdr>
              <w:divsChild>
                <w:div w:id="2125928832">
                  <w:marLeft w:val="0"/>
                  <w:marRight w:val="0"/>
                  <w:marTop w:val="0"/>
                  <w:marBottom w:val="0"/>
                  <w:divBdr>
                    <w:top w:val="none" w:sz="0" w:space="0" w:color="auto"/>
                    <w:left w:val="none" w:sz="0" w:space="0" w:color="auto"/>
                    <w:bottom w:val="none" w:sz="0" w:space="0" w:color="auto"/>
                    <w:right w:val="none" w:sz="0" w:space="0" w:color="auto"/>
                  </w:divBdr>
                  <w:divsChild>
                    <w:div w:id="2053340349">
                      <w:marLeft w:val="0"/>
                      <w:marRight w:val="0"/>
                      <w:marTop w:val="0"/>
                      <w:marBottom w:val="0"/>
                      <w:divBdr>
                        <w:top w:val="none" w:sz="0" w:space="0" w:color="auto"/>
                        <w:left w:val="none" w:sz="0" w:space="0" w:color="auto"/>
                        <w:bottom w:val="none" w:sz="0" w:space="0" w:color="auto"/>
                        <w:right w:val="none" w:sz="0" w:space="0" w:color="auto"/>
                      </w:divBdr>
                      <w:divsChild>
                        <w:div w:id="191890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9609807">
      <w:bodyDiv w:val="1"/>
      <w:marLeft w:val="0"/>
      <w:marRight w:val="0"/>
      <w:marTop w:val="0"/>
      <w:marBottom w:val="0"/>
      <w:divBdr>
        <w:top w:val="none" w:sz="0" w:space="0" w:color="auto"/>
        <w:left w:val="none" w:sz="0" w:space="0" w:color="auto"/>
        <w:bottom w:val="none" w:sz="0" w:space="0" w:color="auto"/>
        <w:right w:val="none" w:sz="0" w:space="0" w:color="auto"/>
      </w:divBdr>
    </w:div>
    <w:div w:id="1712730699">
      <w:bodyDiv w:val="1"/>
      <w:marLeft w:val="0"/>
      <w:marRight w:val="0"/>
      <w:marTop w:val="0"/>
      <w:marBottom w:val="0"/>
      <w:divBdr>
        <w:top w:val="none" w:sz="0" w:space="0" w:color="auto"/>
        <w:left w:val="none" w:sz="0" w:space="0" w:color="auto"/>
        <w:bottom w:val="none" w:sz="0" w:space="0" w:color="auto"/>
        <w:right w:val="none" w:sz="0" w:space="0" w:color="auto"/>
      </w:divBdr>
      <w:divsChild>
        <w:div w:id="1375348027">
          <w:marLeft w:val="0"/>
          <w:marRight w:val="0"/>
          <w:marTop w:val="0"/>
          <w:marBottom w:val="0"/>
          <w:divBdr>
            <w:top w:val="none" w:sz="0" w:space="0" w:color="auto"/>
            <w:left w:val="none" w:sz="0" w:space="0" w:color="auto"/>
            <w:bottom w:val="none" w:sz="0" w:space="0" w:color="auto"/>
            <w:right w:val="none" w:sz="0" w:space="0" w:color="auto"/>
          </w:divBdr>
          <w:divsChild>
            <w:div w:id="496306048">
              <w:marLeft w:val="0"/>
              <w:marRight w:val="0"/>
              <w:marTop w:val="0"/>
              <w:marBottom w:val="0"/>
              <w:divBdr>
                <w:top w:val="none" w:sz="0" w:space="0" w:color="auto"/>
                <w:left w:val="none" w:sz="0" w:space="0" w:color="auto"/>
                <w:bottom w:val="none" w:sz="0" w:space="0" w:color="auto"/>
                <w:right w:val="none" w:sz="0" w:space="0" w:color="auto"/>
              </w:divBdr>
              <w:divsChild>
                <w:div w:id="2141605801">
                  <w:marLeft w:val="0"/>
                  <w:marRight w:val="0"/>
                  <w:marTop w:val="0"/>
                  <w:marBottom w:val="0"/>
                  <w:divBdr>
                    <w:top w:val="none" w:sz="0" w:space="0" w:color="auto"/>
                    <w:left w:val="none" w:sz="0" w:space="0" w:color="auto"/>
                    <w:bottom w:val="none" w:sz="0" w:space="0" w:color="auto"/>
                    <w:right w:val="none" w:sz="0" w:space="0" w:color="auto"/>
                  </w:divBdr>
                  <w:divsChild>
                    <w:div w:id="1883325875">
                      <w:marLeft w:val="0"/>
                      <w:marRight w:val="0"/>
                      <w:marTop w:val="0"/>
                      <w:marBottom w:val="0"/>
                      <w:divBdr>
                        <w:top w:val="none" w:sz="0" w:space="0" w:color="auto"/>
                        <w:left w:val="none" w:sz="0" w:space="0" w:color="auto"/>
                        <w:bottom w:val="none" w:sz="0" w:space="0" w:color="auto"/>
                        <w:right w:val="none" w:sz="0" w:space="0" w:color="auto"/>
                      </w:divBdr>
                      <w:divsChild>
                        <w:div w:id="65803935">
                          <w:marLeft w:val="0"/>
                          <w:marRight w:val="0"/>
                          <w:marTop w:val="0"/>
                          <w:marBottom w:val="0"/>
                          <w:divBdr>
                            <w:top w:val="none" w:sz="0" w:space="0" w:color="auto"/>
                            <w:left w:val="none" w:sz="0" w:space="0" w:color="auto"/>
                            <w:bottom w:val="none" w:sz="0" w:space="0" w:color="auto"/>
                            <w:right w:val="none" w:sz="0" w:space="0" w:color="auto"/>
                          </w:divBdr>
                          <w:divsChild>
                            <w:div w:id="2133864852">
                              <w:marLeft w:val="0"/>
                              <w:marRight w:val="0"/>
                              <w:marTop w:val="0"/>
                              <w:marBottom w:val="0"/>
                              <w:divBdr>
                                <w:top w:val="none" w:sz="0" w:space="0" w:color="auto"/>
                                <w:left w:val="none" w:sz="0" w:space="0" w:color="auto"/>
                                <w:bottom w:val="none" w:sz="0" w:space="0" w:color="auto"/>
                                <w:right w:val="none" w:sz="0" w:space="0" w:color="auto"/>
                              </w:divBdr>
                              <w:divsChild>
                                <w:div w:id="1630160911">
                                  <w:marLeft w:val="0"/>
                                  <w:marRight w:val="0"/>
                                  <w:marTop w:val="0"/>
                                  <w:marBottom w:val="0"/>
                                  <w:divBdr>
                                    <w:top w:val="none" w:sz="0" w:space="0" w:color="auto"/>
                                    <w:left w:val="none" w:sz="0" w:space="0" w:color="auto"/>
                                    <w:bottom w:val="none" w:sz="0" w:space="0" w:color="auto"/>
                                    <w:right w:val="none" w:sz="0" w:space="0" w:color="auto"/>
                                  </w:divBdr>
                                  <w:divsChild>
                                    <w:div w:id="1736318704">
                                      <w:marLeft w:val="0"/>
                                      <w:marRight w:val="0"/>
                                      <w:marTop w:val="0"/>
                                      <w:marBottom w:val="0"/>
                                      <w:divBdr>
                                        <w:top w:val="none" w:sz="0" w:space="0" w:color="auto"/>
                                        <w:left w:val="none" w:sz="0" w:space="0" w:color="auto"/>
                                        <w:bottom w:val="none" w:sz="0" w:space="0" w:color="auto"/>
                                        <w:right w:val="none" w:sz="0" w:space="0" w:color="auto"/>
                                      </w:divBdr>
                                      <w:divsChild>
                                        <w:div w:id="557057584">
                                          <w:marLeft w:val="0"/>
                                          <w:marRight w:val="0"/>
                                          <w:marTop w:val="0"/>
                                          <w:marBottom w:val="0"/>
                                          <w:divBdr>
                                            <w:top w:val="none" w:sz="0" w:space="0" w:color="auto"/>
                                            <w:left w:val="none" w:sz="0" w:space="0" w:color="auto"/>
                                            <w:bottom w:val="none" w:sz="0" w:space="0" w:color="auto"/>
                                            <w:right w:val="none" w:sz="0" w:space="0" w:color="auto"/>
                                          </w:divBdr>
                                          <w:divsChild>
                                            <w:div w:id="2029140403">
                                              <w:marLeft w:val="0"/>
                                              <w:marRight w:val="0"/>
                                              <w:marTop w:val="0"/>
                                              <w:marBottom w:val="0"/>
                                              <w:divBdr>
                                                <w:top w:val="none" w:sz="0" w:space="0" w:color="auto"/>
                                                <w:left w:val="none" w:sz="0" w:space="0" w:color="auto"/>
                                                <w:bottom w:val="none" w:sz="0" w:space="0" w:color="auto"/>
                                                <w:right w:val="none" w:sz="0" w:space="0" w:color="auto"/>
                                              </w:divBdr>
                                              <w:divsChild>
                                                <w:div w:id="1995064151">
                                                  <w:marLeft w:val="0"/>
                                                  <w:marRight w:val="0"/>
                                                  <w:marTop w:val="0"/>
                                                  <w:marBottom w:val="0"/>
                                                  <w:divBdr>
                                                    <w:top w:val="none" w:sz="0" w:space="0" w:color="auto"/>
                                                    <w:left w:val="none" w:sz="0" w:space="0" w:color="auto"/>
                                                    <w:bottom w:val="none" w:sz="0" w:space="0" w:color="auto"/>
                                                    <w:right w:val="none" w:sz="0" w:space="0" w:color="auto"/>
                                                  </w:divBdr>
                                                  <w:divsChild>
                                                    <w:div w:id="2068410646">
                                                      <w:marLeft w:val="0"/>
                                                      <w:marRight w:val="0"/>
                                                      <w:marTop w:val="0"/>
                                                      <w:marBottom w:val="0"/>
                                                      <w:divBdr>
                                                        <w:top w:val="single" w:sz="6" w:space="0" w:color="ABABAB"/>
                                                        <w:left w:val="single" w:sz="6" w:space="0" w:color="ABABAB"/>
                                                        <w:bottom w:val="none" w:sz="0" w:space="0" w:color="auto"/>
                                                        <w:right w:val="single" w:sz="6" w:space="0" w:color="ABABAB"/>
                                                      </w:divBdr>
                                                      <w:divsChild>
                                                        <w:div w:id="1495416890">
                                                          <w:marLeft w:val="0"/>
                                                          <w:marRight w:val="0"/>
                                                          <w:marTop w:val="0"/>
                                                          <w:marBottom w:val="0"/>
                                                          <w:divBdr>
                                                            <w:top w:val="none" w:sz="0" w:space="0" w:color="auto"/>
                                                            <w:left w:val="none" w:sz="0" w:space="0" w:color="auto"/>
                                                            <w:bottom w:val="none" w:sz="0" w:space="0" w:color="auto"/>
                                                            <w:right w:val="none" w:sz="0" w:space="0" w:color="auto"/>
                                                          </w:divBdr>
                                                          <w:divsChild>
                                                            <w:div w:id="1275020488">
                                                              <w:marLeft w:val="0"/>
                                                              <w:marRight w:val="0"/>
                                                              <w:marTop w:val="0"/>
                                                              <w:marBottom w:val="0"/>
                                                              <w:divBdr>
                                                                <w:top w:val="none" w:sz="0" w:space="0" w:color="auto"/>
                                                                <w:left w:val="none" w:sz="0" w:space="0" w:color="auto"/>
                                                                <w:bottom w:val="none" w:sz="0" w:space="0" w:color="auto"/>
                                                                <w:right w:val="none" w:sz="0" w:space="0" w:color="auto"/>
                                                              </w:divBdr>
                                                              <w:divsChild>
                                                                <w:div w:id="1656256796">
                                                                  <w:marLeft w:val="0"/>
                                                                  <w:marRight w:val="0"/>
                                                                  <w:marTop w:val="0"/>
                                                                  <w:marBottom w:val="0"/>
                                                                  <w:divBdr>
                                                                    <w:top w:val="none" w:sz="0" w:space="0" w:color="auto"/>
                                                                    <w:left w:val="none" w:sz="0" w:space="0" w:color="auto"/>
                                                                    <w:bottom w:val="none" w:sz="0" w:space="0" w:color="auto"/>
                                                                    <w:right w:val="none" w:sz="0" w:space="0" w:color="auto"/>
                                                                  </w:divBdr>
                                                                  <w:divsChild>
                                                                    <w:div w:id="763303857">
                                                                      <w:marLeft w:val="0"/>
                                                                      <w:marRight w:val="0"/>
                                                                      <w:marTop w:val="0"/>
                                                                      <w:marBottom w:val="0"/>
                                                                      <w:divBdr>
                                                                        <w:top w:val="none" w:sz="0" w:space="0" w:color="auto"/>
                                                                        <w:left w:val="none" w:sz="0" w:space="0" w:color="auto"/>
                                                                        <w:bottom w:val="none" w:sz="0" w:space="0" w:color="auto"/>
                                                                        <w:right w:val="none" w:sz="0" w:space="0" w:color="auto"/>
                                                                      </w:divBdr>
                                                                      <w:divsChild>
                                                                        <w:div w:id="1137457941">
                                                                          <w:marLeft w:val="0"/>
                                                                          <w:marRight w:val="0"/>
                                                                          <w:marTop w:val="0"/>
                                                                          <w:marBottom w:val="0"/>
                                                                          <w:divBdr>
                                                                            <w:top w:val="none" w:sz="0" w:space="0" w:color="auto"/>
                                                                            <w:left w:val="none" w:sz="0" w:space="0" w:color="auto"/>
                                                                            <w:bottom w:val="none" w:sz="0" w:space="0" w:color="auto"/>
                                                                            <w:right w:val="none" w:sz="0" w:space="0" w:color="auto"/>
                                                                          </w:divBdr>
                                                                          <w:divsChild>
                                                                            <w:div w:id="373624027">
                                                                              <w:marLeft w:val="0"/>
                                                                              <w:marRight w:val="0"/>
                                                                              <w:marTop w:val="0"/>
                                                                              <w:marBottom w:val="0"/>
                                                                              <w:divBdr>
                                                                                <w:top w:val="none" w:sz="0" w:space="0" w:color="auto"/>
                                                                                <w:left w:val="none" w:sz="0" w:space="0" w:color="auto"/>
                                                                                <w:bottom w:val="none" w:sz="0" w:space="0" w:color="auto"/>
                                                                                <w:right w:val="none" w:sz="0" w:space="0" w:color="auto"/>
                                                                              </w:divBdr>
                                                                              <w:divsChild>
                                                                                <w:div w:id="494497761">
                                                                                  <w:marLeft w:val="0"/>
                                                                                  <w:marRight w:val="0"/>
                                                                                  <w:marTop w:val="0"/>
                                                                                  <w:marBottom w:val="0"/>
                                                                                  <w:divBdr>
                                                                                    <w:top w:val="none" w:sz="0" w:space="0" w:color="auto"/>
                                                                                    <w:left w:val="none" w:sz="0" w:space="0" w:color="auto"/>
                                                                                    <w:bottom w:val="none" w:sz="0" w:space="0" w:color="auto"/>
                                                                                    <w:right w:val="none" w:sz="0" w:space="0" w:color="auto"/>
                                                                                  </w:divBdr>
                                                                                </w:div>
                                                                                <w:div w:id="935094322">
                                                                                  <w:marLeft w:val="0"/>
                                                                                  <w:marRight w:val="0"/>
                                                                                  <w:marTop w:val="0"/>
                                                                                  <w:marBottom w:val="0"/>
                                                                                  <w:divBdr>
                                                                                    <w:top w:val="none" w:sz="0" w:space="0" w:color="auto"/>
                                                                                    <w:left w:val="none" w:sz="0" w:space="0" w:color="auto"/>
                                                                                    <w:bottom w:val="none" w:sz="0" w:space="0" w:color="auto"/>
                                                                                    <w:right w:val="none" w:sz="0" w:space="0" w:color="auto"/>
                                                                                  </w:divBdr>
                                                                                </w:div>
                                                                                <w:div w:id="1590966270">
                                                                                  <w:marLeft w:val="0"/>
                                                                                  <w:marRight w:val="0"/>
                                                                                  <w:marTop w:val="0"/>
                                                                                  <w:marBottom w:val="0"/>
                                                                                  <w:divBdr>
                                                                                    <w:top w:val="none" w:sz="0" w:space="0" w:color="auto"/>
                                                                                    <w:left w:val="none" w:sz="0" w:space="0" w:color="auto"/>
                                                                                    <w:bottom w:val="none" w:sz="0" w:space="0" w:color="auto"/>
                                                                                    <w:right w:val="none" w:sz="0" w:space="0" w:color="auto"/>
                                                                                  </w:divBdr>
                                                                                </w:div>
                                                                                <w:div w:id="851989750">
                                                                                  <w:marLeft w:val="0"/>
                                                                                  <w:marRight w:val="0"/>
                                                                                  <w:marTop w:val="0"/>
                                                                                  <w:marBottom w:val="0"/>
                                                                                  <w:divBdr>
                                                                                    <w:top w:val="none" w:sz="0" w:space="0" w:color="auto"/>
                                                                                    <w:left w:val="none" w:sz="0" w:space="0" w:color="auto"/>
                                                                                    <w:bottom w:val="none" w:sz="0" w:space="0" w:color="auto"/>
                                                                                    <w:right w:val="none" w:sz="0" w:space="0" w:color="auto"/>
                                                                                  </w:divBdr>
                                                                                </w:div>
                                                                                <w:div w:id="256905563">
                                                                                  <w:marLeft w:val="0"/>
                                                                                  <w:marRight w:val="0"/>
                                                                                  <w:marTop w:val="0"/>
                                                                                  <w:marBottom w:val="0"/>
                                                                                  <w:divBdr>
                                                                                    <w:top w:val="none" w:sz="0" w:space="0" w:color="auto"/>
                                                                                    <w:left w:val="none" w:sz="0" w:space="0" w:color="auto"/>
                                                                                    <w:bottom w:val="none" w:sz="0" w:space="0" w:color="auto"/>
                                                                                    <w:right w:val="none" w:sz="0" w:space="0" w:color="auto"/>
                                                                                  </w:divBdr>
                                                                                </w:div>
                                                                                <w:div w:id="1518735481">
                                                                                  <w:marLeft w:val="0"/>
                                                                                  <w:marRight w:val="0"/>
                                                                                  <w:marTop w:val="0"/>
                                                                                  <w:marBottom w:val="0"/>
                                                                                  <w:divBdr>
                                                                                    <w:top w:val="none" w:sz="0" w:space="0" w:color="auto"/>
                                                                                    <w:left w:val="none" w:sz="0" w:space="0" w:color="auto"/>
                                                                                    <w:bottom w:val="none" w:sz="0" w:space="0" w:color="auto"/>
                                                                                    <w:right w:val="none" w:sz="0" w:space="0" w:color="auto"/>
                                                                                  </w:divBdr>
                                                                                </w:div>
                                                                                <w:div w:id="32271581">
                                                                                  <w:marLeft w:val="0"/>
                                                                                  <w:marRight w:val="0"/>
                                                                                  <w:marTop w:val="0"/>
                                                                                  <w:marBottom w:val="0"/>
                                                                                  <w:divBdr>
                                                                                    <w:top w:val="none" w:sz="0" w:space="0" w:color="auto"/>
                                                                                    <w:left w:val="none" w:sz="0" w:space="0" w:color="auto"/>
                                                                                    <w:bottom w:val="none" w:sz="0" w:space="0" w:color="auto"/>
                                                                                    <w:right w:val="none" w:sz="0" w:space="0" w:color="auto"/>
                                                                                  </w:divBdr>
                                                                                </w:div>
                                                                                <w:div w:id="29766218">
                                                                                  <w:marLeft w:val="0"/>
                                                                                  <w:marRight w:val="0"/>
                                                                                  <w:marTop w:val="0"/>
                                                                                  <w:marBottom w:val="0"/>
                                                                                  <w:divBdr>
                                                                                    <w:top w:val="none" w:sz="0" w:space="0" w:color="auto"/>
                                                                                    <w:left w:val="none" w:sz="0" w:space="0" w:color="auto"/>
                                                                                    <w:bottom w:val="none" w:sz="0" w:space="0" w:color="auto"/>
                                                                                    <w:right w:val="none" w:sz="0" w:space="0" w:color="auto"/>
                                                                                  </w:divBdr>
                                                                                </w:div>
                                                                                <w:div w:id="1294747423">
                                                                                  <w:marLeft w:val="0"/>
                                                                                  <w:marRight w:val="0"/>
                                                                                  <w:marTop w:val="0"/>
                                                                                  <w:marBottom w:val="0"/>
                                                                                  <w:divBdr>
                                                                                    <w:top w:val="none" w:sz="0" w:space="0" w:color="auto"/>
                                                                                    <w:left w:val="none" w:sz="0" w:space="0" w:color="auto"/>
                                                                                    <w:bottom w:val="none" w:sz="0" w:space="0" w:color="auto"/>
                                                                                    <w:right w:val="none" w:sz="0" w:space="0" w:color="auto"/>
                                                                                  </w:divBdr>
                                                                                </w:div>
                                                                                <w:div w:id="444234722">
                                                                                  <w:marLeft w:val="0"/>
                                                                                  <w:marRight w:val="0"/>
                                                                                  <w:marTop w:val="0"/>
                                                                                  <w:marBottom w:val="0"/>
                                                                                  <w:divBdr>
                                                                                    <w:top w:val="none" w:sz="0" w:space="0" w:color="auto"/>
                                                                                    <w:left w:val="none" w:sz="0" w:space="0" w:color="auto"/>
                                                                                    <w:bottom w:val="none" w:sz="0" w:space="0" w:color="auto"/>
                                                                                    <w:right w:val="none" w:sz="0" w:space="0" w:color="auto"/>
                                                                                  </w:divBdr>
                                                                                </w:div>
                                                                                <w:div w:id="1198935584">
                                                                                  <w:marLeft w:val="0"/>
                                                                                  <w:marRight w:val="0"/>
                                                                                  <w:marTop w:val="0"/>
                                                                                  <w:marBottom w:val="0"/>
                                                                                  <w:divBdr>
                                                                                    <w:top w:val="none" w:sz="0" w:space="0" w:color="auto"/>
                                                                                    <w:left w:val="none" w:sz="0" w:space="0" w:color="auto"/>
                                                                                    <w:bottom w:val="none" w:sz="0" w:space="0" w:color="auto"/>
                                                                                    <w:right w:val="none" w:sz="0" w:space="0" w:color="auto"/>
                                                                                  </w:divBdr>
                                                                                </w:div>
                                                                                <w:div w:id="1138255644">
                                                                                  <w:marLeft w:val="0"/>
                                                                                  <w:marRight w:val="0"/>
                                                                                  <w:marTop w:val="0"/>
                                                                                  <w:marBottom w:val="0"/>
                                                                                  <w:divBdr>
                                                                                    <w:top w:val="none" w:sz="0" w:space="0" w:color="auto"/>
                                                                                    <w:left w:val="none" w:sz="0" w:space="0" w:color="auto"/>
                                                                                    <w:bottom w:val="none" w:sz="0" w:space="0" w:color="auto"/>
                                                                                    <w:right w:val="none" w:sz="0" w:space="0" w:color="auto"/>
                                                                                  </w:divBdr>
                                                                                </w:div>
                                                                                <w:div w:id="1277911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16734108">
      <w:bodyDiv w:val="1"/>
      <w:marLeft w:val="0"/>
      <w:marRight w:val="0"/>
      <w:marTop w:val="0"/>
      <w:marBottom w:val="0"/>
      <w:divBdr>
        <w:top w:val="none" w:sz="0" w:space="0" w:color="auto"/>
        <w:left w:val="none" w:sz="0" w:space="0" w:color="auto"/>
        <w:bottom w:val="none" w:sz="0" w:space="0" w:color="auto"/>
        <w:right w:val="none" w:sz="0" w:space="0" w:color="auto"/>
      </w:divBdr>
      <w:divsChild>
        <w:div w:id="346369669">
          <w:marLeft w:val="979"/>
          <w:marRight w:val="0"/>
          <w:marTop w:val="0"/>
          <w:marBottom w:val="0"/>
          <w:divBdr>
            <w:top w:val="none" w:sz="0" w:space="0" w:color="auto"/>
            <w:left w:val="none" w:sz="0" w:space="0" w:color="auto"/>
            <w:bottom w:val="none" w:sz="0" w:space="0" w:color="auto"/>
            <w:right w:val="none" w:sz="0" w:space="0" w:color="auto"/>
          </w:divBdr>
        </w:div>
        <w:div w:id="1193305385">
          <w:marLeft w:val="1354"/>
          <w:marRight w:val="0"/>
          <w:marTop w:val="0"/>
          <w:marBottom w:val="0"/>
          <w:divBdr>
            <w:top w:val="none" w:sz="0" w:space="0" w:color="auto"/>
            <w:left w:val="none" w:sz="0" w:space="0" w:color="auto"/>
            <w:bottom w:val="none" w:sz="0" w:space="0" w:color="auto"/>
            <w:right w:val="none" w:sz="0" w:space="0" w:color="auto"/>
          </w:divBdr>
        </w:div>
        <w:div w:id="1536426337">
          <w:marLeft w:val="1354"/>
          <w:marRight w:val="0"/>
          <w:marTop w:val="0"/>
          <w:marBottom w:val="0"/>
          <w:divBdr>
            <w:top w:val="none" w:sz="0" w:space="0" w:color="auto"/>
            <w:left w:val="none" w:sz="0" w:space="0" w:color="auto"/>
            <w:bottom w:val="none" w:sz="0" w:space="0" w:color="auto"/>
            <w:right w:val="none" w:sz="0" w:space="0" w:color="auto"/>
          </w:divBdr>
        </w:div>
      </w:divsChild>
    </w:div>
    <w:div w:id="1874879431">
      <w:bodyDiv w:val="1"/>
      <w:marLeft w:val="0"/>
      <w:marRight w:val="0"/>
      <w:marTop w:val="0"/>
      <w:marBottom w:val="0"/>
      <w:divBdr>
        <w:top w:val="none" w:sz="0" w:space="0" w:color="auto"/>
        <w:left w:val="none" w:sz="0" w:space="0" w:color="auto"/>
        <w:bottom w:val="none" w:sz="0" w:space="0" w:color="auto"/>
        <w:right w:val="none" w:sz="0" w:space="0" w:color="auto"/>
      </w:divBdr>
    </w:div>
    <w:div w:id="1907950714">
      <w:bodyDiv w:val="1"/>
      <w:marLeft w:val="0"/>
      <w:marRight w:val="0"/>
      <w:marTop w:val="0"/>
      <w:marBottom w:val="0"/>
      <w:divBdr>
        <w:top w:val="none" w:sz="0" w:space="0" w:color="auto"/>
        <w:left w:val="none" w:sz="0" w:space="0" w:color="auto"/>
        <w:bottom w:val="none" w:sz="0" w:space="0" w:color="auto"/>
        <w:right w:val="none" w:sz="0" w:space="0" w:color="auto"/>
      </w:divBdr>
    </w:div>
    <w:div w:id="1966085247">
      <w:bodyDiv w:val="1"/>
      <w:marLeft w:val="0"/>
      <w:marRight w:val="0"/>
      <w:marTop w:val="0"/>
      <w:marBottom w:val="0"/>
      <w:divBdr>
        <w:top w:val="none" w:sz="0" w:space="0" w:color="auto"/>
        <w:left w:val="none" w:sz="0" w:space="0" w:color="auto"/>
        <w:bottom w:val="none" w:sz="0" w:space="0" w:color="auto"/>
        <w:right w:val="none" w:sz="0" w:space="0" w:color="auto"/>
      </w:divBdr>
    </w:div>
    <w:div w:id="1981224591">
      <w:bodyDiv w:val="1"/>
      <w:marLeft w:val="0"/>
      <w:marRight w:val="0"/>
      <w:marTop w:val="0"/>
      <w:marBottom w:val="0"/>
      <w:divBdr>
        <w:top w:val="none" w:sz="0" w:space="0" w:color="auto"/>
        <w:left w:val="none" w:sz="0" w:space="0" w:color="auto"/>
        <w:bottom w:val="none" w:sz="0" w:space="0" w:color="auto"/>
        <w:right w:val="none" w:sz="0" w:space="0" w:color="auto"/>
      </w:divBdr>
    </w:div>
    <w:div w:id="1991639289">
      <w:bodyDiv w:val="1"/>
      <w:marLeft w:val="0"/>
      <w:marRight w:val="0"/>
      <w:marTop w:val="0"/>
      <w:marBottom w:val="0"/>
      <w:divBdr>
        <w:top w:val="none" w:sz="0" w:space="0" w:color="auto"/>
        <w:left w:val="none" w:sz="0" w:space="0" w:color="auto"/>
        <w:bottom w:val="none" w:sz="0" w:space="0" w:color="auto"/>
        <w:right w:val="none" w:sz="0" w:space="0" w:color="auto"/>
      </w:divBdr>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2.wmf"/><Relationship Id="rId39" Type="http://schemas.openxmlformats.org/officeDocument/2006/relationships/oleObject" Target="embeddings/oleObject10.bin"/><Relationship Id="rId21" Type="http://schemas.openxmlformats.org/officeDocument/2006/relationships/image" Target="media/image9.jpeg"/><Relationship Id="rId34" Type="http://schemas.openxmlformats.org/officeDocument/2006/relationships/oleObject" Target="embeddings/oleObject5.bin"/><Relationship Id="rId42" Type="http://schemas.openxmlformats.org/officeDocument/2006/relationships/oleObject" Target="embeddings/oleObject13.bin"/><Relationship Id="rId47" Type="http://schemas.openxmlformats.org/officeDocument/2006/relationships/image" Target="media/image17.png"/><Relationship Id="rId50" Type="http://schemas.openxmlformats.org/officeDocument/2006/relationships/image" Target="media/image20.emf"/><Relationship Id="rId55" Type="http://schemas.openxmlformats.org/officeDocument/2006/relationships/image" Target="media/image25.e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oleObject" Target="embeddings/oleObject2.bin"/><Relationship Id="rId41" Type="http://schemas.openxmlformats.org/officeDocument/2006/relationships/oleObject" Target="embeddings/oleObject12.bin"/><Relationship Id="rId54" Type="http://schemas.openxmlformats.org/officeDocument/2006/relationships/image" Target="media/image24.e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www.3gpp.org/ftp/Specs/archive/38_series/38.321/38321-f40.zip" TargetMode="External"/><Relationship Id="rId32" Type="http://schemas.openxmlformats.org/officeDocument/2006/relationships/image" Target="media/image15.wmf"/><Relationship Id="rId37" Type="http://schemas.openxmlformats.org/officeDocument/2006/relationships/oleObject" Target="embeddings/oleObject8.bin"/><Relationship Id="rId40" Type="http://schemas.openxmlformats.org/officeDocument/2006/relationships/oleObject" Target="embeddings/oleObject11.bin"/><Relationship Id="rId45" Type="http://schemas.openxmlformats.org/officeDocument/2006/relationships/oleObject" Target="embeddings/oleObject16.bin"/><Relationship Id="rId53" Type="http://schemas.openxmlformats.org/officeDocument/2006/relationships/image" Target="media/image23.emf"/><Relationship Id="rId58" Type="http://schemas.openxmlformats.org/officeDocument/2006/relationships/image" Target="media/image28.e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3.wmf"/><Relationship Id="rId36" Type="http://schemas.openxmlformats.org/officeDocument/2006/relationships/oleObject" Target="embeddings/oleObject7.bin"/><Relationship Id="rId49" Type="http://schemas.openxmlformats.org/officeDocument/2006/relationships/image" Target="media/image19.emf"/><Relationship Id="rId57" Type="http://schemas.openxmlformats.org/officeDocument/2006/relationships/image" Target="media/image27.emf"/><Relationship Id="rId61"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oleObject" Target="embeddings/oleObject3.bin"/><Relationship Id="rId44" Type="http://schemas.openxmlformats.org/officeDocument/2006/relationships/oleObject" Target="embeddings/oleObject15.bin"/><Relationship Id="rId52" Type="http://schemas.openxmlformats.org/officeDocument/2006/relationships/image" Target="media/image22.emf"/><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jpeg"/><Relationship Id="rId27" Type="http://schemas.openxmlformats.org/officeDocument/2006/relationships/oleObject" Target="embeddings/oleObject1.bin"/><Relationship Id="rId30" Type="http://schemas.openxmlformats.org/officeDocument/2006/relationships/image" Target="media/image14.wmf"/><Relationship Id="rId35"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8.png"/><Relationship Id="rId56" Type="http://schemas.openxmlformats.org/officeDocument/2006/relationships/image" Target="media/image26.emf"/><Relationship Id="rId8" Type="http://schemas.openxmlformats.org/officeDocument/2006/relationships/styles" Target="styles.xml"/><Relationship Id="rId51" Type="http://schemas.openxmlformats.org/officeDocument/2006/relationships/image" Target="media/image21.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www.3gpp.org/ftp/Specs/archive/38_series/38.321/38321-f40.zip" TargetMode="External"/><Relationship Id="rId33" Type="http://schemas.openxmlformats.org/officeDocument/2006/relationships/oleObject" Target="embeddings/oleObject4.bin"/><Relationship Id="rId38" Type="http://schemas.openxmlformats.org/officeDocument/2006/relationships/oleObject" Target="embeddings/oleObject9.bin"/><Relationship Id="rId46" Type="http://schemas.openxmlformats.org/officeDocument/2006/relationships/image" Target="media/image16.png"/><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5AIRPNAIUNRU-1830940522-5939</_dlc_DocId>
    <_dlc_DocIdUrl xmlns="71c5aaf6-e6ce-465b-b873-5148d2a4c105">
      <Url>https://nokia.sharepoint.com/sites/c5g/5gradio/_layouts/15/DocIdRedir.aspx?ID=5AIRPNAIUNRU-1830940522-5939</Url>
      <Description>5AIRPNAIUNRU-1830940522-5939</Description>
    </_dlc_DocIdUrl>
    <HideFromDelve xmlns="71c5aaf6-e6ce-465b-b873-5148d2a4c105">false</HideFromDelve>
    <Information xmlns="3b34c8f0-1ef5-4d1e-bb66-517ce7fe7356" xsi:nil="true"/>
    <Associated_x0020_Task xmlns="3b34c8f0-1ef5-4d1e-bb66-517ce7fe7356"/>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2.xml><?xml version="1.0" encoding="utf-8"?>
<ds:datastoreItem xmlns:ds="http://schemas.openxmlformats.org/officeDocument/2006/customXml" ds:itemID="{164BCEB1-754B-48C1-B295-FE8D0A1B3E04}">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4.xml><?xml version="1.0" encoding="utf-8"?>
<ds:datastoreItem xmlns:ds="http://schemas.openxmlformats.org/officeDocument/2006/customXml" ds:itemID="{26E6DAB0-9019-4CB7-9C4A-D74E07184A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81266B8-23B2-4ED8-9414-70EAAC36E138}">
  <ds:schemaRefs>
    <ds:schemaRef ds:uri="Microsoft.SharePoint.Taxonomy.ContentTypeSync"/>
  </ds:schemaRefs>
</ds:datastoreItem>
</file>

<file path=customXml/itemProps6.xml><?xml version="1.0" encoding="utf-8"?>
<ds:datastoreItem xmlns:ds="http://schemas.openxmlformats.org/officeDocument/2006/customXml" ds:itemID="{0F7343C1-35BD-4146-BA78-A930EDB02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21</Pages>
  <Words>8032</Words>
  <Characters>45789</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53714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Zhilan Xiong</dc:creator>
  <cp:lastModifiedBy>Xiong, Zhilan (Nokia - GB/Bristol)</cp:lastModifiedBy>
  <cp:revision>44</cp:revision>
  <cp:lastPrinted>2017-04-27T09:58:00Z</cp:lastPrinted>
  <dcterms:created xsi:type="dcterms:W3CDTF">2019-08-16T23:39:00Z</dcterms:created>
  <dcterms:modified xsi:type="dcterms:W3CDTF">2019-08-17T04:10:00Z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0x010100F72F5225BF40E546BD513D0BB4BDDD33</vt:lpwstr>
  </property>
  <property fmtid="{D5CDD505-2E9C-101B-9397-08002B2CF9AE}" pid="4" name="_dlc_DocIdItemGuid">
    <vt:lpwstr>cffc1bd6-95d1-4edc-88d7-3fb614cf7e91</vt:lpwstr>
  </property>
</Properties>
</file>