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9A4263">
        <w:rPr>
          <w:rFonts w:ascii="Arial" w:eastAsia="ＭＳ 明朝" w:hAnsi="Arial"/>
          <w:b/>
          <w:noProof/>
          <w:lang w:val="en-US"/>
        </w:rPr>
        <w:t>3GPP TSG RAN WG1 Meeting #9</w:t>
      </w:r>
      <w:r w:rsidR="00DB2A72">
        <w:rPr>
          <w:rFonts w:ascii="Arial" w:eastAsia="ＭＳ 明朝" w:hAnsi="Arial"/>
          <w:b/>
          <w:noProof/>
          <w:lang w:val="en-US"/>
        </w:rPr>
        <w:t>6</w:t>
      </w:r>
      <w:r w:rsidR="007E37A5">
        <w:rPr>
          <w:rFonts w:ascii="Arial" w:eastAsia="ＭＳ 明朝" w:hAnsi="Arial"/>
          <w:b/>
          <w:noProof/>
          <w:lang w:val="en-US"/>
        </w:rPr>
        <w:t>bis</w:t>
      </w:r>
      <w:r w:rsidRPr="009A4263">
        <w:rPr>
          <w:rFonts w:ascii="Arial" w:eastAsia="ＭＳ 明朝" w:hAnsi="Arial"/>
          <w:b/>
          <w:noProof/>
          <w:lang w:val="en-US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Pr="009A4263">
        <w:rPr>
          <w:rFonts w:ascii="Arial" w:eastAsia="ＭＳ 明朝" w:hAnsi="Arial"/>
          <w:b/>
          <w:noProof/>
          <w:lang w:val="en-US" w:eastAsia="x-none"/>
        </w:rPr>
        <w:t>R1-1</w:t>
      </w:r>
      <w:r w:rsidR="00DB2A72">
        <w:rPr>
          <w:rFonts w:ascii="Arial" w:eastAsia="ＭＳ 明朝" w:hAnsi="Arial"/>
          <w:b/>
          <w:noProof/>
          <w:lang w:val="en-US" w:eastAsia="x-none"/>
        </w:rPr>
        <w:t>9</w:t>
      </w:r>
      <w:r w:rsidR="00E33382">
        <w:rPr>
          <w:rFonts w:ascii="Arial" w:eastAsia="ＭＳ 明朝" w:hAnsi="Arial"/>
          <w:b/>
          <w:noProof/>
          <w:lang w:val="en-US" w:eastAsia="x-none"/>
        </w:rPr>
        <w:t>0</w:t>
      </w:r>
      <w:r w:rsidR="00D8651F">
        <w:rPr>
          <w:rFonts w:ascii="Arial" w:eastAsia="ＭＳ 明朝" w:hAnsi="Arial" w:hint="eastAsia"/>
          <w:b/>
          <w:noProof/>
          <w:lang w:val="en-US" w:eastAsia="ja-JP"/>
        </w:rPr>
        <w:t>5689</w:t>
      </w:r>
      <w:bookmarkStart w:id="1" w:name="_GoBack"/>
      <w:bookmarkEnd w:id="1"/>
    </w:p>
    <w:p w:rsidR="00F27991" w:rsidRPr="00A966A5" w:rsidRDefault="007E37A5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bCs/>
          <w:noProof/>
        </w:rPr>
      </w:pPr>
      <w:r>
        <w:rPr>
          <w:rFonts w:ascii="Arial" w:eastAsia="ＭＳ 明朝" w:hAnsi="Arial"/>
          <w:b/>
          <w:bCs/>
          <w:noProof/>
        </w:rPr>
        <w:t>Xi’an, China, April 8</w:t>
      </w:r>
      <w:r w:rsidRPr="007E37A5">
        <w:rPr>
          <w:rFonts w:ascii="Arial" w:eastAsia="ＭＳ 明朝" w:hAnsi="Arial"/>
          <w:b/>
          <w:bCs/>
          <w:noProof/>
          <w:vertAlign w:val="superscript"/>
        </w:rPr>
        <w:t>th</w:t>
      </w:r>
      <w:r>
        <w:rPr>
          <w:rFonts w:ascii="Arial" w:eastAsia="ＭＳ 明朝" w:hAnsi="Arial"/>
          <w:b/>
          <w:bCs/>
          <w:noProof/>
        </w:rPr>
        <w:t xml:space="preserve"> – 12</w:t>
      </w:r>
      <w:r w:rsidRPr="007E37A5">
        <w:rPr>
          <w:rFonts w:ascii="Arial" w:eastAsia="ＭＳ 明朝" w:hAnsi="Arial"/>
          <w:b/>
          <w:bCs/>
          <w:noProof/>
          <w:vertAlign w:val="superscript"/>
        </w:rPr>
        <w:t>th</w:t>
      </w:r>
      <w:r>
        <w:rPr>
          <w:rFonts w:ascii="Arial" w:eastAsia="ＭＳ 明朝" w:hAnsi="Arial"/>
          <w:b/>
          <w:bCs/>
          <w:noProof/>
        </w:rPr>
        <w:t>, 2019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</w:p>
    <w:bookmarkEnd w:id="0"/>
    <w:p w:rsidR="00C37CB4" w:rsidRPr="007E37A5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27991" w:rsidRPr="00F27991">
        <w:rPr>
          <w:rFonts w:ascii="Arial" w:eastAsia="ＭＳ 明朝" w:hAnsi="Arial" w:cs="Arial"/>
          <w:bCs/>
          <w:lang w:eastAsia="ja-JP"/>
        </w:rPr>
        <w:t>LS</w:t>
      </w:r>
      <w:r w:rsidR="0077513B">
        <w:rPr>
          <w:rFonts w:ascii="Arial" w:eastAsia="ＭＳ 明朝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ＭＳ 明朝" w:hAnsi="Arial" w:cs="Arial"/>
          <w:bCs/>
          <w:lang w:eastAsia="ja-JP"/>
        </w:rPr>
        <w:t xml:space="preserve"> </w:t>
      </w:r>
      <w:r w:rsidR="007E37A5">
        <w:rPr>
          <w:rFonts w:ascii="Arial" w:eastAsia="ＭＳ 明朝" w:hAnsi="Arial" w:cs="Arial"/>
          <w:bCs/>
          <w:lang w:eastAsia="ja-JP"/>
        </w:rPr>
        <w:t>PDCCH monitoring for NR-DC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BE17D5">
        <w:rPr>
          <w:rFonts w:ascii="Arial" w:eastAsia="ＭＳ 明朝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proofErr w:type="spellStart"/>
      <w:r w:rsidR="001D53B2" w:rsidRPr="00ED2837">
        <w:rPr>
          <w:rFonts w:ascii="Arial" w:hAnsi="Arial" w:cs="Arial"/>
          <w:bCs/>
        </w:rPr>
        <w:t>NR_newRAT</w:t>
      </w:r>
      <w:proofErr w:type="spellEnd"/>
      <w:r w:rsidR="001D53B2" w:rsidRPr="00ED2837">
        <w:rPr>
          <w:rFonts w:ascii="Arial" w:hAnsi="Arial" w:cs="Arial"/>
          <w:bCs/>
        </w:rPr>
        <w:t>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</w:p>
    <w:p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7E37A5" w:rsidRPr="007E37A5">
        <w:rPr>
          <w:rFonts w:ascii="Arial" w:eastAsia="ＭＳ 明朝" w:hAnsi="Arial" w:cs="Arial"/>
          <w:lang w:eastAsia="ja-JP"/>
        </w:rPr>
        <w:t>RAN WG3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ＭＳ 明朝" w:cs="Arial" w:hint="eastAsia"/>
          <w:b w:val="0"/>
          <w:bCs/>
          <w:lang w:val="it-IT" w:eastAsia="ja-JP"/>
        </w:rPr>
        <w:t>Fred TAKEDA</w:t>
      </w:r>
    </w:p>
    <w:p w:rsidR="005A6C01" w:rsidRPr="00073C75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27991" w:rsidRPr="00073C75">
        <w:rPr>
          <w:rFonts w:eastAsia="ＭＳ 明朝" w:cs="Arial" w:hint="eastAsia"/>
          <w:b w:val="0"/>
          <w:bCs/>
          <w:color w:val="auto"/>
          <w:lang w:val="pt-BR" w:eastAsia="ja-JP"/>
        </w:rPr>
        <w:t>kazuki.takeda.zd</w:t>
      </w:r>
      <w:r w:rsidR="00E95B5E">
        <w:rPr>
          <w:rFonts w:cs="Arial" w:hint="eastAsia"/>
          <w:b w:val="0"/>
          <w:bCs/>
          <w:color w:val="auto"/>
          <w:lang w:val="pt-BR" w:eastAsia="zh-CN"/>
        </w:rPr>
        <w:t>@</w:t>
      </w:r>
      <w:r w:rsidR="00F27991" w:rsidRPr="00073C75">
        <w:rPr>
          <w:rFonts w:eastAsia="ＭＳ 明朝" w:cs="Arial" w:hint="eastAsia"/>
          <w:b w:val="0"/>
          <w:bCs/>
          <w:color w:val="auto"/>
          <w:lang w:val="pt-BR" w:eastAsia="ja-JP"/>
        </w:rPr>
        <w:t>nttdocomo.com</w:t>
      </w:r>
    </w:p>
    <w:p w:rsidR="005A6C01" w:rsidRPr="00F2799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7E37A5" w:rsidRDefault="007E37A5" w:rsidP="00C51E5F">
      <w:p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 w:hint="eastAsia"/>
          <w:iCs/>
          <w:lang w:eastAsia="ja-JP"/>
        </w:rPr>
        <w:t>R</w:t>
      </w:r>
      <w:r>
        <w:rPr>
          <w:rFonts w:ascii="Arial" w:eastAsia="游明朝" w:hAnsi="Arial" w:cs="Arial"/>
          <w:iCs/>
          <w:lang w:eastAsia="ja-JP"/>
        </w:rPr>
        <w:t>AN1 would like to inform that RAN1 has reached following 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AF151B" w:rsidRPr="00722212" w:rsidTr="00722212">
        <w:tc>
          <w:tcPr>
            <w:tcW w:w="10063" w:type="dxa"/>
            <w:shd w:val="clear" w:color="auto" w:fill="auto"/>
          </w:tcPr>
          <w:p w:rsidR="0040454D" w:rsidRPr="0040454D" w:rsidRDefault="0040454D" w:rsidP="0040454D">
            <w:p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r w:rsidRPr="0040454D">
              <w:rPr>
                <w:rFonts w:ascii="Arial" w:eastAsia="游明朝" w:hAnsi="Arial" w:cs="Arial"/>
                <w:iCs/>
                <w:highlight w:val="green"/>
                <w:lang w:val="en-US" w:eastAsia="ja-JP"/>
              </w:rPr>
              <w:t>Agreements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:</w:t>
            </w:r>
          </w:p>
          <w:p w:rsidR="0040454D" w:rsidRPr="0040454D" w:rsidRDefault="0040454D" w:rsidP="0040454D">
            <w:pPr>
              <w:numPr>
                <w:ilvl w:val="0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For NR-DC (including late drop UEs), ask RAN2 if it is possible to introduce RRC parameters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, which </w:t>
            </w:r>
            <w:r>
              <w:rPr>
                <w:rFonts w:ascii="Arial" w:eastAsia="游明朝" w:hAnsi="Arial" w:cs="Arial"/>
                <w:iCs/>
                <w:lang w:val="en-US" w:eastAsia="ja-JP"/>
              </w:rPr>
              <w:t>configures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the reference number of cells for blind detection for MCG and SCG, respectively, and RRC parameters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 xml:space="preserve">-UE 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for optional new UE capability </w:t>
            </w:r>
            <w:proofErr w:type="spellStart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signalling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that informs the maximum values for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, respectively. If yes, 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The value range of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is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[1, …, </w:t>
            </w:r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pdcch-BlindDetectionCA-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1] and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+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 xml:space="preserve">-UE &gt;=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 xml:space="preserve"> 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if the UE reports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, and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r w:rsidRPr="0040454D">
              <w:rPr>
                <w:rFonts w:ascii="Arial" w:eastAsia="游明朝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: [1, 2, 3] and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+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 xml:space="preserve">-UE &gt;= 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the maximum number of DL serving cells over CGs that UE can support if the UE does not report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If the UE does not report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,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for NR-CA is re-used as the UE capability </w:t>
            </w:r>
            <w:proofErr w:type="spellStart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signalling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for NR-DC to determine BD/CCE limit across serving cells over CGs if the UE reports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, and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proofErr w:type="gramStart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the</w:t>
            </w:r>
            <w:proofErr w:type="gram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number of configured DL serving cells over CGs is used to determine BD/CCE limit across serving cells over CGs if the UE does not report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If the UE reports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or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, both of them are reported (i.e., not either of them).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proofErr w:type="spellStart"/>
            <w:proofErr w:type="gram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-UE</w:t>
            </w:r>
            <w:proofErr w:type="gram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are per UE capability </w:t>
            </w:r>
            <w:proofErr w:type="spellStart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signalling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r w:rsidRPr="00466E41">
              <w:rPr>
                <w:rFonts w:ascii="Arial" w:eastAsia="游明朝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: If the UE does not report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, the UE must support at least one NR-DC band combination where the UE </w:t>
            </w:r>
            <w:proofErr w:type="spellStart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behaviour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of blind decoding operation is the same as in Rel.15 NR-CA.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For MCG and SCG, the UE calculates BD/CCE limit for the CGs by using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, respectively.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The value range of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is [1, 2</w:t>
            </w:r>
            <w:proofErr w:type="gramStart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, …,</w:t>
            </w:r>
            <w:proofErr w:type="gram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15].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proofErr w:type="spellStart"/>
            <w:proofErr w:type="gram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proofErr w:type="gram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+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&lt;=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if the UE reports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, and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+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&lt;= the number of configured DL serving cells over CGs if the UE does not report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For a UE configured with NR-DC, if the UE reports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, the UE is always configured with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r w:rsidRPr="00466E41">
              <w:rPr>
                <w:rFonts w:ascii="Arial" w:eastAsia="游明朝" w:hAnsi="Arial" w:cs="Arial"/>
                <w:iCs/>
                <w:highlight w:val="yellow"/>
                <w:lang w:val="en-US" w:eastAsia="ja-JP"/>
              </w:rPr>
              <w:lastRenderedPageBreak/>
              <w:t>FFS</w:t>
            </w: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 xml:space="preserve">: if the UE does not report </w:t>
            </w:r>
            <w:proofErr w:type="spellStart"/>
            <w:r w:rsidRPr="0040454D">
              <w:rPr>
                <w:rFonts w:ascii="Arial" w:eastAsia="游明朝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.</w:t>
            </w:r>
          </w:p>
          <w:p w:rsidR="00AF151B" w:rsidRPr="0040454D" w:rsidRDefault="0040454D" w:rsidP="00722212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  <w:r w:rsidRPr="0040454D">
              <w:rPr>
                <w:rFonts w:ascii="Arial" w:eastAsia="游明朝" w:hAnsi="Arial" w:cs="Arial"/>
                <w:iCs/>
                <w:lang w:val="en-US" w:eastAsia="ja-JP"/>
              </w:rPr>
              <w:t>The information exchange between MCG and SCG (if any) is up to RAN2/RAN3 to discuss.</w:t>
            </w:r>
          </w:p>
        </w:tc>
      </w:tr>
    </w:tbl>
    <w:p w:rsidR="00F54968" w:rsidRPr="00AF151B" w:rsidRDefault="00F54968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AC6FAF" w:rsidRPr="00C7234D" w:rsidRDefault="002A12EA" w:rsidP="00725211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kindly </w:t>
      </w:r>
      <w:r w:rsidRPr="00C7234D">
        <w:rPr>
          <w:rFonts w:ascii="Arial" w:eastAsia="游明朝" w:hAnsi="Arial" w:cs="Arial"/>
          <w:iCs/>
          <w:lang w:eastAsia="ja-JP"/>
        </w:rPr>
        <w:t>would like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to ask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Pr="00C7234D">
        <w:rPr>
          <w:rFonts w:ascii="Arial" w:eastAsia="游明朝" w:hAnsi="Arial" w:cs="Arial"/>
          <w:iCs/>
          <w:lang w:eastAsia="ja-JP"/>
        </w:rPr>
        <w:t xml:space="preserve"> to take </w:t>
      </w:r>
      <w:r w:rsidRPr="00C7234D">
        <w:rPr>
          <w:rFonts w:ascii="Arial" w:eastAsia="游明朝" w:hAnsi="Arial" w:cs="Arial" w:hint="eastAsia"/>
          <w:iCs/>
          <w:lang w:eastAsia="ja-JP"/>
        </w:rPr>
        <w:t xml:space="preserve">the </w:t>
      </w:r>
      <w:r w:rsidRPr="00C7234D">
        <w:rPr>
          <w:rFonts w:ascii="Arial" w:eastAsia="游明朝" w:hAnsi="Arial" w:cs="Arial"/>
          <w:iCs/>
          <w:lang w:eastAsia="ja-JP"/>
        </w:rPr>
        <w:t>above into consideration</w:t>
      </w:r>
      <w:r w:rsidR="00655BF8" w:rsidRPr="00C7234D">
        <w:rPr>
          <w:rFonts w:ascii="Arial" w:eastAsia="游明朝" w:hAnsi="Arial" w:cs="Arial"/>
          <w:iCs/>
          <w:lang w:eastAsia="ja-JP"/>
        </w:rPr>
        <w:t xml:space="preserve"> for </w:t>
      </w:r>
      <w:r w:rsidR="005101D0" w:rsidRPr="00C7234D">
        <w:rPr>
          <w:rFonts w:ascii="Arial" w:eastAsia="游明朝" w:hAnsi="Arial" w:cs="Arial"/>
          <w:iCs/>
          <w:lang w:eastAsia="ja-JP"/>
        </w:rPr>
        <w:t>the specification work</w:t>
      </w:r>
      <w:r w:rsidR="005C782D">
        <w:rPr>
          <w:rFonts w:ascii="Arial" w:eastAsia="游明朝" w:hAnsi="Arial" w:cs="Arial"/>
          <w:iCs/>
          <w:lang w:eastAsia="ja-JP"/>
        </w:rPr>
        <w:t xml:space="preserve">. </w:t>
      </w:r>
      <w:r w:rsidR="005C782D" w:rsidRPr="005C782D">
        <w:rPr>
          <w:rFonts w:ascii="Arial" w:eastAsia="游明朝" w:hAnsi="Arial" w:cs="Arial"/>
          <w:iCs/>
          <w:lang w:eastAsia="ja-JP"/>
        </w:rPr>
        <w:t>RAN1 would also like to kindly ask RAN2 to</w:t>
      </w:r>
      <w:r w:rsidR="00C7234D">
        <w:rPr>
          <w:rFonts w:ascii="Arial" w:eastAsia="游明朝" w:hAnsi="Arial" w:cs="Arial"/>
          <w:iCs/>
          <w:lang w:eastAsia="ja-JP"/>
        </w:rPr>
        <w:t xml:space="preserve"> feedback </w:t>
      </w:r>
      <w:r w:rsidR="005C782D">
        <w:rPr>
          <w:rFonts w:ascii="Arial" w:eastAsia="游明朝" w:hAnsi="Arial" w:cs="Arial"/>
          <w:iCs/>
          <w:lang w:eastAsia="ja-JP"/>
        </w:rPr>
        <w:t>w</w:t>
      </w:r>
      <w:r w:rsidR="00AC6FAF" w:rsidRPr="00C7234D">
        <w:rPr>
          <w:rFonts w:ascii="Arial" w:eastAsia="游明朝" w:hAnsi="Arial" w:cs="Arial"/>
          <w:iCs/>
          <w:lang w:eastAsia="ja-JP"/>
        </w:rPr>
        <w:t xml:space="preserve">hether it is possible to introduce RRC parameters </w:t>
      </w:r>
      <w:proofErr w:type="spellStart"/>
      <w:r w:rsidR="00AC6FAF" w:rsidRPr="00C7234D">
        <w:rPr>
          <w:rFonts w:ascii="Arial" w:eastAsia="游明朝" w:hAnsi="Arial" w:cs="Arial"/>
          <w:i/>
          <w:iCs/>
          <w:lang w:eastAsia="ja-JP"/>
        </w:rPr>
        <w:t>pdcch-BlindDetectionMCG</w:t>
      </w:r>
      <w:proofErr w:type="spellEnd"/>
      <w:r w:rsidR="00AC6FAF" w:rsidRPr="00C7234D">
        <w:rPr>
          <w:rFonts w:ascii="Arial" w:eastAsia="游明朝" w:hAnsi="Arial" w:cs="Arial"/>
          <w:iCs/>
          <w:lang w:eastAsia="ja-JP"/>
        </w:rPr>
        <w:t xml:space="preserve"> and </w:t>
      </w:r>
      <w:proofErr w:type="spellStart"/>
      <w:r w:rsidR="00AC6FAF" w:rsidRPr="00C7234D">
        <w:rPr>
          <w:rFonts w:ascii="Arial" w:eastAsia="游明朝" w:hAnsi="Arial" w:cs="Arial"/>
          <w:i/>
          <w:iCs/>
          <w:lang w:eastAsia="ja-JP"/>
        </w:rPr>
        <w:t>pdcch-BlindDetectionSCG</w:t>
      </w:r>
      <w:proofErr w:type="spellEnd"/>
      <w:r w:rsidR="00AC6FAF"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AF151B">
        <w:rPr>
          <w:rFonts w:ascii="Arial" w:eastAsia="游明朝" w:hAnsi="Arial" w:cs="Arial"/>
          <w:iCs/>
          <w:lang w:eastAsia="ja-JP"/>
        </w:rPr>
        <w:t xml:space="preserve">and UE capability signalling </w:t>
      </w:r>
      <w:proofErr w:type="spellStart"/>
      <w:r w:rsidR="00AF151B" w:rsidRPr="00AF151B">
        <w:rPr>
          <w:rFonts w:ascii="Arial" w:eastAsia="游明朝" w:hAnsi="Arial" w:cs="Arial"/>
          <w:i/>
          <w:iCs/>
          <w:lang w:eastAsia="ja-JP"/>
        </w:rPr>
        <w:t>pdcch-BlindDetectionMCG_UE</w:t>
      </w:r>
      <w:proofErr w:type="spellEnd"/>
      <w:r w:rsidR="00AF151B">
        <w:rPr>
          <w:rFonts w:ascii="Arial" w:eastAsia="游明朝" w:hAnsi="Arial" w:cs="Arial"/>
          <w:iCs/>
          <w:lang w:eastAsia="ja-JP"/>
        </w:rPr>
        <w:t xml:space="preserve"> and </w:t>
      </w:r>
      <w:proofErr w:type="spellStart"/>
      <w:r w:rsidR="00AF151B" w:rsidRPr="00AF151B">
        <w:rPr>
          <w:rFonts w:ascii="Arial" w:eastAsia="游明朝" w:hAnsi="Arial" w:cs="Arial"/>
          <w:i/>
          <w:iCs/>
          <w:lang w:eastAsia="ja-JP"/>
        </w:rPr>
        <w:t>pdcch-BlindDetectionSCG_UE</w:t>
      </w:r>
      <w:proofErr w:type="spellEnd"/>
      <w:r w:rsidR="00AF151B">
        <w:rPr>
          <w:rFonts w:ascii="Arial" w:eastAsia="游明朝" w:hAnsi="Arial" w:cs="Arial"/>
          <w:iCs/>
          <w:lang w:eastAsia="ja-JP"/>
        </w:rPr>
        <w:t xml:space="preserve"> </w:t>
      </w:r>
      <w:r w:rsidR="00AC6FAF" w:rsidRPr="00C7234D">
        <w:rPr>
          <w:rFonts w:ascii="Arial" w:eastAsia="游明朝" w:hAnsi="Arial" w:cs="Arial"/>
          <w:iCs/>
          <w:lang w:eastAsia="ja-JP"/>
        </w:rPr>
        <w:t>for NR-DC (including late drop UEs).</w:t>
      </w:r>
    </w:p>
    <w:p w:rsidR="00AC6FAF" w:rsidRDefault="00C7234D" w:rsidP="00C7234D">
      <w:pPr>
        <w:numPr>
          <w:ilvl w:val="1"/>
          <w:numId w:val="11"/>
        </w:num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>T</w:t>
      </w:r>
      <w:r w:rsidR="00AC6FAF" w:rsidRPr="00C7234D">
        <w:rPr>
          <w:rFonts w:ascii="Arial" w:eastAsia="游明朝" w:hAnsi="Arial" w:cs="Arial"/>
          <w:iCs/>
          <w:lang w:eastAsia="ja-JP"/>
        </w:rPr>
        <w:t xml:space="preserve">he details of these parameters </w:t>
      </w:r>
      <w:r w:rsidRPr="00C7234D">
        <w:rPr>
          <w:rFonts w:ascii="Arial" w:eastAsia="游明朝" w:hAnsi="Arial" w:cs="Arial"/>
          <w:iCs/>
          <w:lang w:eastAsia="ja-JP"/>
        </w:rPr>
        <w:t xml:space="preserve">can be </w:t>
      </w:r>
      <w:r>
        <w:rPr>
          <w:rFonts w:ascii="Arial" w:eastAsia="游明朝" w:hAnsi="Arial" w:cs="Arial"/>
          <w:iCs/>
          <w:lang w:eastAsia="ja-JP"/>
        </w:rPr>
        <w:t>found</w:t>
      </w:r>
      <w:r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AC6FAF" w:rsidRPr="00C7234D">
        <w:rPr>
          <w:rFonts w:ascii="Arial" w:eastAsia="游明朝" w:hAnsi="Arial" w:cs="Arial"/>
          <w:iCs/>
          <w:lang w:eastAsia="ja-JP"/>
        </w:rPr>
        <w:t>in the above agreements.</w:t>
      </w:r>
    </w:p>
    <w:p w:rsidR="007E37A5" w:rsidRPr="00C7234D" w:rsidRDefault="00C7234D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 w:hint="eastAsia"/>
          <w:iCs/>
          <w:lang w:eastAsia="ja-JP"/>
        </w:rPr>
        <w:t>N</w:t>
      </w:r>
      <w:r>
        <w:rPr>
          <w:rFonts w:ascii="Arial" w:eastAsia="游明朝" w:hAnsi="Arial" w:cs="Arial"/>
          <w:iCs/>
          <w:lang w:eastAsia="ja-JP"/>
        </w:rPr>
        <w:t xml:space="preserve">ote: </w:t>
      </w:r>
      <w:r w:rsidR="00A06410">
        <w:rPr>
          <w:rFonts w:ascii="Arial" w:eastAsia="游明朝" w:hAnsi="Arial" w:cs="Arial"/>
          <w:iCs/>
          <w:lang w:eastAsia="ja-JP"/>
        </w:rPr>
        <w:t xml:space="preserve">RAN1 is still discussing FFS aspects in the above agreements. </w:t>
      </w:r>
      <w:r>
        <w:rPr>
          <w:rFonts w:ascii="Arial" w:eastAsia="游明朝" w:hAnsi="Arial" w:cs="Arial"/>
          <w:iCs/>
          <w:lang w:eastAsia="ja-JP"/>
        </w:rPr>
        <w:t>RAN1 specification may need to be updated depending on the RAN2’s feedback.</w:t>
      </w:r>
    </w:p>
    <w:p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6D7CDC" w:rsidRDefault="00E838C9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#9</w:t>
      </w:r>
      <w:r w:rsidR="007E37A5">
        <w:rPr>
          <w:rFonts w:ascii="Arial" w:eastAsia="ＭＳ 明朝" w:hAnsi="Arial" w:cs="Arial"/>
          <w:bCs/>
          <w:lang w:eastAsia="ja-JP"/>
        </w:rPr>
        <w:t>7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 w:rsidR="007E37A5">
        <w:rPr>
          <w:rFonts w:ascii="Arial" w:eastAsia="ＭＳ 明朝" w:hAnsi="Arial" w:cs="Arial"/>
          <w:bCs/>
          <w:lang w:eastAsia="ja-JP"/>
        </w:rPr>
        <w:t>13</w:t>
      </w:r>
      <w:r>
        <w:rPr>
          <w:rFonts w:ascii="Arial" w:eastAsia="ＭＳ 明朝" w:hAnsi="Arial" w:cs="Arial"/>
          <w:bCs/>
          <w:lang w:eastAsia="ja-JP"/>
        </w:rPr>
        <w:t>th – 1</w:t>
      </w:r>
      <w:r w:rsidR="007E37A5">
        <w:rPr>
          <w:rFonts w:ascii="Arial" w:eastAsia="ＭＳ 明朝" w:hAnsi="Arial" w:cs="Arial"/>
          <w:bCs/>
          <w:lang w:eastAsia="ja-JP"/>
        </w:rPr>
        <w:t>7</w:t>
      </w:r>
      <w:r>
        <w:rPr>
          <w:rFonts w:ascii="Arial" w:eastAsia="ＭＳ 明朝" w:hAnsi="Arial" w:cs="Arial"/>
          <w:bCs/>
          <w:lang w:eastAsia="ja-JP"/>
        </w:rPr>
        <w:t xml:space="preserve">th </w:t>
      </w:r>
      <w:r w:rsidR="007E37A5">
        <w:rPr>
          <w:rFonts w:ascii="Arial" w:eastAsia="ＭＳ 明朝" w:hAnsi="Arial" w:cs="Arial"/>
          <w:bCs/>
          <w:lang w:eastAsia="ja-JP"/>
        </w:rPr>
        <w:t>May</w:t>
      </w:r>
      <w:r>
        <w:rPr>
          <w:rFonts w:ascii="Arial" w:eastAsia="ＭＳ 明朝" w:hAnsi="Arial" w:cs="Arial"/>
          <w:bCs/>
          <w:lang w:eastAsia="ja-JP"/>
        </w:rPr>
        <w:t xml:space="preserve"> 2019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 w:rsidR="007E37A5">
        <w:rPr>
          <w:rFonts w:ascii="Arial" w:eastAsia="ＭＳ 明朝" w:hAnsi="Arial" w:cs="Arial"/>
          <w:bCs/>
          <w:lang w:eastAsia="ja-JP"/>
        </w:rPr>
        <w:t>US</w:t>
      </w:r>
      <w:r w:rsidR="00244282">
        <w:rPr>
          <w:rFonts w:ascii="Arial" w:eastAsia="ＭＳ 明朝" w:hAnsi="Arial" w:cs="Arial"/>
          <w:bCs/>
          <w:lang w:eastAsia="ja-JP"/>
        </w:rPr>
        <w:t>.</w:t>
      </w:r>
    </w:p>
    <w:p w:rsidR="007E37A5" w:rsidRDefault="007E37A5" w:rsidP="007E37A5">
      <w:pPr>
        <w:spacing w:after="120"/>
        <w:rPr>
          <w:rFonts w:ascii="Arial" w:eastAsia="ＭＳ 明朝" w:hAnsi="Arial" w:cs="Arial"/>
          <w:bCs/>
          <w:lang w:eastAsia="ja-JP"/>
        </w:rPr>
      </w:pPr>
      <w:proofErr w:type="gramStart"/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#98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26th – 30th August 2019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Prague.</w:t>
      </w:r>
      <w:proofErr w:type="gramEnd"/>
    </w:p>
    <w:p w:rsidR="007E37A5" w:rsidRPr="007E37A5" w:rsidRDefault="007E37A5">
      <w:pPr>
        <w:spacing w:after="120"/>
        <w:rPr>
          <w:rFonts w:ascii="Arial" w:eastAsia="ＭＳ 明朝" w:hAnsi="Arial" w:cs="Arial"/>
          <w:bCs/>
          <w:lang w:eastAsia="ja-JP"/>
        </w:rPr>
      </w:pPr>
    </w:p>
    <w:p w:rsidR="00EB1DFA" w:rsidRDefault="00EB1DFA">
      <w:pPr>
        <w:spacing w:after="120"/>
        <w:rPr>
          <w:rFonts w:ascii="Arial" w:eastAsia="ＭＳ 明朝" w:hAnsi="Arial" w:cs="Arial"/>
          <w:bCs/>
          <w:lang w:eastAsia="ja-JP"/>
        </w:rPr>
      </w:pPr>
    </w:p>
    <w:p w:rsidR="007E48B6" w:rsidRPr="007E48B6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F0D" w:rsidRDefault="00837F0D">
      <w:r>
        <w:separator/>
      </w:r>
    </w:p>
  </w:endnote>
  <w:endnote w:type="continuationSeparator" w:id="0">
    <w:p w:rsidR="00837F0D" w:rsidRDefault="00837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F0D" w:rsidRDefault="00837F0D">
      <w:r>
        <w:separator/>
      </w:r>
    </w:p>
  </w:footnote>
  <w:footnote w:type="continuationSeparator" w:id="0">
    <w:p w:rsidR="00837F0D" w:rsidRDefault="00837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A06B9"/>
    <w:rsid w:val="001A5313"/>
    <w:rsid w:val="001A7E3D"/>
    <w:rsid w:val="001B0801"/>
    <w:rsid w:val="001B21D6"/>
    <w:rsid w:val="001B2BE9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4EF4"/>
    <w:rsid w:val="00257820"/>
    <w:rsid w:val="00261173"/>
    <w:rsid w:val="00263DB8"/>
    <w:rsid w:val="002708FC"/>
    <w:rsid w:val="00273980"/>
    <w:rsid w:val="00280A0F"/>
    <w:rsid w:val="00280D14"/>
    <w:rsid w:val="002812C7"/>
    <w:rsid w:val="00285F3B"/>
    <w:rsid w:val="00287BF7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0454D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946DA"/>
    <w:rsid w:val="004957F2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6B4B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50F1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4E4A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E11"/>
    <w:rsid w:val="006F1CE1"/>
    <w:rsid w:val="006F4B9A"/>
    <w:rsid w:val="006F6CB8"/>
    <w:rsid w:val="006F70D9"/>
    <w:rsid w:val="006F7146"/>
    <w:rsid w:val="006F733B"/>
    <w:rsid w:val="00701CB7"/>
    <w:rsid w:val="007022D5"/>
    <w:rsid w:val="00702DEF"/>
    <w:rsid w:val="0070643C"/>
    <w:rsid w:val="007139E8"/>
    <w:rsid w:val="00721F9F"/>
    <w:rsid w:val="00722212"/>
    <w:rsid w:val="00724547"/>
    <w:rsid w:val="00724C73"/>
    <w:rsid w:val="00725211"/>
    <w:rsid w:val="007272A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37A5"/>
    <w:rsid w:val="007E4168"/>
    <w:rsid w:val="007E48B6"/>
    <w:rsid w:val="007E555E"/>
    <w:rsid w:val="007F4317"/>
    <w:rsid w:val="007F478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1B7B"/>
    <w:rsid w:val="0090306E"/>
    <w:rsid w:val="00903CA5"/>
    <w:rsid w:val="009064B1"/>
    <w:rsid w:val="00907E0C"/>
    <w:rsid w:val="00910C9D"/>
    <w:rsid w:val="00922613"/>
    <w:rsid w:val="009255A8"/>
    <w:rsid w:val="0092724B"/>
    <w:rsid w:val="00927F3F"/>
    <w:rsid w:val="00931E52"/>
    <w:rsid w:val="009344BC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5719"/>
    <w:rsid w:val="00977121"/>
    <w:rsid w:val="00980389"/>
    <w:rsid w:val="009810FC"/>
    <w:rsid w:val="009B2C92"/>
    <w:rsid w:val="009C1920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7005E"/>
    <w:rsid w:val="00A7061B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14CC"/>
    <w:rsid w:val="00B62482"/>
    <w:rsid w:val="00B65DE0"/>
    <w:rsid w:val="00B667A2"/>
    <w:rsid w:val="00B675D4"/>
    <w:rsid w:val="00B72CF2"/>
    <w:rsid w:val="00B74156"/>
    <w:rsid w:val="00B754B2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526F"/>
    <w:rsid w:val="00BD06D3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234D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2E21"/>
    <w:rsid w:val="00D13D00"/>
    <w:rsid w:val="00D15B1B"/>
    <w:rsid w:val="00D15E7A"/>
    <w:rsid w:val="00D20135"/>
    <w:rsid w:val="00D22959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60776"/>
    <w:rsid w:val="00D60FAF"/>
    <w:rsid w:val="00D616ED"/>
    <w:rsid w:val="00D61AF4"/>
    <w:rsid w:val="00D62878"/>
    <w:rsid w:val="00D73267"/>
    <w:rsid w:val="00D76B6A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3382"/>
    <w:rsid w:val="00E34510"/>
    <w:rsid w:val="00E541A7"/>
    <w:rsid w:val="00E56A68"/>
    <w:rsid w:val="00E61259"/>
    <w:rsid w:val="00E615F0"/>
    <w:rsid w:val="00E65B42"/>
    <w:rsid w:val="00E723BE"/>
    <w:rsid w:val="00E75897"/>
    <w:rsid w:val="00E802C5"/>
    <w:rsid w:val="00E80916"/>
    <w:rsid w:val="00E838C9"/>
    <w:rsid w:val="00E85F8C"/>
    <w:rsid w:val="00E87E6A"/>
    <w:rsid w:val="00E953C8"/>
    <w:rsid w:val="00E95B5E"/>
    <w:rsid w:val="00E96AB4"/>
    <w:rsid w:val="00E96B8B"/>
    <w:rsid w:val="00EA11C3"/>
    <w:rsid w:val="00EA592F"/>
    <w:rsid w:val="00EA7FCD"/>
    <w:rsid w:val="00EB1DFA"/>
    <w:rsid w:val="00EB274E"/>
    <w:rsid w:val="00EB55EE"/>
    <w:rsid w:val="00EB6B0A"/>
    <w:rsid w:val="00EB7D7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6C8D"/>
    <w:rsid w:val="00F77177"/>
    <w:rsid w:val="00F864D9"/>
    <w:rsid w:val="00F95439"/>
    <w:rsid w:val="00F95C33"/>
    <w:rsid w:val="00F96971"/>
    <w:rsid w:val="00FA1FE7"/>
    <w:rsid w:val="00FA62B9"/>
    <w:rsid w:val="00FB09DA"/>
    <w:rsid w:val="00FC2FBC"/>
    <w:rsid w:val="00FD389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List Paragraph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List Paragraph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List Paragraph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List Paragraph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9F613-6694-41C7-97D3-3D4D15F43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Fred TAKEDA</cp:lastModifiedBy>
  <cp:revision>2</cp:revision>
  <cp:lastPrinted>2002-04-23T00:10:00Z</cp:lastPrinted>
  <dcterms:created xsi:type="dcterms:W3CDTF">2019-04-26T04:08:00Z</dcterms:created>
  <dcterms:modified xsi:type="dcterms:W3CDTF">2019-04-26T04:08:00Z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