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003FE445" w:rsidR="00E90E49" w:rsidRPr="00FE7C12" w:rsidRDefault="001E0D23" w:rsidP="00E35559">
      <w:pPr>
        <w:pStyle w:val="3GPPHeader"/>
        <w:spacing w:after="60"/>
        <w:rPr>
          <w:sz w:val="32"/>
          <w:szCs w:val="32"/>
          <w:highlight w:val="yellow"/>
          <w:lang w:val="en-US"/>
        </w:rPr>
      </w:pPr>
      <w:r w:rsidRPr="00F35704">
        <w:rPr>
          <w:rFonts w:cs="Arial"/>
          <w:bCs/>
        </w:rPr>
        <w:t>3GPP TSG RAN WG1 Meeting #</w:t>
      </w:r>
      <w:r w:rsidR="00823B5F">
        <w:rPr>
          <w:lang w:val="en-US"/>
        </w:rPr>
        <w:t>96</w:t>
      </w:r>
      <w:r w:rsidR="00303168">
        <w:rPr>
          <w:lang w:val="en-US"/>
        </w:rPr>
        <w:t>bis</w:t>
      </w:r>
      <w:r w:rsidR="00E90E49" w:rsidRPr="00FE7C12">
        <w:rPr>
          <w:lang w:val="en-US"/>
        </w:rPr>
        <w:tab/>
      </w:r>
      <w:r w:rsidR="00091557" w:rsidRPr="00FE7C12">
        <w:rPr>
          <w:sz w:val="32"/>
          <w:szCs w:val="32"/>
          <w:lang w:val="en-US"/>
        </w:rPr>
        <w:t>R</w:t>
      </w:r>
      <w:r w:rsidR="00AE2834" w:rsidRPr="00FE7C12">
        <w:rPr>
          <w:sz w:val="32"/>
          <w:szCs w:val="32"/>
          <w:lang w:val="en-US"/>
        </w:rPr>
        <w:t>1</w:t>
      </w:r>
      <w:r w:rsidR="00091557" w:rsidRPr="00FE7C12">
        <w:rPr>
          <w:sz w:val="32"/>
          <w:szCs w:val="32"/>
          <w:lang w:val="en-US"/>
        </w:rPr>
        <w:t>-</w:t>
      </w:r>
      <w:r w:rsidR="005F3025" w:rsidRPr="00FE7C12">
        <w:rPr>
          <w:sz w:val="32"/>
          <w:szCs w:val="32"/>
          <w:lang w:val="en-US"/>
        </w:rPr>
        <w:t>1</w:t>
      </w:r>
      <w:r w:rsidR="007C7741">
        <w:rPr>
          <w:sz w:val="32"/>
          <w:szCs w:val="32"/>
          <w:lang w:val="en-US"/>
        </w:rPr>
        <w:t>9</w:t>
      </w:r>
      <w:r w:rsidR="00AE2834" w:rsidRPr="00FE7C12">
        <w:rPr>
          <w:sz w:val="32"/>
          <w:szCs w:val="32"/>
          <w:lang w:val="en-US"/>
        </w:rPr>
        <w:t>0</w:t>
      </w:r>
      <w:r w:rsidR="004B03A4">
        <w:rPr>
          <w:sz w:val="32"/>
          <w:szCs w:val="32"/>
          <w:lang w:val="en-US"/>
        </w:rPr>
        <w:t>5596</w:t>
      </w:r>
    </w:p>
    <w:p w14:paraId="51C3CE46" w14:textId="61F20177" w:rsidR="00E90E49" w:rsidRPr="00FE7C12" w:rsidRDefault="00CF74F0" w:rsidP="00311702">
      <w:pPr>
        <w:pStyle w:val="3GPPHeader"/>
        <w:rPr>
          <w:lang w:val="en-US"/>
        </w:rPr>
      </w:pPr>
      <w:r w:rsidRPr="00CF74F0">
        <w:rPr>
          <w:lang w:val="en-US"/>
        </w:rPr>
        <w:t>Xi'an</w:t>
      </w:r>
      <w:r>
        <w:rPr>
          <w:lang w:val="en-US"/>
        </w:rPr>
        <w:t xml:space="preserve">, </w:t>
      </w:r>
      <w:r w:rsidR="00303168" w:rsidRPr="00BB30C3">
        <w:rPr>
          <w:lang w:val="en-US"/>
        </w:rPr>
        <w:t>China</w:t>
      </w:r>
      <w:r w:rsidR="00115057" w:rsidRPr="00BB30C3">
        <w:rPr>
          <w:lang w:val="en-US"/>
        </w:rPr>
        <w:t xml:space="preserve">, </w:t>
      </w:r>
      <w:r w:rsidR="00303168" w:rsidRPr="00BB30C3">
        <w:rPr>
          <w:lang w:val="en-US"/>
        </w:rPr>
        <w:t>8</w:t>
      </w:r>
      <w:r w:rsidR="00303168" w:rsidRPr="00BB30C3">
        <w:rPr>
          <w:vertAlign w:val="superscript"/>
          <w:lang w:val="en-US"/>
        </w:rPr>
        <w:t>th</w:t>
      </w:r>
      <w:r w:rsidR="00303168" w:rsidRPr="00BB30C3">
        <w:rPr>
          <w:lang w:val="en-US"/>
        </w:rPr>
        <w:t xml:space="preserve"> – 12</w:t>
      </w:r>
      <w:r w:rsidR="00303168" w:rsidRPr="00BB30C3">
        <w:rPr>
          <w:vertAlign w:val="superscript"/>
          <w:lang w:val="en-US"/>
        </w:rPr>
        <w:t>th</w:t>
      </w:r>
      <w:r w:rsidR="00303168" w:rsidRPr="00BB30C3">
        <w:rPr>
          <w:lang w:val="en-US"/>
        </w:rPr>
        <w:t xml:space="preserve"> April</w:t>
      </w:r>
      <w:r w:rsidR="00115057" w:rsidRPr="00BB30C3">
        <w:rPr>
          <w:lang w:val="en-US"/>
        </w:rPr>
        <w:t xml:space="preserve"> 201</w:t>
      </w:r>
      <w:r w:rsidR="007C7741" w:rsidRPr="00BB30C3">
        <w:rPr>
          <w:lang w:val="en-US"/>
        </w:rPr>
        <w:t>9</w:t>
      </w:r>
    </w:p>
    <w:p w14:paraId="5FCD4219" w14:textId="77777777" w:rsidR="00E90E49" w:rsidRPr="00AE24BA" w:rsidRDefault="00E90E49" w:rsidP="00357380">
      <w:pPr>
        <w:pStyle w:val="3GPPHeader"/>
        <w:rPr>
          <w:rFonts w:eastAsiaTheme="minorEastAsia"/>
          <w:lang w:val="en-US"/>
        </w:rPr>
      </w:pPr>
    </w:p>
    <w:p w14:paraId="606D9DC9" w14:textId="3560620C"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BB30C3">
        <w:rPr>
          <w:sz w:val="22"/>
          <w:szCs w:val="22"/>
          <w:lang w:val="en-US"/>
        </w:rPr>
        <w:t>7.2.3.</w:t>
      </w:r>
      <w:r w:rsidR="00556162">
        <w:rPr>
          <w:sz w:val="22"/>
          <w:szCs w:val="22"/>
          <w:lang w:val="en-US"/>
        </w:rPr>
        <w:t>5</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7DEB1087"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A160BF">
        <w:rPr>
          <w:sz w:val="22"/>
          <w:szCs w:val="22"/>
          <w:lang w:val="en-US"/>
        </w:rPr>
        <w:t>Clarifications</w:t>
      </w:r>
      <w:r w:rsidR="00A160BF" w:rsidRPr="00FE7C12">
        <w:rPr>
          <w:sz w:val="22"/>
          <w:szCs w:val="22"/>
          <w:lang w:val="en-US"/>
        </w:rPr>
        <w:t xml:space="preserve"> </w:t>
      </w:r>
      <w:r w:rsidR="00A160BF">
        <w:rPr>
          <w:sz w:val="22"/>
          <w:szCs w:val="22"/>
          <w:lang w:val="en-US"/>
        </w:rPr>
        <w:t xml:space="preserve">on </w:t>
      </w:r>
      <w:r w:rsidR="0075490C" w:rsidRPr="00FE7C12">
        <w:rPr>
          <w:sz w:val="22"/>
          <w:szCs w:val="22"/>
          <w:lang w:val="en-US"/>
        </w:rPr>
        <w:t xml:space="preserve">IAB </w:t>
      </w:r>
      <w:r w:rsidR="007C7741">
        <w:rPr>
          <w:sz w:val="22"/>
          <w:szCs w:val="22"/>
          <w:lang w:val="en-US"/>
        </w:rPr>
        <w:t>OTA Timing Alignment</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3FF0DAD2" w:rsidR="000A4D8A" w:rsidRPr="00FE7C12" w:rsidRDefault="0075490C" w:rsidP="000A4D8A">
      <w:pPr>
        <w:pStyle w:val="BodyText"/>
        <w:rPr>
          <w:rFonts w:cs="Arial"/>
          <w:lang w:val="en-US"/>
        </w:rPr>
      </w:pPr>
      <w:r w:rsidRPr="00FE7C12">
        <w:rPr>
          <w:rFonts w:cs="Arial"/>
          <w:lang w:val="en-US"/>
        </w:rPr>
        <w:t>In RAN#82</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were </w:t>
      </w:r>
      <w:r w:rsidR="00115057" w:rsidRPr="00FE7C12">
        <w:rPr>
          <w:rFonts w:cs="Arial"/>
          <w:lang w:val="en-US"/>
        </w:rPr>
        <w:t>agreed</w:t>
      </w:r>
      <w:r w:rsidR="00BA00E0">
        <w:rPr>
          <w:rFonts w:cs="Arial"/>
          <w:lang w:val="en-US"/>
        </w:rPr>
        <w:t xml:space="preserve"> [1]</w:t>
      </w:r>
      <w:r w:rsidR="000A4D8A" w:rsidRPr="00FE7C12">
        <w:rPr>
          <w:rFonts w:cs="Arial"/>
          <w:lang w:val="en-US"/>
        </w:rPr>
        <w:t>:</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6B80BD" w14:textId="0FE4C79E" w:rsidR="00D94DB2" w:rsidRPr="0075490C" w:rsidRDefault="00E326F4" w:rsidP="00E4062D">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" fillcolor="white [3201]" strokeweight=".5pt">
                <v:textbox style="mso-fit-shape-to-text:t">
                  <w:txbxContent>
                    <w:p w14:paraId="4E6B80BD" w14:textId="0FE4C79E" w:rsidR="00D94DB2" w:rsidRPr="0075490C" w:rsidRDefault="00E326F4" w:rsidP="00E4062D">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v:textbox>
                <w10:anchorlock/>
              </v:shape>
            </w:pict>
          </mc:Fallback>
        </mc:AlternateContent>
      </w:r>
    </w:p>
    <w:p w14:paraId="0396D774" w14:textId="7837F3FB" w:rsidR="00823B5F" w:rsidRDefault="00823B5F" w:rsidP="00FA74F5">
      <w:pPr>
        <w:pStyle w:val="BodyText"/>
        <w:rPr>
          <w:rFonts w:cs="Arial"/>
          <w:lang w:val="en-US"/>
        </w:rPr>
      </w:pPr>
      <w:r>
        <w:rPr>
          <w:rFonts w:cs="Arial"/>
          <w:lang w:val="en-US"/>
        </w:rPr>
        <w:t>In RAN1-AH-1901, it has been agreed on</w:t>
      </w:r>
    </w:p>
    <w:p w14:paraId="26D1D262" w14:textId="00118F54" w:rsidR="00823B5F" w:rsidRDefault="00823B5F" w:rsidP="00FA74F5">
      <w:pPr>
        <w:pStyle w:val="BodyText"/>
        <w:rPr>
          <w:rFonts w:cs="Arial"/>
          <w:lang w:val="en-US"/>
        </w:rPr>
      </w:pPr>
      <w:r w:rsidRPr="00FE7C12">
        <w:rPr>
          <w:rFonts w:cs="Arial"/>
          <w:noProof/>
          <w:lang w:val="en-US" w:eastAsia="sv-SE"/>
        </w:rPr>
        <mc:AlternateContent>
          <mc:Choice Requires="wps">
            <w:drawing>
              <wp:inline distT="0" distB="0" distL="0" distR="0" wp14:anchorId="00E9BC5F" wp14:editId="387394B2">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D47A5D" w14:textId="77777777" w:rsidR="00823B5F" w:rsidRPr="003662C8" w:rsidRDefault="00823B5F" w:rsidP="00823B5F">
                            <w:pPr>
                              <w:rPr>
                                <w:lang w:val="en-US"/>
                              </w:rPr>
                            </w:pPr>
                            <w:r w:rsidRPr="003662C8">
                              <w:rPr>
                                <w:lang w:val="en-US"/>
                              </w:rPr>
                              <w:t>An IAB node should set its DL TX timing ahead of its DL Rx timing by TA/2 + T_delta</w:t>
                            </w:r>
                          </w:p>
                          <w:p w14:paraId="7D66F209" w14:textId="08669BFB"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T_delta is signaled from the parent node, where the value is intended to account for factors such the offset between parent DL Tx and UL Rx, if any due to factors such as Tx to Rx switching time, HW impairments, etc.</w:t>
                            </w:r>
                          </w:p>
                          <w:p w14:paraId="71604292" w14:textId="77777777"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TA is the timing gap between UL Tx timing and DL Rx timing, which is derived based on existing Rel-15 mechanism</w:t>
                            </w:r>
                          </w:p>
                          <w:p w14:paraId="14E6CC42" w14:textId="77777777" w:rsidR="00823B5F" w:rsidRPr="003662C8" w:rsidRDefault="00823B5F" w:rsidP="00823B5F">
                            <w:pPr>
                              <w:numPr>
                                <w:ilvl w:val="0"/>
                                <w:numId w:val="26"/>
                              </w:numPr>
                              <w:overflowPunct/>
                              <w:autoSpaceDE/>
                              <w:autoSpaceDN/>
                              <w:adjustRightInd/>
                              <w:spacing w:before="60"/>
                              <w:textAlignment w:val="auto"/>
                              <w:rPr>
                                <w:lang w:val="en-US"/>
                              </w:rPr>
                            </w:pPr>
                            <w:r w:rsidRPr="003662C8">
                              <w:rPr>
                                <w:lang w:val="en-US"/>
                              </w:rPr>
                              <w:t>FFS (not necessarily an exhaustive list):</w:t>
                            </w:r>
                          </w:p>
                          <w:p w14:paraId="7536C522" w14:textId="671B1D33"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value range and granularity of T</w:t>
                            </w:r>
                            <w:r w:rsidR="00C669D2">
                              <w:rPr>
                                <w:lang w:val="en-US"/>
                              </w:rPr>
                              <w:t>_</w:t>
                            </w:r>
                            <w:r w:rsidRPr="003662C8">
                              <w:rPr>
                                <w:lang w:val="en-US"/>
                              </w:rPr>
                              <w:t>delta</w:t>
                            </w:r>
                          </w:p>
                          <w:p w14:paraId="51359C4A" w14:textId="163C2AF6"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need for aperiodic/periodic updates of T</w:t>
                            </w:r>
                            <w:r w:rsidR="00C669D2">
                              <w:rPr>
                                <w:lang w:val="en-US"/>
                              </w:rPr>
                              <w:t>_</w:t>
                            </w:r>
                            <w:r w:rsidRPr="003662C8">
                              <w:rPr>
                                <w:lang w:val="en-US"/>
                              </w:rPr>
                              <w:t>delta</w:t>
                            </w:r>
                          </w:p>
                          <w:p w14:paraId="10B9B54D" w14:textId="1D48D565"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other timing impairment factors for adjusting IAB node timing to be included in T</w:t>
                            </w:r>
                            <w:r w:rsidR="00C669D2">
                              <w:rPr>
                                <w:lang w:val="en-US"/>
                              </w:rPr>
                              <w:t>_</w:t>
                            </w:r>
                            <w:r w:rsidRPr="003662C8">
                              <w:rPr>
                                <w:lang w:val="en-US"/>
                              </w:rPr>
                              <w:t>delta</w:t>
                            </w:r>
                          </w:p>
                          <w:p w14:paraId="523AD3DD" w14:textId="34D91E27" w:rsidR="00823B5F" w:rsidRPr="003662C8" w:rsidRDefault="00823B5F" w:rsidP="003662C8">
                            <w:pPr>
                              <w:numPr>
                                <w:ilvl w:val="1"/>
                                <w:numId w:val="26"/>
                              </w:numPr>
                              <w:overflowPunct/>
                              <w:autoSpaceDE/>
                              <w:autoSpaceDN/>
                              <w:adjustRightInd/>
                              <w:spacing w:before="60"/>
                              <w:textAlignment w:val="auto"/>
                              <w:rPr>
                                <w:lang w:val="en-US"/>
                              </w:rPr>
                            </w:pPr>
                            <w:r w:rsidRPr="003662C8">
                              <w:rPr>
                                <w:lang w:val="en-US"/>
                              </w:rPr>
                              <w:t>timing alignment when the IAB node has multiple parents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0E9BC5F"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" fillcolor="white [3201]" strokeweight=".5pt">
                <v:textbox style="mso-fit-shape-to-text:t">
                  <w:txbxContent>
                    <w:p w14:paraId="07D47A5D" w14:textId="77777777" w:rsidR="00823B5F" w:rsidRPr="003662C8" w:rsidRDefault="00823B5F" w:rsidP="00823B5F">
                      <w:pPr>
                        <w:rPr>
                          <w:lang w:val="en-US"/>
                        </w:rPr>
                      </w:pPr>
                      <w:r w:rsidRPr="003662C8">
                        <w:rPr>
                          <w:lang w:val="en-US"/>
                        </w:rPr>
                        <w:t>An IAB node should set its DL TX timing ahead of its DL Rx timing by TA/2 + T_delta</w:t>
                      </w:r>
                    </w:p>
                    <w:p w14:paraId="7D66F209" w14:textId="08669BFB"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T_delta is signaled from the parent node, where the value is intended to account for factors such the offset between parent DL Tx and UL Rx, if any due to factors such as Tx to Rx switching time, HW impairments, etc.</w:t>
                      </w:r>
                    </w:p>
                    <w:p w14:paraId="71604292" w14:textId="77777777"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TA is the timing gap between UL Tx timing and DL Rx timing, which is derived based on existing Rel-15 mechanism</w:t>
                      </w:r>
                    </w:p>
                    <w:p w14:paraId="14E6CC42" w14:textId="77777777" w:rsidR="00823B5F" w:rsidRPr="003662C8" w:rsidRDefault="00823B5F" w:rsidP="00823B5F">
                      <w:pPr>
                        <w:numPr>
                          <w:ilvl w:val="0"/>
                          <w:numId w:val="26"/>
                        </w:numPr>
                        <w:overflowPunct/>
                        <w:autoSpaceDE/>
                        <w:autoSpaceDN/>
                        <w:adjustRightInd/>
                        <w:spacing w:before="60"/>
                        <w:textAlignment w:val="auto"/>
                        <w:rPr>
                          <w:lang w:val="en-US"/>
                        </w:rPr>
                      </w:pPr>
                      <w:r w:rsidRPr="003662C8">
                        <w:rPr>
                          <w:lang w:val="en-US"/>
                        </w:rPr>
                        <w:t>FFS (not necessarily an exhaustive list):</w:t>
                      </w:r>
                    </w:p>
                    <w:p w14:paraId="7536C522" w14:textId="671B1D33"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value range and granularity of T</w:t>
                      </w:r>
                      <w:r w:rsidR="00C669D2">
                        <w:rPr>
                          <w:lang w:val="en-US"/>
                        </w:rPr>
                        <w:t>_</w:t>
                      </w:r>
                      <w:r w:rsidRPr="003662C8">
                        <w:rPr>
                          <w:lang w:val="en-US"/>
                        </w:rPr>
                        <w:t>delta</w:t>
                      </w:r>
                    </w:p>
                    <w:p w14:paraId="51359C4A" w14:textId="163C2AF6"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need for aperiodic/periodic updates of T</w:t>
                      </w:r>
                      <w:r w:rsidR="00C669D2">
                        <w:rPr>
                          <w:lang w:val="en-US"/>
                        </w:rPr>
                        <w:t>_</w:t>
                      </w:r>
                      <w:r w:rsidRPr="003662C8">
                        <w:rPr>
                          <w:lang w:val="en-US"/>
                        </w:rPr>
                        <w:t>delta</w:t>
                      </w:r>
                    </w:p>
                    <w:p w14:paraId="10B9B54D" w14:textId="1D48D565"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other timing impairment factors for adjusting IAB node timing to be included in T</w:t>
                      </w:r>
                      <w:r w:rsidR="00C669D2">
                        <w:rPr>
                          <w:lang w:val="en-US"/>
                        </w:rPr>
                        <w:t>_</w:t>
                      </w:r>
                      <w:r w:rsidRPr="003662C8">
                        <w:rPr>
                          <w:lang w:val="en-US"/>
                        </w:rPr>
                        <w:t>delta</w:t>
                      </w:r>
                    </w:p>
                    <w:p w14:paraId="523AD3DD" w14:textId="34D91E27" w:rsidR="00823B5F" w:rsidRPr="003662C8" w:rsidRDefault="00823B5F" w:rsidP="003662C8">
                      <w:pPr>
                        <w:numPr>
                          <w:ilvl w:val="1"/>
                          <w:numId w:val="26"/>
                        </w:numPr>
                        <w:overflowPunct/>
                        <w:autoSpaceDE/>
                        <w:autoSpaceDN/>
                        <w:adjustRightInd/>
                        <w:spacing w:before="60"/>
                        <w:textAlignment w:val="auto"/>
                        <w:rPr>
                          <w:lang w:val="en-US"/>
                        </w:rPr>
                      </w:pPr>
                      <w:r w:rsidRPr="003662C8">
                        <w:rPr>
                          <w:lang w:val="en-US"/>
                        </w:rPr>
                        <w:t>timing alignment when the IAB node has multiple parents</w:t>
                      </w:r>
                    </w:p>
                  </w:txbxContent>
                </v:textbox>
                <w10:anchorlock/>
              </v:shape>
            </w:pict>
          </mc:Fallback>
        </mc:AlternateContent>
      </w:r>
    </w:p>
    <w:p w14:paraId="211D32F0" w14:textId="7545287C" w:rsidR="003662C8" w:rsidRDefault="003662C8" w:rsidP="00FA74F5">
      <w:pPr>
        <w:pStyle w:val="BodyText"/>
        <w:rPr>
          <w:rFonts w:cs="Arial"/>
          <w:noProof/>
          <w:lang w:val="en-US" w:eastAsia="sv-SE"/>
        </w:rPr>
      </w:pPr>
      <w:r>
        <w:rPr>
          <w:rFonts w:cs="Arial"/>
          <w:lang w:val="en-US"/>
        </w:rPr>
        <w:t>In RAN1 #96, it has been agreed on</w:t>
      </w:r>
    </w:p>
    <w:p w14:paraId="3CB4423D" w14:textId="63FDF7ED" w:rsidR="003662C8" w:rsidRDefault="003662C8" w:rsidP="00FA74F5">
      <w:pPr>
        <w:pStyle w:val="BodyText"/>
        <w:rPr>
          <w:rFonts w:cs="Arial"/>
          <w:lang w:val="en-US"/>
        </w:rPr>
      </w:pPr>
      <w:r w:rsidRPr="00FE7C12">
        <w:rPr>
          <w:rFonts w:cs="Arial"/>
          <w:noProof/>
          <w:lang w:val="en-US" w:eastAsia="sv-SE"/>
        </w:rPr>
        <mc:AlternateContent>
          <mc:Choice Requires="wps">
            <w:drawing>
              <wp:inline distT="0" distB="0" distL="0" distR="0" wp14:anchorId="593F2726" wp14:editId="7820893B">
                <wp:extent cx="6120765" cy="4804506"/>
                <wp:effectExtent l="0" t="0" r="26035" b="10160"/>
                <wp:docPr id="4" name="Text Box 4"/>
                <wp:cNvGraphicFramePr/>
                <a:graphic xmlns:a="http://schemas.openxmlformats.org/drawingml/2006/main">
                  <a:graphicData uri="http://schemas.microsoft.com/office/word/2010/wordprocessingShape">
                    <wps:wsp>
                      <wps:cNvSpPr txBox="1"/>
                      <wps:spPr>
                        <a:xfrm>
                          <a:off x="0" y="0"/>
                          <a:ext cx="6120765" cy="48045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F9E4E5" w14:textId="77777777" w:rsidR="003662C8" w:rsidRPr="003662C8" w:rsidRDefault="003662C8" w:rsidP="003662C8">
                            <w:pPr>
                              <w:overflowPunct/>
                              <w:autoSpaceDE/>
                              <w:autoSpaceDN/>
                              <w:adjustRightInd/>
                              <w:spacing w:before="60"/>
                              <w:textAlignment w:val="auto"/>
                              <w:rPr>
                                <w:lang w:val="en-US"/>
                              </w:rPr>
                            </w:pPr>
                            <w:r w:rsidRPr="003662C8">
                              <w:rPr>
                                <w:lang w:val="en-US"/>
                              </w:rPr>
                              <w:t>T_delta is indicated by a parent to the child node independently from the existing Rel.15 TA indication from the parent node used to set the UL Tx timing of the child IAB node’s MT</w:t>
                            </w:r>
                          </w:p>
                          <w:p w14:paraId="0DCED3BA"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T_delta is updated on an aperiodic basis determined by the parent node</w:t>
                            </w:r>
                          </w:p>
                          <w:p w14:paraId="529D3254"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The child IAB node should trigger its DL TX timing adjustment by TA/2 + T_delta after it receives the timing offset T_delta indication from its parent node, if it is using OTA Timing Case 1 to obtain its DL timing.</w:t>
                            </w:r>
                          </w:p>
                          <w:p w14:paraId="73A0A8DA"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behavior if TA/2 + T_delta results in an effective negative timing offset</w:t>
                            </w:r>
                          </w:p>
                          <w:p w14:paraId="757A9DBE"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delay between receiving T_delta and application of T_delta at the child node</w:t>
                            </w:r>
                          </w:p>
                          <w:p w14:paraId="0C2C72A2" w14:textId="4EF4724B" w:rsidR="003662C8" w:rsidRPr="00823B5F" w:rsidRDefault="003662C8" w:rsidP="003662C8">
                            <w:pPr>
                              <w:numPr>
                                <w:ilvl w:val="0"/>
                                <w:numId w:val="26"/>
                              </w:numPr>
                              <w:overflowPunct/>
                              <w:autoSpaceDE/>
                              <w:autoSpaceDN/>
                              <w:adjustRightInd/>
                              <w:spacing w:before="60"/>
                              <w:textAlignment w:val="auto"/>
                            </w:pPr>
                            <w:r w:rsidRPr="003662C8">
                              <w:rPr>
                                <w:lang w:val="en-US"/>
                              </w:rPr>
                              <w:t xml:space="preserve">Separate value ranges/granularities may be considered for T_delta in FR1 and </w:t>
                            </w:r>
                            <w:proofErr w:type="spellStart"/>
                            <w:r w:rsidRPr="003662C8">
                              <w:rPr>
                                <w:lang w:val="en-US"/>
                              </w:rPr>
                              <w:t>T_delta</w:t>
                            </w:r>
                            <w:proofErr w:type="spellEnd"/>
                            <w:r w:rsidRPr="003662C8">
                              <w:rPr>
                                <w:lang w:val="en-US"/>
                              </w:rPr>
                              <w:t xml:space="preserve"> in FR2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93F2726" id="_x0000_t202" coordsize="21600,21600" o:spt="202" path="m,l,21600r21600,l21600,xe">
                <v:stroke joinstyle="miter"/>
                <v:path gradientshapeok="t" o:connecttype="rect"/>
              </v:shapetype>
              <v:shape id="Text Box 4" o:spid="_x0000_s1028" type="#_x0000_t202" style="width:481.95pt;height:378.3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" fillcolor="white [3201]" strokeweight=".5pt">
                <v:textbox style="mso-fit-shape-to-text:t">
                  <w:txbxContent>
                    <w:p w14:paraId="00F9E4E5" w14:textId="77777777" w:rsidR="003662C8" w:rsidRPr="003662C8" w:rsidRDefault="003662C8" w:rsidP="003662C8">
                      <w:pPr>
                        <w:overflowPunct/>
                        <w:autoSpaceDE/>
                        <w:autoSpaceDN/>
                        <w:adjustRightInd/>
                        <w:spacing w:before="60"/>
                        <w:textAlignment w:val="auto"/>
                        <w:rPr>
                          <w:lang w:val="en-US"/>
                        </w:rPr>
                      </w:pPr>
                      <w:r w:rsidRPr="003662C8">
                        <w:rPr>
                          <w:lang w:val="en-US"/>
                        </w:rPr>
                        <w:t>T_delta is indicated by a parent to the child node independently from the existing Rel.15 TA indication from the parent node used to set the UL Tx timing of the child IAB node’s MT</w:t>
                      </w:r>
                    </w:p>
                    <w:p w14:paraId="0DCED3BA"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T_delta is updated on an aperiodic basis determined by the parent node</w:t>
                      </w:r>
                    </w:p>
                    <w:p w14:paraId="529D3254"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The child IAB node should trigger its DL TX timing adjustment by TA/2 + T_delta after it receives the timing offset T_delta indication from its parent node, if it is using OTA Timing Case 1 to obtain its DL timing.</w:t>
                      </w:r>
                    </w:p>
                    <w:p w14:paraId="73A0A8DA"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behavior if TA/2 + T_delta results in an effective negative timing offset</w:t>
                      </w:r>
                    </w:p>
                    <w:p w14:paraId="757A9DBE"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delay between receiving T_delta and application of T_delta at the child node</w:t>
                      </w:r>
                    </w:p>
                    <w:p w14:paraId="0C2C72A2" w14:textId="4EF4724B" w:rsidR="003662C8" w:rsidRPr="00823B5F" w:rsidRDefault="003662C8" w:rsidP="003662C8">
                      <w:pPr>
                        <w:numPr>
                          <w:ilvl w:val="0"/>
                          <w:numId w:val="26"/>
                        </w:numPr>
                        <w:overflowPunct/>
                        <w:autoSpaceDE/>
                        <w:autoSpaceDN/>
                        <w:adjustRightInd/>
                        <w:spacing w:before="60"/>
                        <w:textAlignment w:val="auto"/>
                      </w:pPr>
                      <w:r w:rsidRPr="003662C8">
                        <w:rPr>
                          <w:lang w:val="en-US"/>
                        </w:rPr>
                        <w:t xml:space="preserve">Separate value ranges/granularities may be considered for T_delta in FR1 and </w:t>
                      </w:r>
                      <w:proofErr w:type="spellStart"/>
                      <w:r w:rsidRPr="003662C8">
                        <w:rPr>
                          <w:lang w:val="en-US"/>
                        </w:rPr>
                        <w:t>T_delta</w:t>
                      </w:r>
                      <w:proofErr w:type="spellEnd"/>
                      <w:r w:rsidRPr="003662C8">
                        <w:rPr>
                          <w:lang w:val="en-US"/>
                        </w:rPr>
                        <w:t xml:space="preserve"> in FR2</w:t>
                      </w:r>
                    </w:p>
                  </w:txbxContent>
                </v:textbox>
                <w10:anchorlock/>
              </v:shape>
            </w:pict>
          </mc:Fallback>
        </mc:AlternateContent>
      </w:r>
    </w:p>
    <w:p w14:paraId="5BC6C7E5" w14:textId="399126D0" w:rsidR="00830167" w:rsidRDefault="00F819DE" w:rsidP="00FA74F5">
      <w:pPr>
        <w:pStyle w:val="BodyText"/>
        <w:rPr>
          <w:lang w:val="en-US"/>
        </w:rPr>
      </w:pPr>
      <w:r w:rsidRPr="007E1AD2">
        <w:rPr>
          <w:rFonts w:cs="Arial"/>
          <w:lang w:val="en-US"/>
        </w:rPr>
        <w:t xml:space="preserve">Internal discussions with RAN4 </w:t>
      </w:r>
      <w:r>
        <w:rPr>
          <w:rFonts w:cs="Arial"/>
          <w:lang w:val="en-US"/>
        </w:rPr>
        <w:t>delegates</w:t>
      </w:r>
      <w:r w:rsidRPr="007E1AD2">
        <w:rPr>
          <w:rFonts w:cs="Arial"/>
          <w:lang w:val="en-US"/>
        </w:rPr>
        <w:t xml:space="preserve"> ha</w:t>
      </w:r>
      <w:r>
        <w:rPr>
          <w:rFonts w:cs="Arial"/>
          <w:lang w:val="en-US"/>
        </w:rPr>
        <w:t>ve</w:t>
      </w:r>
      <w:r w:rsidRPr="007E1AD2">
        <w:rPr>
          <w:rFonts w:cs="Arial"/>
          <w:lang w:val="en-US"/>
        </w:rPr>
        <w:t xml:space="preserve"> indicated that the LS </w:t>
      </w:r>
      <w:r w:rsidR="001B41DC">
        <w:rPr>
          <w:rFonts w:cs="Arial"/>
          <w:lang w:val="en-US"/>
        </w:rPr>
        <w:t xml:space="preserve">[7] </w:t>
      </w:r>
      <w:r w:rsidRPr="007E1AD2">
        <w:rPr>
          <w:rFonts w:cs="Arial"/>
          <w:lang w:val="en-US"/>
        </w:rPr>
        <w:t xml:space="preserve">may be difficult to understand due to </w:t>
      </w:r>
      <w:r w:rsidR="00DD6A89">
        <w:rPr>
          <w:rFonts w:cs="Arial"/>
          <w:lang w:val="en-US"/>
        </w:rPr>
        <w:t xml:space="preserve">some </w:t>
      </w:r>
      <w:r w:rsidR="0001742C">
        <w:rPr>
          <w:rFonts w:cs="Arial"/>
          <w:lang w:val="en-US"/>
        </w:rPr>
        <w:t xml:space="preserve">apparent </w:t>
      </w:r>
      <w:r w:rsidR="000B0093">
        <w:rPr>
          <w:rFonts w:cs="Arial"/>
          <w:lang w:val="en-US"/>
        </w:rPr>
        <w:t>mis</w:t>
      </w:r>
      <w:r w:rsidRPr="007E1AD2">
        <w:rPr>
          <w:rFonts w:cs="Arial"/>
          <w:lang w:val="en-US"/>
        </w:rPr>
        <w:t>align</w:t>
      </w:r>
      <w:r w:rsidR="000B0093">
        <w:rPr>
          <w:rFonts w:cs="Arial"/>
          <w:lang w:val="en-US"/>
        </w:rPr>
        <w:t>ment</w:t>
      </w:r>
      <w:r w:rsidRPr="007E1AD2">
        <w:rPr>
          <w:rFonts w:cs="Arial"/>
          <w:lang w:val="en-US"/>
        </w:rPr>
        <w:t xml:space="preserve"> with current 3GPP terminology</w:t>
      </w:r>
      <w:r w:rsidR="000B0093">
        <w:rPr>
          <w:rFonts w:cs="Arial"/>
          <w:lang w:val="en-US"/>
        </w:rPr>
        <w:t xml:space="preserve"> used in some specification</w:t>
      </w:r>
      <w:r>
        <w:rPr>
          <w:rFonts w:cs="Arial"/>
          <w:lang w:val="en-US"/>
        </w:rPr>
        <w:t>.</w:t>
      </w:r>
      <w:r w:rsidRPr="00FE7C12">
        <w:rPr>
          <w:rFonts w:cs="Arial"/>
          <w:lang w:val="en-US"/>
        </w:rPr>
        <w:t xml:space="preserve"> </w:t>
      </w:r>
      <w:r w:rsidR="000A4D8A" w:rsidRPr="00FE7C12">
        <w:rPr>
          <w:rFonts w:cs="Arial"/>
          <w:lang w:val="en-US"/>
        </w:rPr>
        <w:t xml:space="preserve">In this contribution, </w:t>
      </w:r>
      <w:r w:rsidR="00813EB4">
        <w:rPr>
          <w:rFonts w:cs="Arial"/>
          <w:lang w:val="en-US"/>
        </w:rPr>
        <w:lastRenderedPageBreak/>
        <w:t xml:space="preserve">we </w:t>
      </w:r>
      <w:r w:rsidR="00292053">
        <w:rPr>
          <w:rFonts w:cs="Arial"/>
          <w:lang w:val="en-US"/>
        </w:rPr>
        <w:t>want to discuss and clarify how terms in the context of OTA Timing Alignment relate to existing specifications and their meaning</w:t>
      </w:r>
      <w:r w:rsidR="00FA74F5">
        <w:rPr>
          <w:rFonts w:cs="Arial"/>
          <w:lang w:val="en-US"/>
        </w:rPr>
        <w:t>.</w:t>
      </w:r>
    </w:p>
    <w:p w14:paraId="2AE25B55" w14:textId="14075A6A" w:rsidR="004C5E5B" w:rsidRDefault="00213F50" w:rsidP="00E4062D">
      <w:pPr>
        <w:pStyle w:val="Heading1"/>
        <w:rPr>
          <w:lang w:val="en-US"/>
        </w:rPr>
      </w:pPr>
      <w:r>
        <w:rPr>
          <w:lang w:val="en-US"/>
        </w:rPr>
        <w:t xml:space="preserve">Clarification on </w:t>
      </w:r>
      <w:r w:rsidR="00BA00E0">
        <w:rPr>
          <w:lang w:val="en-US"/>
        </w:rPr>
        <w:t xml:space="preserve">OTA </w:t>
      </w:r>
      <w:r w:rsidR="00402ED9">
        <w:rPr>
          <w:lang w:val="en-US"/>
        </w:rPr>
        <w:t>Timing</w:t>
      </w:r>
      <w:r w:rsidR="00BB30C3">
        <w:rPr>
          <w:lang w:val="en-US"/>
        </w:rPr>
        <w:t xml:space="preserve"> </w:t>
      </w:r>
      <w:r>
        <w:rPr>
          <w:lang w:val="en-US"/>
        </w:rPr>
        <w:t>Alignment</w:t>
      </w:r>
      <w:r w:rsidR="001C0918">
        <w:rPr>
          <w:lang w:val="en-US"/>
        </w:rPr>
        <w:t xml:space="preserve"> Terminology and Definitions</w:t>
      </w:r>
    </w:p>
    <w:p w14:paraId="6BF1B3EF" w14:textId="6C4ADC1C" w:rsidR="006052CB" w:rsidRDefault="006052CB" w:rsidP="0030665E">
      <w:pPr>
        <w:rPr>
          <w:lang w:val="en-US"/>
        </w:rPr>
      </w:pPr>
      <w:r>
        <w:rPr>
          <w:lang w:val="en-US"/>
        </w:rPr>
        <w:t xml:space="preserve">It has been agreed that the timing alignment procedure should be </w:t>
      </w:r>
      <w:proofErr w:type="spellStart"/>
      <w:r w:rsidRPr="001C0918">
        <w:rPr>
          <w:b/>
          <w:lang w:val="en-US"/>
        </w:rPr>
        <w:t>DLTx@c</w:t>
      </w:r>
      <w:proofErr w:type="spellEnd"/>
      <w:r w:rsidRPr="001C0918">
        <w:rPr>
          <w:b/>
          <w:lang w:val="en-US"/>
        </w:rPr>
        <w:t xml:space="preserve"> = </w:t>
      </w:r>
      <w:proofErr w:type="spellStart"/>
      <w:r w:rsidRPr="001C0918">
        <w:rPr>
          <w:b/>
          <w:lang w:val="en-US"/>
        </w:rPr>
        <w:t>DLRx@c</w:t>
      </w:r>
      <w:proofErr w:type="spellEnd"/>
      <w:r w:rsidRPr="001C0918">
        <w:rPr>
          <w:b/>
          <w:lang w:val="en-US"/>
        </w:rPr>
        <w:t xml:space="preserve"> – </w:t>
      </w:r>
      <w:proofErr w:type="spellStart"/>
      <w:r w:rsidRPr="001C0918">
        <w:rPr>
          <w:b/>
          <w:lang w:val="en-US"/>
        </w:rPr>
        <w:t>T_shift</w:t>
      </w:r>
      <w:proofErr w:type="spellEnd"/>
      <w:r>
        <w:rPr>
          <w:lang w:val="en-US"/>
        </w:rPr>
        <w:t xml:space="preserve">, whereas </w:t>
      </w:r>
      <w:proofErr w:type="spellStart"/>
      <w:r>
        <w:rPr>
          <w:lang w:val="en-US"/>
        </w:rPr>
        <w:t>DLTx@c</w:t>
      </w:r>
      <w:proofErr w:type="spellEnd"/>
      <w:r>
        <w:rPr>
          <w:lang w:val="en-US"/>
        </w:rPr>
        <w:t xml:space="preserve"> and </w:t>
      </w:r>
      <w:proofErr w:type="spellStart"/>
      <w:r>
        <w:rPr>
          <w:lang w:val="en-US"/>
        </w:rPr>
        <w:t>DLRx@c</w:t>
      </w:r>
      <w:proofErr w:type="spellEnd"/>
      <w:r>
        <w:rPr>
          <w:lang w:val="en-US"/>
        </w:rPr>
        <w:t xml:space="preserve"> denote the DL transmission and reception timing at the child node and </w:t>
      </w:r>
      <w:proofErr w:type="spellStart"/>
      <w:r>
        <w:rPr>
          <w:lang w:val="en-US"/>
        </w:rPr>
        <w:t>T_shift</w:t>
      </w:r>
      <w:proofErr w:type="spellEnd"/>
      <w:r>
        <w:rPr>
          <w:lang w:val="en-US"/>
        </w:rPr>
        <w:t xml:space="preserve"> is, by agreement, defined as </w:t>
      </w:r>
      <w:proofErr w:type="spellStart"/>
      <w:r w:rsidRPr="001C0918">
        <w:rPr>
          <w:b/>
          <w:lang w:val="en-US"/>
        </w:rPr>
        <w:t>T_shift</w:t>
      </w:r>
      <w:proofErr w:type="spellEnd"/>
      <w:r w:rsidRPr="001C0918">
        <w:rPr>
          <w:b/>
          <w:lang w:val="en-US"/>
        </w:rPr>
        <w:t xml:space="preserve"> = TA/2 + T_delta</w:t>
      </w:r>
      <w:r>
        <w:rPr>
          <w:lang w:val="en-US"/>
        </w:rPr>
        <w:t>.</w:t>
      </w:r>
    </w:p>
    <w:p w14:paraId="7337E384" w14:textId="59E3CED1" w:rsidR="000E3FF8" w:rsidRDefault="006052CB" w:rsidP="0030665E">
      <w:pPr>
        <w:rPr>
          <w:lang w:val="en-US"/>
        </w:rPr>
      </w:pPr>
      <w:r>
        <w:rPr>
          <w:lang w:val="en-US"/>
        </w:rPr>
        <w:t xml:space="preserve">It has been agreed on that TA is </w:t>
      </w:r>
      <w:r w:rsidRPr="006052CB">
        <w:rPr>
          <w:lang w:val="en-US"/>
        </w:rPr>
        <w:t xml:space="preserve">the timing gap between </w:t>
      </w:r>
      <w:proofErr w:type="spellStart"/>
      <w:r w:rsidRPr="006052CB">
        <w:rPr>
          <w:lang w:val="en-US"/>
        </w:rPr>
        <w:t>ULTx</w:t>
      </w:r>
      <w:r>
        <w:rPr>
          <w:lang w:val="en-US"/>
        </w:rPr>
        <w:t>@c</w:t>
      </w:r>
      <w:proofErr w:type="spellEnd"/>
      <w:r w:rsidRPr="006052CB">
        <w:rPr>
          <w:lang w:val="en-US"/>
        </w:rPr>
        <w:t xml:space="preserve"> and </w:t>
      </w:r>
      <w:proofErr w:type="spellStart"/>
      <w:r w:rsidRPr="006052CB">
        <w:rPr>
          <w:lang w:val="en-US"/>
        </w:rPr>
        <w:t>DLRx</w:t>
      </w:r>
      <w:r>
        <w:rPr>
          <w:lang w:val="en-US"/>
        </w:rPr>
        <w:t>@c</w:t>
      </w:r>
      <w:proofErr w:type="spellEnd"/>
      <w:r>
        <w:rPr>
          <w:lang w:val="en-US"/>
        </w:rPr>
        <w:t xml:space="preserve">, whereas </w:t>
      </w:r>
      <w:proofErr w:type="spellStart"/>
      <w:r w:rsidRPr="006052CB">
        <w:rPr>
          <w:lang w:val="en-US"/>
        </w:rPr>
        <w:t>ULTx</w:t>
      </w:r>
      <w:r>
        <w:rPr>
          <w:lang w:val="en-US"/>
        </w:rPr>
        <w:t>@c</w:t>
      </w:r>
      <w:proofErr w:type="spellEnd"/>
      <w:r w:rsidRPr="006052CB">
        <w:rPr>
          <w:lang w:val="en-US"/>
        </w:rPr>
        <w:t xml:space="preserve"> and </w:t>
      </w:r>
      <w:proofErr w:type="spellStart"/>
      <w:r w:rsidRPr="006052CB">
        <w:rPr>
          <w:lang w:val="en-US"/>
        </w:rPr>
        <w:t>DLRx</w:t>
      </w:r>
      <w:r>
        <w:rPr>
          <w:lang w:val="en-US"/>
        </w:rPr>
        <w:t>@c</w:t>
      </w:r>
      <w:proofErr w:type="spellEnd"/>
      <w:r>
        <w:rPr>
          <w:lang w:val="en-US"/>
        </w:rPr>
        <w:t xml:space="preserve"> denote the UL transmission and DL reception</w:t>
      </w:r>
      <w:r w:rsidRPr="006052CB">
        <w:rPr>
          <w:lang w:val="en-US"/>
        </w:rPr>
        <w:t xml:space="preserve"> timing</w:t>
      </w:r>
      <w:r>
        <w:rPr>
          <w:lang w:val="en-US"/>
        </w:rPr>
        <w:t xml:space="preserve">, i.e. </w:t>
      </w:r>
      <w:r w:rsidRPr="001C0918">
        <w:rPr>
          <w:b/>
          <w:lang w:val="en-US"/>
        </w:rPr>
        <w:t xml:space="preserve">TA = </w:t>
      </w:r>
      <w:proofErr w:type="spellStart"/>
      <w:r w:rsidRPr="001C0918">
        <w:rPr>
          <w:b/>
          <w:lang w:val="en-US"/>
        </w:rPr>
        <w:t>DLRx@c</w:t>
      </w:r>
      <w:proofErr w:type="spellEnd"/>
      <w:r w:rsidRPr="001C0918">
        <w:rPr>
          <w:b/>
          <w:lang w:val="en-US"/>
        </w:rPr>
        <w:t xml:space="preserve"> – </w:t>
      </w:r>
      <w:proofErr w:type="spellStart"/>
      <w:r w:rsidRPr="001C0918">
        <w:rPr>
          <w:b/>
          <w:lang w:val="en-US"/>
        </w:rPr>
        <w:t>ULTx@c</w:t>
      </w:r>
      <w:proofErr w:type="spellEnd"/>
      <w:r w:rsidR="00673D5C">
        <w:rPr>
          <w:lang w:val="en-US"/>
        </w:rPr>
        <w:t xml:space="preserve"> (see Fig. 1)</w:t>
      </w:r>
      <w:r w:rsidR="000E3FF8">
        <w:rPr>
          <w:lang w:val="en-US"/>
        </w:rPr>
        <w:t xml:space="preserve">, to be </w:t>
      </w:r>
      <w:r w:rsidR="000E3FF8" w:rsidRPr="003662C8">
        <w:rPr>
          <w:lang w:val="en-US"/>
        </w:rPr>
        <w:t>derived based on existing Rel-15 mechanism</w:t>
      </w:r>
      <w:r w:rsidR="000E3FF8">
        <w:rPr>
          <w:lang w:val="en-US"/>
        </w:rPr>
        <w:t>.</w:t>
      </w:r>
    </w:p>
    <w:p w14:paraId="4ABD6661" w14:textId="15085D6D" w:rsidR="00673D5C" w:rsidRDefault="000E3FF8" w:rsidP="0030665E">
      <w:r>
        <w:rPr>
          <w:lang w:val="en-US"/>
        </w:rPr>
        <w:t>In [</w:t>
      </w:r>
      <w:r w:rsidR="001A1AF1">
        <w:rPr>
          <w:lang w:val="en-US"/>
        </w:rPr>
        <w:t>2</w:t>
      </w:r>
      <w:r>
        <w:rPr>
          <w:lang w:val="en-US"/>
        </w:rPr>
        <w:t xml:space="preserve">] it is stated that </w:t>
      </w:r>
      <w:r>
        <w:t xml:space="preserve">the reference point for the UE initial transmit timing control requirement shall be the downlink timing of the reference cell minus (N_TA + </w:t>
      </w:r>
      <w:proofErr w:type="spellStart"/>
      <w:r>
        <w:t>N_TA,offset</w:t>
      </w:r>
      <w:proofErr w:type="spellEnd"/>
      <w:r>
        <w:t>)*Tc.</w:t>
      </w:r>
      <w:r w:rsidR="001E075E">
        <w:rPr>
          <w:lang w:val="en-US"/>
        </w:rPr>
        <w:br/>
        <w:t>In [</w:t>
      </w:r>
      <w:r w:rsidR="001A1AF1">
        <w:rPr>
          <w:lang w:val="en-US"/>
        </w:rPr>
        <w:t>3</w:t>
      </w:r>
      <w:r w:rsidR="001E075E">
        <w:rPr>
          <w:lang w:val="en-US"/>
        </w:rPr>
        <w:t xml:space="preserve">] it is stated that </w:t>
      </w:r>
      <w:r>
        <w:rPr>
          <w:lang w:val="en-US"/>
        </w:rPr>
        <w:t>an UL</w:t>
      </w:r>
      <w:r w:rsidR="001E075E">
        <w:t xml:space="preserve"> frame</w:t>
      </w:r>
      <w:r>
        <w:t xml:space="preserve"> </w:t>
      </w:r>
      <w:r w:rsidR="001E075E">
        <w:t xml:space="preserve">for transmission from the UE shall start </w:t>
      </w:r>
      <w:r>
        <w:t xml:space="preserve">(N_TA + </w:t>
      </w:r>
      <w:proofErr w:type="spellStart"/>
      <w:r>
        <w:t>N_TA,offset</w:t>
      </w:r>
      <w:proofErr w:type="spellEnd"/>
      <w:r>
        <w:t xml:space="preserve">)*Tc </w:t>
      </w:r>
      <w:r w:rsidR="001E075E">
        <w:t xml:space="preserve">before the start of the corresponding </w:t>
      </w:r>
      <w:r>
        <w:t>DL</w:t>
      </w:r>
      <w:r w:rsidR="001E075E">
        <w:t xml:space="preserve"> frame at the UE</w:t>
      </w:r>
      <w:r>
        <w:t>.</w:t>
      </w:r>
      <w:r>
        <w:br/>
        <w:t xml:space="preserve">N_TA, </w:t>
      </w:r>
      <w:proofErr w:type="spellStart"/>
      <w:r>
        <w:t>N_TA,offset</w:t>
      </w:r>
      <w:proofErr w:type="spellEnd"/>
      <w:r>
        <w:t xml:space="preserve"> and Tc are specified in [</w:t>
      </w:r>
      <w:r w:rsidR="001A1AF1">
        <w:t>2,3,4</w:t>
      </w:r>
      <w:r>
        <w:t>].</w:t>
      </w:r>
      <w:r>
        <w:br/>
        <w:t xml:space="preserve">From that we conclude that TA as </w:t>
      </w:r>
      <w:r w:rsidR="00C60A9D">
        <w:t xml:space="preserve">described </w:t>
      </w:r>
      <w:r>
        <w:t>in [</w:t>
      </w:r>
      <w:r w:rsidR="00956C96">
        <w:rPr>
          <w:rFonts w:cs="Arial"/>
          <w:lang w:val="en-US"/>
        </w:rPr>
        <w:t>6</w:t>
      </w:r>
      <w:r>
        <w:rPr>
          <w:rFonts w:cs="Arial"/>
          <w:lang w:val="en-US"/>
        </w:rPr>
        <w:t xml:space="preserve">] is actually </w:t>
      </w:r>
      <w:r w:rsidRPr="001C0918">
        <w:rPr>
          <w:rFonts w:cs="Arial"/>
          <w:b/>
          <w:lang w:val="en-US"/>
        </w:rPr>
        <w:t xml:space="preserve">TA = </w:t>
      </w:r>
      <w:r w:rsidRPr="001C0918">
        <w:rPr>
          <w:b/>
        </w:rPr>
        <w:t xml:space="preserve">(N_TA + </w:t>
      </w:r>
      <w:proofErr w:type="spellStart"/>
      <w:r w:rsidRPr="001C0918">
        <w:rPr>
          <w:b/>
        </w:rPr>
        <w:t>N_TA,offset</w:t>
      </w:r>
      <w:proofErr w:type="spellEnd"/>
      <w:r w:rsidRPr="001C0918">
        <w:rPr>
          <w:b/>
        </w:rPr>
        <w:t>)*Tc</w:t>
      </w:r>
      <w:r>
        <w:t>.</w:t>
      </w:r>
      <w:r w:rsidR="0025185F">
        <w:t xml:space="preserve"> Note that the definitions of reference points rather refer to the detected frame starts (and ends) </w:t>
      </w:r>
      <w:r w:rsidR="00575FE0">
        <w:t xml:space="preserve">a) </w:t>
      </w:r>
      <w:r w:rsidR="007860C4">
        <w:t xml:space="preserve">from </w:t>
      </w:r>
      <w:r w:rsidR="00575FE0">
        <w:t xml:space="preserve">a </w:t>
      </w:r>
      <w:r w:rsidR="007860C4">
        <w:t xml:space="preserve">UE perspective </w:t>
      </w:r>
      <w:r w:rsidR="0025185F">
        <w:t xml:space="preserve">and </w:t>
      </w:r>
      <w:r w:rsidR="00575FE0">
        <w:t xml:space="preserve">b) </w:t>
      </w:r>
      <w:r w:rsidR="0025185F">
        <w:t xml:space="preserve">not necessarily to any actual transmission or reception by </w:t>
      </w:r>
      <w:proofErr w:type="spellStart"/>
      <w:r w:rsidR="0025185F">
        <w:t>gNB</w:t>
      </w:r>
      <w:proofErr w:type="spellEnd"/>
      <w:r w:rsidR="0025185F">
        <w:t xml:space="preserve">-DU or UE, e.g. a </w:t>
      </w:r>
      <w:proofErr w:type="spellStart"/>
      <w:r w:rsidR="0025185F">
        <w:t>gNB</w:t>
      </w:r>
      <w:proofErr w:type="spellEnd"/>
      <w:r w:rsidR="0025185F">
        <w:t xml:space="preserve">-DU does not need to </w:t>
      </w:r>
      <w:proofErr w:type="gramStart"/>
      <w:r w:rsidR="0025185F">
        <w:t>actually transmit</w:t>
      </w:r>
      <w:proofErr w:type="gramEnd"/>
      <w:r w:rsidR="0025185F">
        <w:t xml:space="preserve"> in DL or receive in UL throughout </w:t>
      </w:r>
      <w:r w:rsidR="002F0D3F">
        <w:t xml:space="preserve">a </w:t>
      </w:r>
      <w:r w:rsidR="0025185F">
        <w:t xml:space="preserve">complete </w:t>
      </w:r>
      <w:r w:rsidR="002F0D3F">
        <w:t>slot</w:t>
      </w:r>
      <w:r w:rsidR="0025185F">
        <w:t>.</w:t>
      </w:r>
      <w:r w:rsidR="007B11FB">
        <w:t xml:space="preserve"> We would like to also mention that </w:t>
      </w:r>
      <w:r w:rsidR="00436063">
        <w:t xml:space="preserve">there is no </w:t>
      </w:r>
      <w:r w:rsidR="008957B1">
        <w:t xml:space="preserve">positive or negative </w:t>
      </w:r>
      <w:r w:rsidR="00436063">
        <w:t xml:space="preserve">limit imposed on N_TA in the </w:t>
      </w:r>
      <w:r w:rsidR="00097475">
        <w:t>3</w:t>
      </w:r>
      <w:r w:rsidR="00436063">
        <w:t>GPP 38.xxx series</w:t>
      </w:r>
      <w:r w:rsidR="008957B1">
        <w:t xml:space="preserve">; this is different in LTE, where </w:t>
      </w:r>
      <w:r w:rsidR="00EE1094">
        <w:t xml:space="preserve">[5] </w:t>
      </w:r>
      <w:r w:rsidR="00B65C77">
        <w:t xml:space="preserve">specifies </w:t>
      </w:r>
      <w:r w:rsidR="00EE1094">
        <w:t xml:space="preserve">limits </w:t>
      </w:r>
      <w:r w:rsidR="0098301A">
        <w:t xml:space="preserve">on N_TA </w:t>
      </w:r>
      <w:r w:rsidR="00EE1094">
        <w:t>(</w:t>
      </w:r>
      <w:r w:rsidR="0098301A">
        <w:t xml:space="preserve">e.g. </w:t>
      </w:r>
      <w:r w:rsidR="00EE1094">
        <w:t>making N_TA strictly non-negative)</w:t>
      </w:r>
      <w:r w:rsidR="0098301A">
        <w:t>. Thus</w:t>
      </w:r>
      <w:r w:rsidR="00B51CF9">
        <w:t xml:space="preserve">, to our best knowledge, </w:t>
      </w:r>
      <w:r w:rsidR="0098301A">
        <w:t>TA is a signed parameter</w:t>
      </w:r>
      <w:r w:rsidR="00B51CF9">
        <w:t>.</w:t>
      </w:r>
    </w:p>
    <w:p w14:paraId="18A3852E" w14:textId="77777777" w:rsidR="00D80991" w:rsidRDefault="00946EFD" w:rsidP="0030665E">
      <w:r>
        <w:t xml:space="preserve">In an ideal system, the shift parameter </w:t>
      </w:r>
      <w:proofErr w:type="spellStart"/>
      <w:r>
        <w:t>T_shift</w:t>
      </w:r>
      <w:proofErr w:type="spellEnd"/>
      <w:r>
        <w:t xml:space="preserve"> as defined above is to account for the propagation delay </w:t>
      </w:r>
      <w:proofErr w:type="spellStart"/>
      <w:r w:rsidR="00150B67" w:rsidRPr="001C0918">
        <w:rPr>
          <w:b/>
        </w:rPr>
        <w:t>Tp</w:t>
      </w:r>
      <w:proofErr w:type="spellEnd"/>
      <w:r w:rsidR="00945B89" w:rsidRPr="001C0918">
        <w:rPr>
          <w:b/>
        </w:rPr>
        <w:t xml:space="preserve"> = </w:t>
      </w:r>
      <w:proofErr w:type="spellStart"/>
      <w:r w:rsidR="00945B89" w:rsidRPr="001C0918">
        <w:rPr>
          <w:b/>
        </w:rPr>
        <w:t>DLRx@c</w:t>
      </w:r>
      <w:proofErr w:type="spellEnd"/>
      <w:r w:rsidR="00945B89" w:rsidRPr="001C0918">
        <w:rPr>
          <w:b/>
        </w:rPr>
        <w:t xml:space="preserve"> – </w:t>
      </w:r>
      <w:proofErr w:type="spellStart"/>
      <w:r w:rsidR="00945B89" w:rsidRPr="001C0918">
        <w:rPr>
          <w:b/>
        </w:rPr>
        <w:t>DLTx@p</w:t>
      </w:r>
      <w:proofErr w:type="spellEnd"/>
      <w:r w:rsidR="00150B67">
        <w:t xml:space="preserve"> </w:t>
      </w:r>
      <w:r w:rsidR="00945B89">
        <w:t xml:space="preserve">(see Fig. 1) </w:t>
      </w:r>
      <w:r>
        <w:t>between parent and IAB-node.</w:t>
      </w:r>
      <w:r w:rsidR="00150B67">
        <w:t xml:space="preserve"> If we set </w:t>
      </w:r>
      <w:proofErr w:type="spellStart"/>
      <w:r w:rsidR="00150B67">
        <w:t>T_shift</w:t>
      </w:r>
      <w:proofErr w:type="spellEnd"/>
      <w:r w:rsidR="00150B67">
        <w:t xml:space="preserve"> = </w:t>
      </w:r>
      <w:proofErr w:type="spellStart"/>
      <w:r w:rsidR="00150B67">
        <w:t>Tp</w:t>
      </w:r>
      <w:proofErr w:type="spellEnd"/>
      <w:r w:rsidR="00150B67">
        <w:t>, one gets</w:t>
      </w:r>
      <w:r w:rsidR="001D0902">
        <w:t xml:space="preserve"> TA=2*</w:t>
      </w:r>
      <w:proofErr w:type="spellStart"/>
      <w:r w:rsidR="001D0902">
        <w:t>Tp</w:t>
      </w:r>
      <w:proofErr w:type="spellEnd"/>
      <w:r w:rsidR="001D0902">
        <w:t xml:space="preserve"> – 2*</w:t>
      </w:r>
      <w:proofErr w:type="spellStart"/>
      <w:r w:rsidR="001D0902">
        <w:t>T_delta</w:t>
      </w:r>
      <w:proofErr w:type="spellEnd"/>
      <w:r w:rsidR="001D0902">
        <w:t xml:space="preserve">. Comparing with Fig. 1, one can recognize that </w:t>
      </w:r>
      <w:proofErr w:type="spellStart"/>
      <w:r w:rsidR="001D0902" w:rsidRPr="001C0918">
        <w:rPr>
          <w:b/>
        </w:rPr>
        <w:t>T_delta</w:t>
      </w:r>
      <w:proofErr w:type="spellEnd"/>
      <w:r w:rsidR="001D0902" w:rsidRPr="001C0918">
        <w:rPr>
          <w:b/>
        </w:rPr>
        <w:t xml:space="preserve"> = 0.5*T</w:t>
      </w:r>
      <w:r w:rsidR="001D0902" w:rsidRPr="001C0918">
        <w:rPr>
          <w:b/>
          <w:sz w:val="18"/>
        </w:rPr>
        <w:sym w:font="Symbol" w:char="F044"/>
      </w:r>
      <w:r w:rsidR="001D0902">
        <w:t>, with T</w:t>
      </w:r>
      <w:r w:rsidR="001D0902" w:rsidRPr="00681F65">
        <w:rPr>
          <w:sz w:val="18"/>
        </w:rPr>
        <w:sym w:font="Symbol" w:char="F044"/>
      </w:r>
      <w:r w:rsidR="001D0902">
        <w:t xml:space="preserve"> defined as </w:t>
      </w:r>
      <w:r w:rsidR="00896C08" w:rsidRPr="001C0918">
        <w:rPr>
          <w:b/>
        </w:rPr>
        <w:t>T</w:t>
      </w:r>
      <w:r w:rsidR="00896C08" w:rsidRPr="001C0918">
        <w:rPr>
          <w:b/>
          <w:sz w:val="18"/>
        </w:rPr>
        <w:sym w:font="Symbol" w:char="F044"/>
      </w:r>
      <w:r w:rsidR="00896C08" w:rsidRPr="001C0918">
        <w:rPr>
          <w:b/>
        </w:rPr>
        <w:t xml:space="preserve"> = </w:t>
      </w:r>
      <w:proofErr w:type="spellStart"/>
      <w:r w:rsidR="001D0902" w:rsidRPr="001C0918">
        <w:rPr>
          <w:b/>
        </w:rPr>
        <w:t>ULRx@p</w:t>
      </w:r>
      <w:proofErr w:type="spellEnd"/>
      <w:r w:rsidR="001D0902" w:rsidRPr="001C0918">
        <w:rPr>
          <w:b/>
        </w:rPr>
        <w:t xml:space="preserve"> – </w:t>
      </w:r>
      <w:proofErr w:type="spellStart"/>
      <w:r w:rsidR="001D0902" w:rsidRPr="001C0918">
        <w:rPr>
          <w:b/>
        </w:rPr>
        <w:t>DLTx@p</w:t>
      </w:r>
      <w:proofErr w:type="spellEnd"/>
      <w:r w:rsidR="001D0902">
        <w:t xml:space="preserve">. Note that </w:t>
      </w:r>
      <w:r w:rsidR="001D0902" w:rsidRPr="001D0902">
        <w:t>T</w:t>
      </w:r>
      <w:r w:rsidR="001D0902" w:rsidRPr="00681F65">
        <w:rPr>
          <w:sz w:val="18"/>
        </w:rPr>
        <w:sym w:font="Symbol" w:char="F044"/>
      </w:r>
      <w:r w:rsidR="001D0902">
        <w:t xml:space="preserve"> in the timing configuration as used in Fig. 1 is actually negative, and therefore </w:t>
      </w:r>
      <w:proofErr w:type="spellStart"/>
      <w:r w:rsidR="001D0902">
        <w:t>T_delta</w:t>
      </w:r>
      <w:proofErr w:type="spellEnd"/>
      <w:r w:rsidR="001D0902">
        <w:t xml:space="preserve"> would be as well.</w:t>
      </w:r>
      <w:r w:rsidR="00896C08">
        <w:br/>
        <w:t xml:space="preserve">This is in agreement with </w:t>
      </w:r>
      <w:proofErr w:type="spellStart"/>
      <w:r w:rsidR="00673D5C">
        <w:t>T_delta</w:t>
      </w:r>
      <w:proofErr w:type="spellEnd"/>
      <w:r w:rsidR="00673D5C">
        <w:t xml:space="preserve"> </w:t>
      </w:r>
      <w:r w:rsidR="00896C08">
        <w:t>being</w:t>
      </w:r>
      <w:r w:rsidR="00673D5C">
        <w:t xml:space="preserve"> </w:t>
      </w:r>
      <w:r w:rsidR="00673D5C" w:rsidRPr="00673D5C">
        <w:t>the value intended to account for factors such the offset between parent DL Tx and UL Rx</w:t>
      </w:r>
      <w:r w:rsidR="00673D5C" w:rsidRPr="003662C8">
        <w:rPr>
          <w:lang w:val="en-US"/>
        </w:rPr>
        <w:t>, if any due to factors such as Tx to Rx switching time</w:t>
      </w:r>
      <w:r w:rsidR="00673D5C">
        <w:rPr>
          <w:lang w:val="en-US"/>
        </w:rPr>
        <w:t xml:space="preserve">, and </w:t>
      </w:r>
      <w:r w:rsidR="00673D5C" w:rsidRPr="00673D5C">
        <w:rPr>
          <w:lang w:val="en-US"/>
        </w:rPr>
        <w:t>HW impairments</w:t>
      </w:r>
      <w:r w:rsidR="00673D5C">
        <w:rPr>
          <w:lang w:val="en-US"/>
        </w:rPr>
        <w:t>.</w:t>
      </w:r>
      <w:r w:rsidR="00896C08">
        <w:rPr>
          <w:lang w:val="en-US"/>
        </w:rPr>
        <w:t xml:space="preserve"> Neglecting factors such as </w:t>
      </w:r>
      <w:r w:rsidR="00896C08" w:rsidRPr="00673D5C">
        <w:rPr>
          <w:lang w:val="en-US"/>
        </w:rPr>
        <w:t>HW impairments</w:t>
      </w:r>
      <w:r w:rsidR="00896C08">
        <w:rPr>
          <w:lang w:val="en-US"/>
        </w:rPr>
        <w:t xml:space="preserve"> that is difficult to account for, we believe it is reasonable to define</w:t>
      </w:r>
      <w:r w:rsidR="00896C08">
        <w:t xml:space="preserve"> </w:t>
      </w:r>
      <w:proofErr w:type="spellStart"/>
      <w:r w:rsidR="00896C08" w:rsidRPr="001C0918">
        <w:rPr>
          <w:b/>
        </w:rPr>
        <w:t>T_delta</w:t>
      </w:r>
      <w:proofErr w:type="spellEnd"/>
      <w:r w:rsidR="00896C08" w:rsidRPr="001C0918">
        <w:rPr>
          <w:b/>
        </w:rPr>
        <w:t xml:space="preserve"> = 0.5*(</w:t>
      </w:r>
      <w:proofErr w:type="spellStart"/>
      <w:r w:rsidR="00896C08" w:rsidRPr="001C0918">
        <w:rPr>
          <w:b/>
        </w:rPr>
        <w:t>ULRx@p</w:t>
      </w:r>
      <w:proofErr w:type="spellEnd"/>
      <w:r w:rsidR="00896C08" w:rsidRPr="001C0918">
        <w:rPr>
          <w:b/>
        </w:rPr>
        <w:t xml:space="preserve"> – </w:t>
      </w:r>
      <w:proofErr w:type="spellStart"/>
      <w:r w:rsidR="00896C08" w:rsidRPr="001C0918">
        <w:rPr>
          <w:b/>
        </w:rPr>
        <w:t>DLTx@p</w:t>
      </w:r>
      <w:proofErr w:type="spellEnd"/>
      <w:r w:rsidR="00896C08" w:rsidRPr="001C0918">
        <w:rPr>
          <w:b/>
        </w:rPr>
        <w:t>)</w:t>
      </w:r>
      <w:r w:rsidR="00896C08">
        <w:t>.</w:t>
      </w:r>
      <w:r w:rsidR="00555884">
        <w:br/>
        <w:t xml:space="preserve">We would like to comment that </w:t>
      </w:r>
      <w:r w:rsidR="000F361D">
        <w:t xml:space="preserve">TA </w:t>
      </w:r>
      <w:r w:rsidR="007B4D32">
        <w:t xml:space="preserve">(as defined above) </w:t>
      </w:r>
      <w:r w:rsidR="000F361D">
        <w:t xml:space="preserve">is measured </w:t>
      </w:r>
      <w:r w:rsidR="007275E2">
        <w:t xml:space="preserve">only </w:t>
      </w:r>
      <w:r w:rsidR="000F361D">
        <w:t>at the child IAB node (</w:t>
      </w:r>
      <w:r w:rsidR="002265FB">
        <w:t xml:space="preserve">like </w:t>
      </w:r>
      <w:r w:rsidR="000F361D">
        <w:t>a UE)</w:t>
      </w:r>
      <w:r w:rsidR="002265FB">
        <w:t xml:space="preserve"> and generally not known to the parent node, since the parent node cannot guarantee an</w:t>
      </w:r>
      <w:r w:rsidR="00E979B1">
        <w:t>y</w:t>
      </w:r>
      <w:r w:rsidR="002265FB">
        <w:t xml:space="preserve"> correct reception and implementation </w:t>
      </w:r>
      <w:r w:rsidR="00E979B1">
        <w:t>of timing advance commands</w:t>
      </w:r>
      <w:r w:rsidR="007275E2">
        <w:t>.</w:t>
      </w:r>
      <w:r w:rsidR="007B4D32">
        <w:t xml:space="preserve"> </w:t>
      </w:r>
      <w:proofErr w:type="spellStart"/>
      <w:r w:rsidR="007B4D32">
        <w:t>T_delta</w:t>
      </w:r>
      <w:proofErr w:type="spellEnd"/>
      <w:r w:rsidR="007B4D32">
        <w:t>, on the other side, is only known to the parent node</w:t>
      </w:r>
      <w:r w:rsidR="00A47C50">
        <w:t>.</w:t>
      </w:r>
    </w:p>
    <w:p w14:paraId="63B8627D" w14:textId="7CF4E2DB" w:rsidR="006052CB" w:rsidRPr="0025185F" w:rsidRDefault="004D34C2" w:rsidP="0030665E">
      <w:pPr>
        <w:rPr>
          <w:lang w:val="en-US"/>
        </w:rPr>
      </w:pPr>
      <w:r>
        <w:rPr>
          <w:lang w:val="en-US"/>
        </w:rPr>
        <w:t xml:space="preserve">In Fig. 1, </w:t>
      </w:r>
      <w:proofErr w:type="spellStart"/>
      <w:r>
        <w:rPr>
          <w:lang w:val="en-US"/>
        </w:rPr>
        <w:t>Tg</w:t>
      </w:r>
      <w:proofErr w:type="spellEnd"/>
      <w:r>
        <w:rPr>
          <w:lang w:val="en-US"/>
        </w:rPr>
        <w:t xml:space="preserve">, the gap between end of UL frame reception and beginning of DL frame transmission at the parent node, can be derived as </w:t>
      </w:r>
      <w:proofErr w:type="spellStart"/>
      <w:r w:rsidRPr="001C0918">
        <w:rPr>
          <w:b/>
          <w:lang w:val="en-US"/>
        </w:rPr>
        <w:t>Tg</w:t>
      </w:r>
      <w:proofErr w:type="spellEnd"/>
      <w:r w:rsidRPr="001C0918">
        <w:rPr>
          <w:b/>
          <w:lang w:val="en-US"/>
        </w:rPr>
        <w:t xml:space="preserve"> = </w:t>
      </w:r>
      <w:proofErr w:type="spellStart"/>
      <w:r w:rsidRPr="001C0918">
        <w:rPr>
          <w:b/>
          <w:lang w:val="en-US"/>
        </w:rPr>
        <w:t>DLTx@p</w:t>
      </w:r>
      <w:proofErr w:type="spellEnd"/>
      <w:r w:rsidRPr="001C0918">
        <w:rPr>
          <w:b/>
          <w:lang w:val="en-US"/>
        </w:rPr>
        <w:t xml:space="preserve"> - (end of) </w:t>
      </w:r>
      <w:proofErr w:type="spellStart"/>
      <w:r w:rsidRPr="001C0918">
        <w:rPr>
          <w:b/>
          <w:lang w:val="en-US"/>
        </w:rPr>
        <w:t>ULRx@p</w:t>
      </w:r>
      <w:proofErr w:type="spellEnd"/>
      <w:r w:rsidRPr="001C0918">
        <w:rPr>
          <w:b/>
          <w:lang w:val="en-US"/>
        </w:rPr>
        <w:t xml:space="preserve"> = </w:t>
      </w:r>
      <w:proofErr w:type="spellStart"/>
      <w:r w:rsidRPr="001C0918">
        <w:rPr>
          <w:b/>
          <w:lang w:val="en-US"/>
        </w:rPr>
        <w:t>DLTx@p</w:t>
      </w:r>
      <w:proofErr w:type="spellEnd"/>
      <w:r w:rsidRPr="001C0918">
        <w:rPr>
          <w:b/>
          <w:lang w:val="en-US"/>
        </w:rPr>
        <w:t xml:space="preserve"> - (beginning of) </w:t>
      </w:r>
      <w:proofErr w:type="spellStart"/>
      <w:r w:rsidRPr="001C0918">
        <w:rPr>
          <w:b/>
          <w:lang w:val="en-US"/>
        </w:rPr>
        <w:t>ULRx@p</w:t>
      </w:r>
      <w:proofErr w:type="spellEnd"/>
      <w:r>
        <w:rPr>
          <w:lang w:val="en-US"/>
        </w:rPr>
        <w:t xml:space="preserve"> – from a timing point of view. We have therefore the relation </w:t>
      </w:r>
      <w:r w:rsidRPr="001C0918">
        <w:rPr>
          <w:b/>
          <w:lang w:val="en-US"/>
        </w:rPr>
        <w:t>2*</w:t>
      </w:r>
      <w:proofErr w:type="spellStart"/>
      <w:r w:rsidRPr="001C0918">
        <w:rPr>
          <w:b/>
          <w:lang w:val="en-US"/>
        </w:rPr>
        <w:t>T_delta</w:t>
      </w:r>
      <w:proofErr w:type="spellEnd"/>
      <w:r w:rsidRPr="001C0918">
        <w:rPr>
          <w:b/>
          <w:lang w:val="en-US"/>
        </w:rPr>
        <w:t xml:space="preserve"> = -</w:t>
      </w:r>
      <w:proofErr w:type="spellStart"/>
      <w:r w:rsidRPr="001C0918">
        <w:rPr>
          <w:b/>
          <w:lang w:val="en-US"/>
        </w:rPr>
        <w:t>Tg</w:t>
      </w:r>
      <w:proofErr w:type="spellEnd"/>
      <w:r>
        <w:rPr>
          <w:lang w:val="en-US"/>
        </w:rPr>
        <w:t>. Note again, that frame beginning (</w:t>
      </w:r>
      <w:r w:rsidR="00CB2A1A">
        <w:rPr>
          <w:lang w:val="en-US"/>
        </w:rPr>
        <w:t xml:space="preserve">or </w:t>
      </w:r>
      <w:r>
        <w:rPr>
          <w:lang w:val="en-US"/>
        </w:rPr>
        <w:t xml:space="preserve">end) is practically not related to when a </w:t>
      </w:r>
      <w:proofErr w:type="spellStart"/>
      <w:r>
        <w:rPr>
          <w:lang w:val="en-US"/>
        </w:rPr>
        <w:t>gNB</w:t>
      </w:r>
      <w:proofErr w:type="spellEnd"/>
      <w:r>
        <w:rPr>
          <w:lang w:val="en-US"/>
        </w:rPr>
        <w:t xml:space="preserve"> (or </w:t>
      </w:r>
      <w:proofErr w:type="spellStart"/>
      <w:r>
        <w:rPr>
          <w:lang w:val="en-US"/>
        </w:rPr>
        <w:t>gNB</w:t>
      </w:r>
      <w:proofErr w:type="spellEnd"/>
      <w:r>
        <w:rPr>
          <w:lang w:val="en-US"/>
        </w:rPr>
        <w:t>-DU) and UE (or IAB-node MT) start/stop transmitting/receiving symbols or slots in a frame (e.g. a transmission can stop before the transmit frame duration ends).</w:t>
      </w:r>
    </w:p>
    <w:p w14:paraId="2FB29D16" w14:textId="59AFD79B" w:rsidR="006052CB" w:rsidRDefault="004D3C42" w:rsidP="0030665E">
      <w:r>
        <w:rPr>
          <w:lang w:val="en-US"/>
        </w:rPr>
        <w:t xml:space="preserve">We recognize that in many </w:t>
      </w:r>
      <w:r w:rsidR="007B0F03">
        <w:rPr>
          <w:lang w:val="en-US"/>
        </w:rPr>
        <w:t xml:space="preserve">actual implementations of </w:t>
      </w:r>
      <w:proofErr w:type="spellStart"/>
      <w:r w:rsidR="007B0F03">
        <w:rPr>
          <w:lang w:val="en-US"/>
        </w:rPr>
        <w:t>gNBs</w:t>
      </w:r>
      <w:proofErr w:type="spellEnd"/>
      <w:r w:rsidR="00A77DD4">
        <w:rPr>
          <w:lang w:val="en-US"/>
        </w:rPr>
        <w:t>,</w:t>
      </w:r>
      <w:r w:rsidR="007B0F03">
        <w:rPr>
          <w:lang w:val="en-US"/>
        </w:rPr>
        <w:t xml:space="preserve"> the switch gap between reception (UL) and transmission (DL) is close to </w:t>
      </w:r>
      <w:proofErr w:type="spellStart"/>
      <w:r w:rsidR="007B0F03">
        <w:t>N_</w:t>
      </w:r>
      <w:proofErr w:type="gramStart"/>
      <w:r w:rsidR="007B0F03">
        <w:t>TA,offset</w:t>
      </w:r>
      <w:proofErr w:type="spellEnd"/>
      <w:proofErr w:type="gramEnd"/>
      <w:r w:rsidR="007B0F03">
        <w:t xml:space="preserve"> * Tc in magnitude. 3GPP does not impose any such relation, and therefore, from a specification point of view, </w:t>
      </w:r>
      <w:proofErr w:type="spellStart"/>
      <w:r w:rsidR="007B0F03">
        <w:t>N_</w:t>
      </w:r>
      <w:proofErr w:type="gramStart"/>
      <w:r w:rsidR="007B0F03">
        <w:t>TA,offset</w:t>
      </w:r>
      <w:proofErr w:type="spellEnd"/>
      <w:proofErr w:type="gramEnd"/>
      <w:r w:rsidR="007B0F03">
        <w:t xml:space="preserve"> </w:t>
      </w:r>
      <w:r w:rsidR="000F2290">
        <w:t xml:space="preserve">should not </w:t>
      </w:r>
      <w:r w:rsidR="007B0F03">
        <w:t xml:space="preserve">be used to define or describe </w:t>
      </w:r>
      <w:proofErr w:type="spellStart"/>
      <w:r w:rsidR="007B0F03">
        <w:t>Tg</w:t>
      </w:r>
      <w:proofErr w:type="spellEnd"/>
      <w:r w:rsidR="00A03E95">
        <w:t xml:space="preserve"> and </w:t>
      </w:r>
      <w:r w:rsidR="0019306D">
        <w:t>in consequence not</w:t>
      </w:r>
      <w:r w:rsidR="00A03E95">
        <w:t xml:space="preserve"> </w:t>
      </w:r>
      <w:proofErr w:type="spellStart"/>
      <w:r w:rsidR="00A03E95">
        <w:t>T_delta</w:t>
      </w:r>
      <w:proofErr w:type="spellEnd"/>
      <w:r w:rsidR="007B0F03">
        <w:t>.</w:t>
      </w:r>
      <w:r w:rsidR="003D197B">
        <w:t xml:space="preserve"> However, nothing prevents to signal information from parent to child IAB node</w:t>
      </w:r>
      <w:r w:rsidR="00A03E95">
        <w:t>, e.</w:t>
      </w:r>
      <w:r w:rsidR="008B7AE5">
        <w:t>g.,</w:t>
      </w:r>
      <w:r w:rsidR="003D197B">
        <w:t xml:space="preserve"> </w:t>
      </w:r>
      <w:r w:rsidR="00770678">
        <w:t xml:space="preserve">as the difference between </w:t>
      </w:r>
      <w:proofErr w:type="spellStart"/>
      <w:r w:rsidR="00770678">
        <w:t>T_delta</w:t>
      </w:r>
      <w:proofErr w:type="spellEnd"/>
      <w:r w:rsidR="00770678">
        <w:t xml:space="preserve"> and </w:t>
      </w:r>
      <w:r w:rsidR="008B7AE5">
        <w:t>0.5*</w:t>
      </w:r>
      <w:proofErr w:type="spellStart"/>
      <w:r w:rsidR="00FC2EFB">
        <w:t>N_</w:t>
      </w:r>
      <w:proofErr w:type="gramStart"/>
      <w:r w:rsidR="00FC2EFB">
        <w:t>TA,offset</w:t>
      </w:r>
      <w:proofErr w:type="spellEnd"/>
      <w:proofErr w:type="gramEnd"/>
      <w:r w:rsidR="00FC2EFB">
        <w:t xml:space="preserve"> * Tc (likely in multiple of Tc).</w:t>
      </w:r>
    </w:p>
    <w:p w14:paraId="3680F588" w14:textId="25A2E882" w:rsidR="00A30640" w:rsidRDefault="00A30640" w:rsidP="00B84D7C">
      <w:pPr>
        <w:rPr>
          <w:lang w:val="en-US"/>
        </w:rPr>
      </w:pPr>
      <w:commentRangeStart w:id="0"/>
      <w:commentRangeEnd w:id="0"/>
    </w:p>
    <w:p w14:paraId="2F17B98D" w14:textId="57065729" w:rsidR="00A30640" w:rsidRDefault="006052CB" w:rsidP="00213F50">
      <w:pPr>
        <w:pStyle w:val="BodyText"/>
        <w:jc w:val="center"/>
        <w:rPr>
          <w:lang w:val="en-US"/>
        </w:rPr>
      </w:pPr>
      <w:r w:rsidRPr="006052CB">
        <w:rPr>
          <w:noProof/>
        </w:rPr>
        <w:lastRenderedPageBreak/>
        <w:drawing>
          <wp:inline distT="0" distB="0" distL="0" distR="0" wp14:anchorId="75D56A22" wp14:editId="294AA7F9">
            <wp:extent cx="5742000" cy="194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2000" cy="1944000"/>
                    </a:xfrm>
                    <a:prstGeom prst="rect">
                      <a:avLst/>
                    </a:prstGeom>
                  </pic:spPr>
                </pic:pic>
              </a:graphicData>
            </a:graphic>
          </wp:inline>
        </w:drawing>
      </w:r>
    </w:p>
    <w:p w14:paraId="2ED00DCF" w14:textId="1A149057" w:rsidR="00A30640" w:rsidRDefault="00A30640" w:rsidP="00213F50">
      <w:pPr>
        <w:pStyle w:val="BodyText"/>
        <w:jc w:val="center"/>
        <w:rPr>
          <w:lang w:val="en-US"/>
        </w:rPr>
      </w:pPr>
      <w:r w:rsidRPr="00213F50">
        <w:rPr>
          <w:b/>
          <w:lang w:val="en-US"/>
        </w:rPr>
        <w:t>Figure 1:</w:t>
      </w:r>
      <w:r>
        <w:rPr>
          <w:lang w:val="en-US"/>
        </w:rPr>
        <w:t xml:space="preserve"> </w:t>
      </w:r>
      <w:r w:rsidR="00213F50">
        <w:rPr>
          <w:lang w:val="en-US"/>
        </w:rPr>
        <w:t>DL and UL timing alignment at parent and child-IAB node.</w:t>
      </w:r>
      <w:r w:rsidR="001E075E">
        <w:rPr>
          <w:lang w:val="en-US"/>
        </w:rPr>
        <w:t xml:space="preserve"> Red arrows indicate signed parameters being positive if the arrow is right-pointing.</w:t>
      </w:r>
    </w:p>
    <w:p w14:paraId="2ECA620E" w14:textId="77522120" w:rsidR="00213F50" w:rsidRDefault="00213F50" w:rsidP="001146AC">
      <w:pPr>
        <w:pStyle w:val="BodyText"/>
        <w:rPr>
          <w:lang w:val="en-US"/>
        </w:rPr>
      </w:pPr>
    </w:p>
    <w:p w14:paraId="24CDAEFB" w14:textId="63DB4E20" w:rsidR="008B7AE5" w:rsidRDefault="008B7AE5" w:rsidP="001146AC">
      <w:pPr>
        <w:pStyle w:val="BodyText"/>
        <w:rPr>
          <w:lang w:val="en-US"/>
        </w:rPr>
      </w:pPr>
      <w:r>
        <w:rPr>
          <w:lang w:val="en-US"/>
        </w:rPr>
        <w:t xml:space="preserve">Note: </w:t>
      </w:r>
      <w:r w:rsidR="00BE6E27">
        <w:rPr>
          <w:lang w:val="en-US"/>
        </w:rPr>
        <w:t xml:space="preserve">We believe the TA parameter as agreed on in RAN1-AH-1901, is </w:t>
      </w:r>
      <w:r w:rsidR="0080178A">
        <w:rPr>
          <w:lang w:val="en-US"/>
        </w:rPr>
        <w:t xml:space="preserve">the time an </w:t>
      </w:r>
      <w:r w:rsidR="00BE6E27">
        <w:rPr>
          <w:lang w:val="en-US"/>
        </w:rPr>
        <w:t>UL</w:t>
      </w:r>
      <w:r w:rsidR="00BE6E27">
        <w:t xml:space="preserve"> frame for transmission from the UE start</w:t>
      </w:r>
      <w:r w:rsidR="007D18DE">
        <w:t>s</w:t>
      </w:r>
      <w:r w:rsidR="00BE6E27">
        <w:t xml:space="preserve"> before the start of the corresponding DL frame at the UE</w:t>
      </w:r>
      <w:r w:rsidR="007D18DE">
        <w:t xml:space="preserve">. This should not be </w:t>
      </w:r>
      <w:r w:rsidR="00FD103A">
        <w:t xml:space="preserve">confused with </w:t>
      </w:r>
      <w:r w:rsidR="00E32625">
        <w:t xml:space="preserve">T_A as define in </w:t>
      </w:r>
      <w:r w:rsidR="007D18DE">
        <w:t>[4]</w:t>
      </w:r>
      <w:r w:rsidR="000A2DC6">
        <w:t>,</w:t>
      </w:r>
      <w:r w:rsidR="00E32625">
        <w:t xml:space="preserve"> the </w:t>
      </w:r>
      <w:r w:rsidR="0057161E" w:rsidRPr="0057161E">
        <w:t>timing advance command</w:t>
      </w:r>
      <w:r w:rsidR="000A2DC6">
        <w:t xml:space="preserve"> from parent to child node for the sake of updating N_TA.</w:t>
      </w:r>
    </w:p>
    <w:p w14:paraId="05F8CACB" w14:textId="77777777" w:rsidR="008B7AE5" w:rsidRDefault="008B7AE5" w:rsidP="001146AC">
      <w:pPr>
        <w:pStyle w:val="BodyText"/>
        <w:rPr>
          <w:lang w:val="en-US"/>
        </w:rPr>
      </w:pPr>
    </w:p>
    <w:p w14:paraId="0F9AE577" w14:textId="5E86F1E8" w:rsidR="00C37197" w:rsidRPr="002E02D2" w:rsidRDefault="001A1AF1" w:rsidP="00C66C4E">
      <w:pPr>
        <w:pStyle w:val="BodyText"/>
        <w:rPr>
          <w:sz w:val="28"/>
          <w:u w:val="single"/>
          <w:lang w:val="en-US"/>
        </w:rPr>
      </w:pPr>
      <w:r w:rsidRPr="002E02D2">
        <w:rPr>
          <w:sz w:val="28"/>
          <w:u w:val="single"/>
          <w:lang w:val="en-US"/>
        </w:rPr>
        <w:t>S</w:t>
      </w:r>
      <w:r w:rsidR="002E02D2">
        <w:rPr>
          <w:sz w:val="28"/>
          <w:u w:val="single"/>
          <w:lang w:val="en-US"/>
        </w:rPr>
        <w:t>u</w:t>
      </w:r>
      <w:r w:rsidRPr="002E02D2">
        <w:rPr>
          <w:sz w:val="28"/>
          <w:u w:val="single"/>
          <w:lang w:val="en-US"/>
        </w:rPr>
        <w:t>mmary</w:t>
      </w:r>
    </w:p>
    <w:p w14:paraId="70C30D59" w14:textId="5FA816C1" w:rsidR="001A1AF1" w:rsidRDefault="001A1AF1" w:rsidP="00C66C4E">
      <w:pPr>
        <w:pStyle w:val="BodyText"/>
        <w:rPr>
          <w:b/>
          <w:lang w:val="en-US"/>
        </w:rPr>
      </w:pPr>
      <w:proofErr w:type="spellStart"/>
      <w:r w:rsidRPr="001C0918">
        <w:rPr>
          <w:b/>
          <w:lang w:val="en-US"/>
        </w:rPr>
        <w:t>DLTx@c</w:t>
      </w:r>
      <w:proofErr w:type="spellEnd"/>
      <w:r w:rsidRPr="001C0918">
        <w:rPr>
          <w:b/>
          <w:lang w:val="en-US"/>
        </w:rPr>
        <w:t xml:space="preserve"> = </w:t>
      </w:r>
      <w:proofErr w:type="spellStart"/>
      <w:r w:rsidRPr="001C0918">
        <w:rPr>
          <w:b/>
          <w:lang w:val="en-US"/>
        </w:rPr>
        <w:t>DLRx@c</w:t>
      </w:r>
      <w:proofErr w:type="spellEnd"/>
      <w:r w:rsidRPr="001C0918">
        <w:rPr>
          <w:b/>
          <w:lang w:val="en-US"/>
        </w:rPr>
        <w:t xml:space="preserve"> – </w:t>
      </w:r>
      <w:proofErr w:type="spellStart"/>
      <w:r w:rsidRPr="001C0918">
        <w:rPr>
          <w:b/>
          <w:lang w:val="en-US"/>
        </w:rPr>
        <w:t>T_shift</w:t>
      </w:r>
      <w:proofErr w:type="spellEnd"/>
    </w:p>
    <w:p w14:paraId="4E7DC573" w14:textId="53CAF36C" w:rsidR="001A1AF1" w:rsidRPr="004B03A4" w:rsidRDefault="001A1AF1" w:rsidP="00C66C4E">
      <w:pPr>
        <w:pStyle w:val="BodyText"/>
        <w:rPr>
          <w:b/>
          <w:lang w:val="sv-SE"/>
        </w:rPr>
      </w:pPr>
      <w:r w:rsidRPr="004B03A4">
        <w:rPr>
          <w:b/>
          <w:lang w:val="sv-SE"/>
        </w:rPr>
        <w:t>T_shift = TA/2 + T_delta</w:t>
      </w:r>
    </w:p>
    <w:p w14:paraId="2BE94848" w14:textId="1AEDC192" w:rsidR="001A1AF1" w:rsidRPr="004B03A4" w:rsidRDefault="001A1AF1" w:rsidP="00C66C4E">
      <w:pPr>
        <w:pStyle w:val="BodyText"/>
        <w:rPr>
          <w:b/>
          <w:lang w:val="sv-SE"/>
        </w:rPr>
      </w:pPr>
      <w:r w:rsidRPr="004B03A4">
        <w:rPr>
          <w:b/>
          <w:lang w:val="sv-SE"/>
        </w:rPr>
        <w:t>TA = DLRx@c – ULTx@c</w:t>
      </w:r>
    </w:p>
    <w:p w14:paraId="2E27AD9F" w14:textId="78CE7D47" w:rsidR="001A1AF1" w:rsidRDefault="00CF6B5F" w:rsidP="00C66C4E">
      <w:pPr>
        <w:pStyle w:val="BodyText"/>
        <w:rPr>
          <w:b/>
          <w:lang w:val="sv-SE"/>
        </w:rPr>
      </w:pPr>
      <w:r w:rsidRPr="004B03A4">
        <w:rPr>
          <w:rFonts w:cs="Arial"/>
          <w:b/>
          <w:lang w:val="sv-SE"/>
        </w:rPr>
        <w:t xml:space="preserve">TA = </w:t>
      </w:r>
      <w:r w:rsidRPr="004B03A4">
        <w:rPr>
          <w:b/>
          <w:lang w:val="sv-SE"/>
        </w:rPr>
        <w:t>(N_TA + N_TA,offset)*Tc</w:t>
      </w:r>
    </w:p>
    <w:p w14:paraId="24A8F279" w14:textId="076D67FB" w:rsidR="00CF6B5F" w:rsidRPr="00600794" w:rsidRDefault="00EF63E9" w:rsidP="00C66C4E">
      <w:pPr>
        <w:pStyle w:val="BodyText"/>
        <w:rPr>
          <w:b/>
          <w:lang w:val="en-US"/>
        </w:rPr>
      </w:pPr>
      <w:proofErr w:type="spellStart"/>
      <w:r w:rsidRPr="001C0918">
        <w:rPr>
          <w:b/>
        </w:rPr>
        <w:t>Tp</w:t>
      </w:r>
      <w:proofErr w:type="spellEnd"/>
      <w:r w:rsidRPr="001C0918">
        <w:rPr>
          <w:b/>
        </w:rPr>
        <w:t xml:space="preserve"> = </w:t>
      </w:r>
      <w:proofErr w:type="spellStart"/>
      <w:r w:rsidRPr="001C0918">
        <w:rPr>
          <w:b/>
        </w:rPr>
        <w:t>DLRx@c</w:t>
      </w:r>
      <w:proofErr w:type="spellEnd"/>
      <w:r w:rsidRPr="001C0918">
        <w:rPr>
          <w:b/>
        </w:rPr>
        <w:t xml:space="preserve"> – </w:t>
      </w:r>
      <w:proofErr w:type="spellStart"/>
      <w:r w:rsidRPr="001C0918">
        <w:rPr>
          <w:b/>
        </w:rPr>
        <w:t>DLTx@p</w:t>
      </w:r>
      <w:proofErr w:type="spellEnd"/>
    </w:p>
    <w:p w14:paraId="1D0D76AB" w14:textId="380688A6" w:rsidR="00CF6B5F" w:rsidRPr="00600794" w:rsidRDefault="00EF63E9" w:rsidP="00C66C4E">
      <w:pPr>
        <w:pStyle w:val="BodyText"/>
        <w:rPr>
          <w:b/>
          <w:lang w:val="en-US"/>
        </w:rPr>
      </w:pPr>
      <w:proofErr w:type="spellStart"/>
      <w:r w:rsidRPr="001C0918">
        <w:rPr>
          <w:b/>
        </w:rPr>
        <w:t>T_delta</w:t>
      </w:r>
      <w:proofErr w:type="spellEnd"/>
      <w:r w:rsidRPr="001C0918">
        <w:rPr>
          <w:b/>
        </w:rPr>
        <w:t xml:space="preserve"> = 0.5*T</w:t>
      </w:r>
      <w:r w:rsidRPr="001C0918">
        <w:rPr>
          <w:b/>
          <w:sz w:val="18"/>
        </w:rPr>
        <w:sym w:font="Symbol" w:char="F044"/>
      </w:r>
    </w:p>
    <w:p w14:paraId="72D50EF5" w14:textId="556C6610" w:rsidR="00CF6B5F" w:rsidRPr="00600794" w:rsidRDefault="00EF63E9" w:rsidP="00C66C4E">
      <w:pPr>
        <w:pStyle w:val="BodyText"/>
        <w:rPr>
          <w:b/>
          <w:lang w:val="en-US"/>
        </w:rPr>
      </w:pPr>
      <w:r w:rsidRPr="001C0918">
        <w:rPr>
          <w:b/>
        </w:rPr>
        <w:t>T</w:t>
      </w:r>
      <w:r w:rsidRPr="001C0918">
        <w:rPr>
          <w:b/>
          <w:sz w:val="18"/>
        </w:rPr>
        <w:sym w:font="Symbol" w:char="F044"/>
      </w:r>
      <w:r w:rsidRPr="001C0918">
        <w:rPr>
          <w:b/>
        </w:rPr>
        <w:t xml:space="preserve"> = </w:t>
      </w:r>
      <w:proofErr w:type="spellStart"/>
      <w:r w:rsidRPr="001C0918">
        <w:rPr>
          <w:b/>
        </w:rPr>
        <w:t>ULRx@p</w:t>
      </w:r>
      <w:proofErr w:type="spellEnd"/>
      <w:r w:rsidRPr="001C0918">
        <w:rPr>
          <w:b/>
        </w:rPr>
        <w:t xml:space="preserve"> – </w:t>
      </w:r>
      <w:proofErr w:type="spellStart"/>
      <w:r w:rsidRPr="001C0918">
        <w:rPr>
          <w:b/>
        </w:rPr>
        <w:t>DLTx@p</w:t>
      </w:r>
      <w:proofErr w:type="spellEnd"/>
    </w:p>
    <w:p w14:paraId="444C87B5" w14:textId="646E0754" w:rsidR="00CF6B5F" w:rsidRPr="002E02D2" w:rsidRDefault="00FF397A" w:rsidP="00C66C4E">
      <w:pPr>
        <w:pStyle w:val="BodyText"/>
        <w:rPr>
          <w:lang w:val="sv-SE"/>
        </w:rPr>
      </w:pPr>
      <w:r w:rsidRPr="002E02D2">
        <w:rPr>
          <w:b/>
          <w:lang w:val="sv-SE"/>
        </w:rPr>
        <w:t>T_delta = 0.5*(ULRx@p – DLTx@p)</w:t>
      </w:r>
    </w:p>
    <w:p w14:paraId="7DB3B194" w14:textId="49EF2C73" w:rsidR="00F80C81" w:rsidRPr="002E02D2" w:rsidRDefault="00FF397A" w:rsidP="00CC0035">
      <w:pPr>
        <w:rPr>
          <w:lang w:val="en-US"/>
        </w:rPr>
      </w:pPr>
      <w:proofErr w:type="spellStart"/>
      <w:r w:rsidRPr="001C0918">
        <w:rPr>
          <w:b/>
          <w:lang w:val="en-US"/>
        </w:rPr>
        <w:t>Tg</w:t>
      </w:r>
      <w:proofErr w:type="spellEnd"/>
      <w:r w:rsidRPr="001C0918">
        <w:rPr>
          <w:b/>
          <w:lang w:val="en-US"/>
        </w:rPr>
        <w:t xml:space="preserve"> = </w:t>
      </w:r>
      <w:proofErr w:type="spellStart"/>
      <w:r w:rsidRPr="001C0918">
        <w:rPr>
          <w:b/>
          <w:lang w:val="en-US"/>
        </w:rPr>
        <w:t>DLTx@p</w:t>
      </w:r>
      <w:proofErr w:type="spellEnd"/>
      <w:r w:rsidRPr="001C0918">
        <w:rPr>
          <w:b/>
          <w:lang w:val="en-US"/>
        </w:rPr>
        <w:t xml:space="preserve"> - (end of) </w:t>
      </w:r>
      <w:proofErr w:type="spellStart"/>
      <w:r w:rsidRPr="001C0918">
        <w:rPr>
          <w:b/>
          <w:lang w:val="en-US"/>
        </w:rPr>
        <w:t>ULRx@p</w:t>
      </w:r>
      <w:proofErr w:type="spellEnd"/>
      <w:r w:rsidRPr="001C0918">
        <w:rPr>
          <w:b/>
          <w:lang w:val="en-US"/>
        </w:rPr>
        <w:t xml:space="preserve"> = </w:t>
      </w:r>
      <w:proofErr w:type="spellStart"/>
      <w:r w:rsidRPr="001C0918">
        <w:rPr>
          <w:b/>
          <w:lang w:val="en-US"/>
        </w:rPr>
        <w:t>DLTx@p</w:t>
      </w:r>
      <w:proofErr w:type="spellEnd"/>
      <w:r w:rsidRPr="001C0918">
        <w:rPr>
          <w:b/>
          <w:lang w:val="en-US"/>
        </w:rPr>
        <w:t xml:space="preserve"> - </w:t>
      </w:r>
      <w:proofErr w:type="spellStart"/>
      <w:r w:rsidRPr="001C0918">
        <w:rPr>
          <w:b/>
          <w:lang w:val="en-US"/>
        </w:rPr>
        <w:t>ULRx@p</w:t>
      </w:r>
      <w:proofErr w:type="spellEnd"/>
    </w:p>
    <w:p w14:paraId="0DE8F4DE" w14:textId="5C7E1FD5" w:rsidR="00FF397A" w:rsidRDefault="002E02D2" w:rsidP="00CC0035">
      <w:pPr>
        <w:rPr>
          <w:b/>
          <w:lang w:val="en-US"/>
        </w:rPr>
      </w:pPr>
      <w:r w:rsidRPr="001C0918">
        <w:rPr>
          <w:b/>
          <w:lang w:val="en-US"/>
        </w:rPr>
        <w:t>2*</w:t>
      </w:r>
      <w:proofErr w:type="spellStart"/>
      <w:r w:rsidRPr="001C0918">
        <w:rPr>
          <w:b/>
          <w:lang w:val="en-US"/>
        </w:rPr>
        <w:t>T_delta</w:t>
      </w:r>
      <w:proofErr w:type="spellEnd"/>
      <w:r w:rsidRPr="001C0918">
        <w:rPr>
          <w:b/>
          <w:lang w:val="en-US"/>
        </w:rPr>
        <w:t xml:space="preserve"> = -</w:t>
      </w:r>
      <w:proofErr w:type="spellStart"/>
      <w:r w:rsidRPr="001C0918">
        <w:rPr>
          <w:b/>
          <w:lang w:val="en-US"/>
        </w:rPr>
        <w:t>Tg</w:t>
      </w:r>
      <w:proofErr w:type="spellEnd"/>
    </w:p>
    <w:p w14:paraId="6D980BD0" w14:textId="77777777" w:rsidR="007359CA" w:rsidRPr="00FF397A" w:rsidRDefault="007359CA" w:rsidP="00CC0035">
      <w:pPr>
        <w:rPr>
          <w:lang w:val="en-US"/>
        </w:rPr>
      </w:pPr>
    </w:p>
    <w:p w14:paraId="2C1B6BD4" w14:textId="77777777" w:rsidR="00C01F33" w:rsidRPr="00FE7C12" w:rsidRDefault="00C01F33" w:rsidP="00CE0424">
      <w:pPr>
        <w:pStyle w:val="Heading1"/>
        <w:rPr>
          <w:lang w:val="en-US"/>
        </w:rPr>
      </w:pPr>
      <w:r w:rsidRPr="00FE7C12">
        <w:rPr>
          <w:lang w:val="en-US"/>
        </w:rPr>
        <w:t>Conclusion</w:t>
      </w:r>
    </w:p>
    <w:p w14:paraId="70967945" w14:textId="18DEE253" w:rsidR="00C01F33" w:rsidRPr="00FE7C12" w:rsidRDefault="00E50946" w:rsidP="004B03A4">
      <w:pPr>
        <w:pStyle w:val="BodyText"/>
        <w:rPr>
          <w:lang w:val="en-US"/>
        </w:rPr>
      </w:pPr>
      <w:r>
        <w:rPr>
          <w:sz w:val="22"/>
          <w:szCs w:val="22"/>
          <w:lang w:val="en-US"/>
        </w:rPr>
        <w:t xml:space="preserve">The LS is related to RRM for IAB, which is not on the agenda in RAN4#90-Bis (April 2019, Xi'an, China). RAN4 is therefore not expected to treat the LS in the coming RAN4#90-Bis. RAN1 should consider the opportunity of an update of the LS that is more aligned with current 3GPP terminology </w:t>
      </w:r>
      <w:proofErr w:type="gramStart"/>
      <w:r>
        <w:rPr>
          <w:sz w:val="22"/>
          <w:szCs w:val="22"/>
          <w:lang w:val="en-US"/>
        </w:rPr>
        <w:t>in order to</w:t>
      </w:r>
      <w:proofErr w:type="gramEnd"/>
      <w:r>
        <w:rPr>
          <w:sz w:val="22"/>
          <w:szCs w:val="22"/>
          <w:lang w:val="en-US"/>
        </w:rPr>
        <w:t xml:space="preserve"> support RAN4 in providing a timely response.</w:t>
      </w:r>
    </w:p>
    <w:p w14:paraId="57B73A36" w14:textId="77777777" w:rsidR="00F507D1" w:rsidRPr="00FE7C12" w:rsidRDefault="00F507D1" w:rsidP="00CE0424">
      <w:pPr>
        <w:pStyle w:val="Heading1"/>
        <w:rPr>
          <w:lang w:val="en-US"/>
        </w:rPr>
      </w:pPr>
      <w:bookmarkStart w:id="1" w:name="_In-sequence_SDU_delivery"/>
      <w:bookmarkEnd w:id="1"/>
      <w:r w:rsidRPr="00FE7C12">
        <w:rPr>
          <w:lang w:val="en-US"/>
        </w:rPr>
        <w:t>References</w:t>
      </w:r>
    </w:p>
    <w:p w14:paraId="6EF5CF0A" w14:textId="47CB2F71" w:rsidR="003A7EF3" w:rsidRPr="00B84D7C" w:rsidRDefault="00115057" w:rsidP="00115057">
      <w:pPr>
        <w:pStyle w:val="Reference"/>
        <w:rPr>
          <w:lang w:val="en-US"/>
        </w:rPr>
      </w:pPr>
      <w:r w:rsidRPr="00FE7C12">
        <w:rPr>
          <w:rFonts w:cs="Arial"/>
          <w:lang w:val="en-US"/>
        </w:rPr>
        <w:t>RP-182882, New WID: Integrated Access and Backhaul for NR, Qualcomm, December 2018.</w:t>
      </w:r>
    </w:p>
    <w:p w14:paraId="58E7EC00" w14:textId="2D8B1178" w:rsidR="00B84D7C" w:rsidRDefault="00B84D7C" w:rsidP="00115057">
      <w:pPr>
        <w:pStyle w:val="Reference"/>
        <w:rPr>
          <w:lang w:val="en-US"/>
        </w:rPr>
      </w:pPr>
      <w:r w:rsidRPr="00022B0E">
        <w:rPr>
          <w:lang w:val="en-US"/>
        </w:rPr>
        <w:t>3GPP TS 38.133 V15.4.0</w:t>
      </w:r>
    </w:p>
    <w:p w14:paraId="4B29FE9C" w14:textId="70356D2C" w:rsidR="00B84D7C" w:rsidRDefault="00B84D7C" w:rsidP="00115057">
      <w:pPr>
        <w:pStyle w:val="Reference"/>
        <w:rPr>
          <w:lang w:val="en-US"/>
        </w:rPr>
      </w:pPr>
      <w:r w:rsidRPr="00022B0E">
        <w:rPr>
          <w:lang w:val="en-US"/>
        </w:rPr>
        <w:t>3GPP TS 38.</w:t>
      </w:r>
      <w:r>
        <w:rPr>
          <w:lang w:val="en-US"/>
        </w:rPr>
        <w:t>211</w:t>
      </w:r>
      <w:r w:rsidRPr="00022B0E">
        <w:rPr>
          <w:lang w:val="en-US"/>
        </w:rPr>
        <w:t xml:space="preserve"> V15.4.0</w:t>
      </w:r>
    </w:p>
    <w:p w14:paraId="57702D48" w14:textId="56DD173E" w:rsidR="00B84D7C" w:rsidRDefault="00B84D7C" w:rsidP="00115057">
      <w:pPr>
        <w:pStyle w:val="Reference"/>
        <w:rPr>
          <w:lang w:val="en-US"/>
        </w:rPr>
      </w:pPr>
      <w:r w:rsidRPr="00022B0E">
        <w:rPr>
          <w:lang w:val="en-US"/>
        </w:rPr>
        <w:t>3GPP TS 38.</w:t>
      </w:r>
      <w:r>
        <w:rPr>
          <w:lang w:val="en-US"/>
        </w:rPr>
        <w:t>21</w:t>
      </w:r>
      <w:r w:rsidRPr="00022B0E">
        <w:rPr>
          <w:lang w:val="en-US"/>
        </w:rPr>
        <w:t>3 V15.4.0</w:t>
      </w:r>
    </w:p>
    <w:p w14:paraId="7AD18B7F" w14:textId="3325F01C" w:rsidR="008957B1" w:rsidRDefault="008957B1" w:rsidP="00115057">
      <w:pPr>
        <w:pStyle w:val="Reference"/>
        <w:rPr>
          <w:lang w:val="en-US"/>
        </w:rPr>
      </w:pPr>
      <w:r w:rsidRPr="00022B0E">
        <w:rPr>
          <w:lang w:val="en-US"/>
        </w:rPr>
        <w:t>3GPP TS 3</w:t>
      </w:r>
      <w:r>
        <w:rPr>
          <w:lang w:val="en-US"/>
        </w:rPr>
        <w:t>6</w:t>
      </w:r>
      <w:r w:rsidRPr="00022B0E">
        <w:rPr>
          <w:lang w:val="en-US"/>
        </w:rPr>
        <w:t>.</w:t>
      </w:r>
      <w:r>
        <w:rPr>
          <w:lang w:val="en-US"/>
        </w:rPr>
        <w:t>211</w:t>
      </w:r>
      <w:r w:rsidRPr="00022B0E">
        <w:rPr>
          <w:lang w:val="en-US"/>
        </w:rPr>
        <w:t xml:space="preserve"> V15.4.0</w:t>
      </w:r>
    </w:p>
    <w:p w14:paraId="517941B4" w14:textId="08FE25AC" w:rsidR="00DF132F" w:rsidRDefault="00DF132F" w:rsidP="00115057">
      <w:pPr>
        <w:pStyle w:val="Reference"/>
        <w:rPr>
          <w:lang w:val="en-US"/>
        </w:rPr>
      </w:pPr>
      <w:r>
        <w:rPr>
          <w:lang w:val="en-US"/>
        </w:rPr>
        <w:lastRenderedPageBreak/>
        <w:t>RAN1</w:t>
      </w:r>
      <w:r w:rsidR="001E3102">
        <w:rPr>
          <w:lang w:val="en-US"/>
        </w:rPr>
        <w:t xml:space="preserve"> AH-1901, </w:t>
      </w:r>
      <w:r w:rsidR="00956C96" w:rsidRPr="00956C96">
        <w:rPr>
          <w:lang w:val="en-US"/>
        </w:rPr>
        <w:t>Chairman's Notes</w:t>
      </w:r>
    </w:p>
    <w:p w14:paraId="18F7EC29" w14:textId="498A5BF0" w:rsidR="003E7007" w:rsidRPr="008A51C6" w:rsidRDefault="009B3469" w:rsidP="00115057">
      <w:pPr>
        <w:pStyle w:val="Reference"/>
        <w:rPr>
          <w:lang w:val="en-US"/>
        </w:rPr>
      </w:pPr>
      <w:r w:rsidRPr="009B3469">
        <w:rPr>
          <w:lang w:val="en-US"/>
        </w:rPr>
        <w:t>R1-1903810</w:t>
      </w:r>
      <w:r w:rsidR="00AC5C0E">
        <w:rPr>
          <w:lang w:val="en-US"/>
        </w:rPr>
        <w:t xml:space="preserve">, </w:t>
      </w:r>
      <w:r w:rsidR="002A7F27">
        <w:rPr>
          <w:lang w:val="en-US"/>
        </w:rPr>
        <w:t>“</w:t>
      </w:r>
      <w:r w:rsidR="002A7F27" w:rsidRPr="002A7F27">
        <w:rPr>
          <w:lang w:val="en-US"/>
        </w:rPr>
        <w:t>LS on OTA timing alignment for IAB</w:t>
      </w:r>
      <w:r w:rsidR="002A7F27">
        <w:rPr>
          <w:lang w:val="en-US"/>
        </w:rPr>
        <w:t xml:space="preserve">”, </w:t>
      </w:r>
      <w:r w:rsidR="00AC5C0E" w:rsidRPr="00AC5C0E">
        <w:rPr>
          <w:lang w:val="en-US"/>
        </w:rPr>
        <w:t>3GPP TSG RAN WG1 #96</w:t>
      </w:r>
      <w:r w:rsidR="0068110F">
        <w:rPr>
          <w:lang w:val="en-US"/>
        </w:rPr>
        <w:t xml:space="preserve">, </w:t>
      </w:r>
      <w:r w:rsidR="0068110F" w:rsidRPr="0068110F">
        <w:rPr>
          <w:lang w:val="en-US"/>
        </w:rPr>
        <w:t>Athens, Greece, February 25th – March 1st, 2019</w:t>
      </w:r>
    </w:p>
    <w:p w14:paraId="2A6058BA" w14:textId="3888139C" w:rsidR="00D94DB2" w:rsidRPr="00FE7C12" w:rsidRDefault="00D94DB2" w:rsidP="00C74337">
      <w:pPr>
        <w:pStyle w:val="Reference"/>
        <w:numPr>
          <w:ilvl w:val="0"/>
          <w:numId w:val="0"/>
        </w:numPr>
        <w:rPr>
          <w:lang w:val="en-US"/>
        </w:rPr>
      </w:pPr>
      <w:bookmarkStart w:id="2" w:name="_GoBack"/>
      <w:bookmarkEnd w:id="2"/>
    </w:p>
    <w:sectPr w:rsidR="00D94DB2" w:rsidRPr="00FE7C1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B80D2" w14:textId="77777777" w:rsidR="00FB0BEA" w:rsidRDefault="00FB0BEA">
      <w:r>
        <w:separator/>
      </w:r>
    </w:p>
  </w:endnote>
  <w:endnote w:type="continuationSeparator" w:id="0">
    <w:p w14:paraId="22D7F9E4" w14:textId="77777777" w:rsidR="00FB0BEA" w:rsidRDefault="00FB0BEA">
      <w:r>
        <w:continuationSeparator/>
      </w:r>
    </w:p>
  </w:endnote>
  <w:endnote w:type="continuationNotice" w:id="1">
    <w:p w14:paraId="09A7F8E7" w14:textId="77777777" w:rsidR="00FB0BEA" w:rsidRDefault="00FB0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94DB2" w:rsidRDefault="00D9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79B2" w14:textId="77777777" w:rsidR="00FB0BEA" w:rsidRDefault="00FB0BEA">
      <w:r>
        <w:separator/>
      </w:r>
    </w:p>
  </w:footnote>
  <w:footnote w:type="continuationSeparator" w:id="0">
    <w:p w14:paraId="75665512" w14:textId="77777777" w:rsidR="00FB0BEA" w:rsidRDefault="00FB0BEA">
      <w:r>
        <w:continuationSeparator/>
      </w:r>
    </w:p>
  </w:footnote>
  <w:footnote w:type="continuationNotice" w:id="1">
    <w:p w14:paraId="69881003" w14:textId="77777777" w:rsidR="00FB0BEA" w:rsidRDefault="00FB0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94DB2" w:rsidRDefault="00D94D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04293"/>
    <w:multiLevelType w:val="hybridMultilevel"/>
    <w:tmpl w:val="06728F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707F01"/>
    <w:multiLevelType w:val="hybridMultilevel"/>
    <w:tmpl w:val="7C901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B22BA"/>
    <w:multiLevelType w:val="hybridMultilevel"/>
    <w:tmpl w:val="CE62F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21B6B"/>
    <w:multiLevelType w:val="hybridMultilevel"/>
    <w:tmpl w:val="9544B4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671E3"/>
    <w:multiLevelType w:val="hybridMultilevel"/>
    <w:tmpl w:val="964C4B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AD38E156"/>
    <w:lvl w:ilvl="0" w:tplc="04090003">
      <w:start w:val="1"/>
      <w:numFmt w:val="bullet"/>
      <w:lvlText w:val="o"/>
      <w:lvlJc w:val="left"/>
      <w:pPr>
        <w:ind w:left="720" w:hanging="360"/>
      </w:pPr>
      <w:rPr>
        <w:rFonts w:ascii="Courier New" w:hAnsi="Courier New" w:cs="Courier New"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FC0C47"/>
    <w:multiLevelType w:val="hybridMultilevel"/>
    <w:tmpl w:val="B956D0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6104552"/>
    <w:multiLevelType w:val="hybridMultilevel"/>
    <w:tmpl w:val="CF4E607E"/>
    <w:lvl w:ilvl="0" w:tplc="04090003">
      <w:start w:val="1"/>
      <w:numFmt w:val="bullet"/>
      <w:lvlText w:val="o"/>
      <w:lvlJc w:val="left"/>
      <w:pPr>
        <w:ind w:left="720" w:hanging="360"/>
      </w:pPr>
      <w:rPr>
        <w:rFonts w:ascii="Courier New" w:hAnsi="Courier New" w:cs="Courier New" w:hint="default"/>
      </w:rPr>
    </w:lvl>
    <w:lvl w:ilvl="1" w:tplc="EFFE7C04">
      <w:start w:val="1"/>
      <w:numFmt w:val="bullet"/>
      <w:lvlText w:val="•"/>
      <w:lvlJc w:val="left"/>
      <w:pPr>
        <w:ind w:left="1440" w:hanging="360"/>
      </w:pPr>
      <w:rPr>
        <w:rFonts w:ascii="Batang" w:eastAsia="Batang" w:hAnsi="Batang"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C708D"/>
    <w:multiLevelType w:val="hybridMultilevel"/>
    <w:tmpl w:val="08F4D2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5"/>
  </w:num>
  <w:num w:numId="5">
    <w:abstractNumId w:val="11"/>
  </w:num>
  <w:num w:numId="6">
    <w:abstractNumId w:val="17"/>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23"/>
  </w:num>
  <w:num w:numId="19">
    <w:abstractNumId w:val="21"/>
  </w:num>
  <w:num w:numId="20">
    <w:abstractNumId w:val="14"/>
  </w:num>
  <w:num w:numId="21">
    <w:abstractNumId w:val="9"/>
  </w:num>
  <w:num w:numId="22">
    <w:abstractNumId w:val="5"/>
  </w:num>
  <w:num w:numId="23">
    <w:abstractNumId w:val="22"/>
  </w:num>
  <w:num w:numId="24">
    <w:abstractNumId w:val="8"/>
  </w:num>
  <w:num w:numId="25">
    <w:abstractNumId w:val="6"/>
  </w:num>
  <w:num w:numId="26">
    <w:abstractNumId w:val="24"/>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302E"/>
    <w:rsid w:val="00015D15"/>
    <w:rsid w:val="0001742C"/>
    <w:rsid w:val="00022B0E"/>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A2C"/>
    <w:rsid w:val="00065E1A"/>
    <w:rsid w:val="00066B8F"/>
    <w:rsid w:val="0007307C"/>
    <w:rsid w:val="00077E5F"/>
    <w:rsid w:val="0008036A"/>
    <w:rsid w:val="00081AE6"/>
    <w:rsid w:val="000855EB"/>
    <w:rsid w:val="00085B52"/>
    <w:rsid w:val="00086397"/>
    <w:rsid w:val="000866F2"/>
    <w:rsid w:val="0009009F"/>
    <w:rsid w:val="00091557"/>
    <w:rsid w:val="000924C1"/>
    <w:rsid w:val="000924F0"/>
    <w:rsid w:val="00093474"/>
    <w:rsid w:val="0009510F"/>
    <w:rsid w:val="00097475"/>
    <w:rsid w:val="00097BD1"/>
    <w:rsid w:val="000A1B7B"/>
    <w:rsid w:val="000A2DC6"/>
    <w:rsid w:val="000A4D8A"/>
    <w:rsid w:val="000A56F2"/>
    <w:rsid w:val="000B0093"/>
    <w:rsid w:val="000B2719"/>
    <w:rsid w:val="000B3A8F"/>
    <w:rsid w:val="000B4AB9"/>
    <w:rsid w:val="000B58C3"/>
    <w:rsid w:val="000B61E9"/>
    <w:rsid w:val="000C165A"/>
    <w:rsid w:val="000C2E19"/>
    <w:rsid w:val="000D0D07"/>
    <w:rsid w:val="000D34EE"/>
    <w:rsid w:val="000D4797"/>
    <w:rsid w:val="000D6E7D"/>
    <w:rsid w:val="000E0527"/>
    <w:rsid w:val="000E1E92"/>
    <w:rsid w:val="000E394C"/>
    <w:rsid w:val="000E3FF8"/>
    <w:rsid w:val="000F06D6"/>
    <w:rsid w:val="000F0EB1"/>
    <w:rsid w:val="000F1106"/>
    <w:rsid w:val="000F2290"/>
    <w:rsid w:val="000F361D"/>
    <w:rsid w:val="000F3BE9"/>
    <w:rsid w:val="000F3F6C"/>
    <w:rsid w:val="000F6DF3"/>
    <w:rsid w:val="001005FF"/>
    <w:rsid w:val="00101A0B"/>
    <w:rsid w:val="00105980"/>
    <w:rsid w:val="001062FB"/>
    <w:rsid w:val="001063E6"/>
    <w:rsid w:val="00113CF4"/>
    <w:rsid w:val="001146AC"/>
    <w:rsid w:val="00115057"/>
    <w:rsid w:val="001153EA"/>
    <w:rsid w:val="00115643"/>
    <w:rsid w:val="00116765"/>
    <w:rsid w:val="00120A86"/>
    <w:rsid w:val="001219F5"/>
    <w:rsid w:val="00121A20"/>
    <w:rsid w:val="0012377F"/>
    <w:rsid w:val="00124314"/>
    <w:rsid w:val="00126B4A"/>
    <w:rsid w:val="00132FD0"/>
    <w:rsid w:val="001344C0"/>
    <w:rsid w:val="001346FA"/>
    <w:rsid w:val="00135252"/>
    <w:rsid w:val="00137AB5"/>
    <w:rsid w:val="00137F0B"/>
    <w:rsid w:val="0014085F"/>
    <w:rsid w:val="00144BF0"/>
    <w:rsid w:val="00150B67"/>
    <w:rsid w:val="00151E23"/>
    <w:rsid w:val="001521A7"/>
    <w:rsid w:val="001526E0"/>
    <w:rsid w:val="001551B5"/>
    <w:rsid w:val="00157536"/>
    <w:rsid w:val="001659C1"/>
    <w:rsid w:val="001679BA"/>
    <w:rsid w:val="00173A8E"/>
    <w:rsid w:val="0017772F"/>
    <w:rsid w:val="00177795"/>
    <w:rsid w:val="0018143F"/>
    <w:rsid w:val="001904D1"/>
    <w:rsid w:val="00190AC1"/>
    <w:rsid w:val="001914B4"/>
    <w:rsid w:val="0019306D"/>
    <w:rsid w:val="0019341A"/>
    <w:rsid w:val="00194B43"/>
    <w:rsid w:val="00197DF9"/>
    <w:rsid w:val="001A1987"/>
    <w:rsid w:val="001A1AF1"/>
    <w:rsid w:val="001A2564"/>
    <w:rsid w:val="001A6173"/>
    <w:rsid w:val="001A6CBA"/>
    <w:rsid w:val="001B0D97"/>
    <w:rsid w:val="001B41DC"/>
    <w:rsid w:val="001B5A5D"/>
    <w:rsid w:val="001C0918"/>
    <w:rsid w:val="001C1CE5"/>
    <w:rsid w:val="001C3D2A"/>
    <w:rsid w:val="001D0902"/>
    <w:rsid w:val="001D4174"/>
    <w:rsid w:val="001D51BA"/>
    <w:rsid w:val="001D6342"/>
    <w:rsid w:val="001D6D53"/>
    <w:rsid w:val="001E075E"/>
    <w:rsid w:val="001E0D23"/>
    <w:rsid w:val="001E3102"/>
    <w:rsid w:val="001E3FFB"/>
    <w:rsid w:val="001E58E2"/>
    <w:rsid w:val="001E7AED"/>
    <w:rsid w:val="001F345A"/>
    <w:rsid w:val="001F3916"/>
    <w:rsid w:val="001F54C5"/>
    <w:rsid w:val="001F56A1"/>
    <w:rsid w:val="001F662C"/>
    <w:rsid w:val="001F7074"/>
    <w:rsid w:val="00200490"/>
    <w:rsid w:val="00201F3A"/>
    <w:rsid w:val="00203F96"/>
    <w:rsid w:val="00204AD2"/>
    <w:rsid w:val="002054FD"/>
    <w:rsid w:val="002069B2"/>
    <w:rsid w:val="00206F80"/>
    <w:rsid w:val="00207FA3"/>
    <w:rsid w:val="00213F50"/>
    <w:rsid w:val="00214DA8"/>
    <w:rsid w:val="00215423"/>
    <w:rsid w:val="002158FA"/>
    <w:rsid w:val="00220600"/>
    <w:rsid w:val="002213E9"/>
    <w:rsid w:val="002224DB"/>
    <w:rsid w:val="00223FCB"/>
    <w:rsid w:val="002252C3"/>
    <w:rsid w:val="00225C54"/>
    <w:rsid w:val="00225F7F"/>
    <w:rsid w:val="002265FB"/>
    <w:rsid w:val="00230765"/>
    <w:rsid w:val="002319E4"/>
    <w:rsid w:val="00235632"/>
    <w:rsid w:val="00235872"/>
    <w:rsid w:val="00240C67"/>
    <w:rsid w:val="00241559"/>
    <w:rsid w:val="002435B3"/>
    <w:rsid w:val="002458EB"/>
    <w:rsid w:val="002500C8"/>
    <w:rsid w:val="0025185F"/>
    <w:rsid w:val="00252923"/>
    <w:rsid w:val="00254981"/>
    <w:rsid w:val="002556D2"/>
    <w:rsid w:val="00257543"/>
    <w:rsid w:val="002617E7"/>
    <w:rsid w:val="00264228"/>
    <w:rsid w:val="00264334"/>
    <w:rsid w:val="0026473E"/>
    <w:rsid w:val="00264819"/>
    <w:rsid w:val="00266214"/>
    <w:rsid w:val="0026690D"/>
    <w:rsid w:val="00267C83"/>
    <w:rsid w:val="0027144F"/>
    <w:rsid w:val="00271F3A"/>
    <w:rsid w:val="00273278"/>
    <w:rsid w:val="002737F4"/>
    <w:rsid w:val="00277AD0"/>
    <w:rsid w:val="002805F5"/>
    <w:rsid w:val="00280751"/>
    <w:rsid w:val="0028280A"/>
    <w:rsid w:val="00286ACD"/>
    <w:rsid w:val="00287838"/>
    <w:rsid w:val="002907B5"/>
    <w:rsid w:val="00292053"/>
    <w:rsid w:val="00292EB7"/>
    <w:rsid w:val="00296227"/>
    <w:rsid w:val="00296F44"/>
    <w:rsid w:val="0029777D"/>
    <w:rsid w:val="002A055E"/>
    <w:rsid w:val="002A1D4E"/>
    <w:rsid w:val="002A2869"/>
    <w:rsid w:val="002A7F27"/>
    <w:rsid w:val="002B24D6"/>
    <w:rsid w:val="002C41E6"/>
    <w:rsid w:val="002C5BA4"/>
    <w:rsid w:val="002C77CB"/>
    <w:rsid w:val="002D071A"/>
    <w:rsid w:val="002D239A"/>
    <w:rsid w:val="002D34B2"/>
    <w:rsid w:val="002D5387"/>
    <w:rsid w:val="002D7637"/>
    <w:rsid w:val="002E02D2"/>
    <w:rsid w:val="002E1274"/>
    <w:rsid w:val="002E17F2"/>
    <w:rsid w:val="002E1CB9"/>
    <w:rsid w:val="002E7CAE"/>
    <w:rsid w:val="002F0D3F"/>
    <w:rsid w:val="002F1219"/>
    <w:rsid w:val="002F2771"/>
    <w:rsid w:val="002F37A9"/>
    <w:rsid w:val="002F4B33"/>
    <w:rsid w:val="00301CE6"/>
    <w:rsid w:val="0030256B"/>
    <w:rsid w:val="00303168"/>
    <w:rsid w:val="0030501F"/>
    <w:rsid w:val="0030665E"/>
    <w:rsid w:val="00307BA1"/>
    <w:rsid w:val="00310F4F"/>
    <w:rsid w:val="00311702"/>
    <w:rsid w:val="00311E82"/>
    <w:rsid w:val="00313FD6"/>
    <w:rsid w:val="003143BD"/>
    <w:rsid w:val="00314FDD"/>
    <w:rsid w:val="0031686D"/>
    <w:rsid w:val="003203ED"/>
    <w:rsid w:val="00322C9F"/>
    <w:rsid w:val="00322EB6"/>
    <w:rsid w:val="00324D23"/>
    <w:rsid w:val="00331751"/>
    <w:rsid w:val="00334579"/>
    <w:rsid w:val="00335858"/>
    <w:rsid w:val="00336BDA"/>
    <w:rsid w:val="00342BD7"/>
    <w:rsid w:val="00343A07"/>
    <w:rsid w:val="00346DB5"/>
    <w:rsid w:val="003477B1"/>
    <w:rsid w:val="0035473D"/>
    <w:rsid w:val="00355770"/>
    <w:rsid w:val="00357380"/>
    <w:rsid w:val="003578DF"/>
    <w:rsid w:val="003602D9"/>
    <w:rsid w:val="003604CE"/>
    <w:rsid w:val="00360E74"/>
    <w:rsid w:val="003662C8"/>
    <w:rsid w:val="00370E47"/>
    <w:rsid w:val="003742AC"/>
    <w:rsid w:val="00377CE1"/>
    <w:rsid w:val="003856F9"/>
    <w:rsid w:val="00385BF0"/>
    <w:rsid w:val="003910F2"/>
    <w:rsid w:val="003939FF"/>
    <w:rsid w:val="00394806"/>
    <w:rsid w:val="00395ED1"/>
    <w:rsid w:val="003A2223"/>
    <w:rsid w:val="003A2A0F"/>
    <w:rsid w:val="003A301C"/>
    <w:rsid w:val="003A45A1"/>
    <w:rsid w:val="003A5B0A"/>
    <w:rsid w:val="003A6BAC"/>
    <w:rsid w:val="003A7EF3"/>
    <w:rsid w:val="003B159C"/>
    <w:rsid w:val="003B369F"/>
    <w:rsid w:val="003B36A3"/>
    <w:rsid w:val="003B7FE5"/>
    <w:rsid w:val="003C11C8"/>
    <w:rsid w:val="003C2702"/>
    <w:rsid w:val="003C42AA"/>
    <w:rsid w:val="003C6C3D"/>
    <w:rsid w:val="003C7806"/>
    <w:rsid w:val="003D109F"/>
    <w:rsid w:val="003D197B"/>
    <w:rsid w:val="003D2478"/>
    <w:rsid w:val="003D3C45"/>
    <w:rsid w:val="003D5B1F"/>
    <w:rsid w:val="003E15FA"/>
    <w:rsid w:val="003E55E4"/>
    <w:rsid w:val="003E7007"/>
    <w:rsid w:val="003E74E3"/>
    <w:rsid w:val="003F05C7"/>
    <w:rsid w:val="003F2CD4"/>
    <w:rsid w:val="003F6BBE"/>
    <w:rsid w:val="003F7889"/>
    <w:rsid w:val="004000E8"/>
    <w:rsid w:val="00402E2B"/>
    <w:rsid w:val="00402ED9"/>
    <w:rsid w:val="00403D84"/>
    <w:rsid w:val="0040512B"/>
    <w:rsid w:val="00405CA5"/>
    <w:rsid w:val="00407CD3"/>
    <w:rsid w:val="00410134"/>
    <w:rsid w:val="00410B72"/>
    <w:rsid w:val="00410F18"/>
    <w:rsid w:val="0041263E"/>
    <w:rsid w:val="00413AAC"/>
    <w:rsid w:val="00421105"/>
    <w:rsid w:val="004242F4"/>
    <w:rsid w:val="00427248"/>
    <w:rsid w:val="00436063"/>
    <w:rsid w:val="00437447"/>
    <w:rsid w:val="00441A92"/>
    <w:rsid w:val="00444F56"/>
    <w:rsid w:val="00446488"/>
    <w:rsid w:val="004517AA"/>
    <w:rsid w:val="004523CD"/>
    <w:rsid w:val="00452CAC"/>
    <w:rsid w:val="0045323F"/>
    <w:rsid w:val="00457565"/>
    <w:rsid w:val="00457B71"/>
    <w:rsid w:val="004669E2"/>
    <w:rsid w:val="00470C31"/>
    <w:rsid w:val="0047155A"/>
    <w:rsid w:val="004734D0"/>
    <w:rsid w:val="004736E1"/>
    <w:rsid w:val="0047556B"/>
    <w:rsid w:val="00477768"/>
    <w:rsid w:val="0048349C"/>
    <w:rsid w:val="00492524"/>
    <w:rsid w:val="00492BC5"/>
    <w:rsid w:val="00494B31"/>
    <w:rsid w:val="004964F1"/>
    <w:rsid w:val="004A16BC"/>
    <w:rsid w:val="004A2B94"/>
    <w:rsid w:val="004A6A2A"/>
    <w:rsid w:val="004B03A4"/>
    <w:rsid w:val="004B5AE8"/>
    <w:rsid w:val="004B7C0C"/>
    <w:rsid w:val="004C3408"/>
    <w:rsid w:val="004C3898"/>
    <w:rsid w:val="004C5E5B"/>
    <w:rsid w:val="004C5F46"/>
    <w:rsid w:val="004C6450"/>
    <w:rsid w:val="004D34C2"/>
    <w:rsid w:val="004D36B1"/>
    <w:rsid w:val="004D3801"/>
    <w:rsid w:val="004D3C42"/>
    <w:rsid w:val="004D62AC"/>
    <w:rsid w:val="004D6FF1"/>
    <w:rsid w:val="004D7EBD"/>
    <w:rsid w:val="004E2680"/>
    <w:rsid w:val="004E28F9"/>
    <w:rsid w:val="004E462E"/>
    <w:rsid w:val="004E56DC"/>
    <w:rsid w:val="004E76F4"/>
    <w:rsid w:val="004F0B4E"/>
    <w:rsid w:val="004F0B6C"/>
    <w:rsid w:val="004F2078"/>
    <w:rsid w:val="004F4DA3"/>
    <w:rsid w:val="005008EE"/>
    <w:rsid w:val="005041E6"/>
    <w:rsid w:val="00506557"/>
    <w:rsid w:val="005066D9"/>
    <w:rsid w:val="0050677A"/>
    <w:rsid w:val="00510707"/>
    <w:rsid w:val="005108D8"/>
    <w:rsid w:val="005116F9"/>
    <w:rsid w:val="00513A3D"/>
    <w:rsid w:val="005153A7"/>
    <w:rsid w:val="00516B8F"/>
    <w:rsid w:val="005219CF"/>
    <w:rsid w:val="005257B4"/>
    <w:rsid w:val="00534B59"/>
    <w:rsid w:val="00536759"/>
    <w:rsid w:val="00537C62"/>
    <w:rsid w:val="00546970"/>
    <w:rsid w:val="00547F4D"/>
    <w:rsid w:val="00550419"/>
    <w:rsid w:val="00552C23"/>
    <w:rsid w:val="00554E19"/>
    <w:rsid w:val="00555884"/>
    <w:rsid w:val="00556162"/>
    <w:rsid w:val="0056121F"/>
    <w:rsid w:val="0057161E"/>
    <w:rsid w:val="00572505"/>
    <w:rsid w:val="00575FE0"/>
    <w:rsid w:val="00582809"/>
    <w:rsid w:val="00584953"/>
    <w:rsid w:val="005855D2"/>
    <w:rsid w:val="005864ED"/>
    <w:rsid w:val="0058798C"/>
    <w:rsid w:val="005900FA"/>
    <w:rsid w:val="005929B5"/>
    <w:rsid w:val="005935A4"/>
    <w:rsid w:val="005948C2"/>
    <w:rsid w:val="00595DCA"/>
    <w:rsid w:val="0059779B"/>
    <w:rsid w:val="005977A6"/>
    <w:rsid w:val="005A209A"/>
    <w:rsid w:val="005A4561"/>
    <w:rsid w:val="005A662D"/>
    <w:rsid w:val="005B2C33"/>
    <w:rsid w:val="005B35D7"/>
    <w:rsid w:val="005B392A"/>
    <w:rsid w:val="005B3AA3"/>
    <w:rsid w:val="005B5C23"/>
    <w:rsid w:val="005B6F83"/>
    <w:rsid w:val="005B7CBB"/>
    <w:rsid w:val="005C74FB"/>
    <w:rsid w:val="005D1602"/>
    <w:rsid w:val="005E385F"/>
    <w:rsid w:val="005E5B81"/>
    <w:rsid w:val="005F2CB1"/>
    <w:rsid w:val="005F3025"/>
    <w:rsid w:val="005F43DD"/>
    <w:rsid w:val="005F618C"/>
    <w:rsid w:val="005F70BD"/>
    <w:rsid w:val="00600794"/>
    <w:rsid w:val="0060283C"/>
    <w:rsid w:val="00604F14"/>
    <w:rsid w:val="006052CB"/>
    <w:rsid w:val="00611B83"/>
    <w:rsid w:val="00613257"/>
    <w:rsid w:val="00617235"/>
    <w:rsid w:val="00620935"/>
    <w:rsid w:val="00620A71"/>
    <w:rsid w:val="00620D80"/>
    <w:rsid w:val="006212A9"/>
    <w:rsid w:val="006234A6"/>
    <w:rsid w:val="00626281"/>
    <w:rsid w:val="00630001"/>
    <w:rsid w:val="006311B3"/>
    <w:rsid w:val="00631576"/>
    <w:rsid w:val="0063284C"/>
    <w:rsid w:val="0063506C"/>
    <w:rsid w:val="00636398"/>
    <w:rsid w:val="006363B2"/>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053"/>
    <w:rsid w:val="006627A2"/>
    <w:rsid w:val="006634E6"/>
    <w:rsid w:val="006655EE"/>
    <w:rsid w:val="00666030"/>
    <w:rsid w:val="00667EE7"/>
    <w:rsid w:val="00670922"/>
    <w:rsid w:val="00670BE1"/>
    <w:rsid w:val="006717D4"/>
    <w:rsid w:val="0067218F"/>
    <w:rsid w:val="00673D5C"/>
    <w:rsid w:val="006741F2"/>
    <w:rsid w:val="00674CC3"/>
    <w:rsid w:val="00675C72"/>
    <w:rsid w:val="006771F9"/>
    <w:rsid w:val="006776D7"/>
    <w:rsid w:val="00681003"/>
    <w:rsid w:val="0068110F"/>
    <w:rsid w:val="006817C9"/>
    <w:rsid w:val="00683ECE"/>
    <w:rsid w:val="0069574F"/>
    <w:rsid w:val="00695FC2"/>
    <w:rsid w:val="00696949"/>
    <w:rsid w:val="00697052"/>
    <w:rsid w:val="006A1C98"/>
    <w:rsid w:val="006A46FB"/>
    <w:rsid w:val="006A5E28"/>
    <w:rsid w:val="006A697B"/>
    <w:rsid w:val="006A7AFF"/>
    <w:rsid w:val="006B1816"/>
    <w:rsid w:val="006B2099"/>
    <w:rsid w:val="006B50CF"/>
    <w:rsid w:val="006B5B0F"/>
    <w:rsid w:val="006C03B8"/>
    <w:rsid w:val="006C1496"/>
    <w:rsid w:val="006C2F68"/>
    <w:rsid w:val="006C5EC9"/>
    <w:rsid w:val="006C6059"/>
    <w:rsid w:val="006C716E"/>
    <w:rsid w:val="006C7522"/>
    <w:rsid w:val="006D6F08"/>
    <w:rsid w:val="006D7533"/>
    <w:rsid w:val="006E062C"/>
    <w:rsid w:val="006E28B7"/>
    <w:rsid w:val="006E3310"/>
    <w:rsid w:val="006E4E39"/>
    <w:rsid w:val="006E5600"/>
    <w:rsid w:val="006E565E"/>
    <w:rsid w:val="006E673D"/>
    <w:rsid w:val="006E7D3B"/>
    <w:rsid w:val="006F1B70"/>
    <w:rsid w:val="006F2F95"/>
    <w:rsid w:val="006F341D"/>
    <w:rsid w:val="006F3CDE"/>
    <w:rsid w:val="006F58D4"/>
    <w:rsid w:val="00701A7A"/>
    <w:rsid w:val="0070346E"/>
    <w:rsid w:val="00703A6C"/>
    <w:rsid w:val="00704365"/>
    <w:rsid w:val="00704EDB"/>
    <w:rsid w:val="00706101"/>
    <w:rsid w:val="00706AF8"/>
    <w:rsid w:val="00707072"/>
    <w:rsid w:val="00707D61"/>
    <w:rsid w:val="00712287"/>
    <w:rsid w:val="00712772"/>
    <w:rsid w:val="007148D3"/>
    <w:rsid w:val="00715B9A"/>
    <w:rsid w:val="00716E08"/>
    <w:rsid w:val="0072265C"/>
    <w:rsid w:val="00726EA6"/>
    <w:rsid w:val="00727208"/>
    <w:rsid w:val="007275E2"/>
    <w:rsid w:val="00727680"/>
    <w:rsid w:val="00732461"/>
    <w:rsid w:val="007348B1"/>
    <w:rsid w:val="00734BB9"/>
    <w:rsid w:val="007359CA"/>
    <w:rsid w:val="007362A6"/>
    <w:rsid w:val="00736D7D"/>
    <w:rsid w:val="00740E58"/>
    <w:rsid w:val="007445A0"/>
    <w:rsid w:val="0074524B"/>
    <w:rsid w:val="00747D8B"/>
    <w:rsid w:val="00751228"/>
    <w:rsid w:val="00752F14"/>
    <w:rsid w:val="0075490C"/>
    <w:rsid w:val="007571E1"/>
    <w:rsid w:val="00757F40"/>
    <w:rsid w:val="007604B2"/>
    <w:rsid w:val="00765281"/>
    <w:rsid w:val="00766BAD"/>
    <w:rsid w:val="00770027"/>
    <w:rsid w:val="00770678"/>
    <w:rsid w:val="007730BD"/>
    <w:rsid w:val="007755F2"/>
    <w:rsid w:val="00776971"/>
    <w:rsid w:val="0078177E"/>
    <w:rsid w:val="0078304C"/>
    <w:rsid w:val="00783673"/>
    <w:rsid w:val="00785490"/>
    <w:rsid w:val="007855EC"/>
    <w:rsid w:val="007860C4"/>
    <w:rsid w:val="007925EA"/>
    <w:rsid w:val="00793CD8"/>
    <w:rsid w:val="00795C92"/>
    <w:rsid w:val="00796231"/>
    <w:rsid w:val="007A04B2"/>
    <w:rsid w:val="007A1CB3"/>
    <w:rsid w:val="007A306F"/>
    <w:rsid w:val="007A43A6"/>
    <w:rsid w:val="007A58A6"/>
    <w:rsid w:val="007B0656"/>
    <w:rsid w:val="007B0F03"/>
    <w:rsid w:val="007B11FB"/>
    <w:rsid w:val="007B3D2D"/>
    <w:rsid w:val="007B4D32"/>
    <w:rsid w:val="007B50AE"/>
    <w:rsid w:val="007B51DF"/>
    <w:rsid w:val="007C05DD"/>
    <w:rsid w:val="007C33E9"/>
    <w:rsid w:val="007C3D18"/>
    <w:rsid w:val="007C57F1"/>
    <w:rsid w:val="007C60BF"/>
    <w:rsid w:val="007C6A07"/>
    <w:rsid w:val="007C75A1"/>
    <w:rsid w:val="007C7741"/>
    <w:rsid w:val="007C77A5"/>
    <w:rsid w:val="007D04E5"/>
    <w:rsid w:val="007D18DE"/>
    <w:rsid w:val="007D5901"/>
    <w:rsid w:val="007D7526"/>
    <w:rsid w:val="007E11F1"/>
    <w:rsid w:val="007E1AD2"/>
    <w:rsid w:val="007E4610"/>
    <w:rsid w:val="007E4715"/>
    <w:rsid w:val="007E505B"/>
    <w:rsid w:val="007E7091"/>
    <w:rsid w:val="007F36F5"/>
    <w:rsid w:val="0080178A"/>
    <w:rsid w:val="00803FAE"/>
    <w:rsid w:val="0080605F"/>
    <w:rsid w:val="00807786"/>
    <w:rsid w:val="00807BED"/>
    <w:rsid w:val="00811FCB"/>
    <w:rsid w:val="00813EB4"/>
    <w:rsid w:val="008142F2"/>
    <w:rsid w:val="008158D6"/>
    <w:rsid w:val="008168BE"/>
    <w:rsid w:val="00817196"/>
    <w:rsid w:val="008235DB"/>
    <w:rsid w:val="00823B5F"/>
    <w:rsid w:val="00824AB4"/>
    <w:rsid w:val="00825C42"/>
    <w:rsid w:val="00825D25"/>
    <w:rsid w:val="0082754A"/>
    <w:rsid w:val="00827D6F"/>
    <w:rsid w:val="00830167"/>
    <w:rsid w:val="008364EF"/>
    <w:rsid w:val="008376AC"/>
    <w:rsid w:val="008444E8"/>
    <w:rsid w:val="00844E80"/>
    <w:rsid w:val="00846640"/>
    <w:rsid w:val="00846FE7"/>
    <w:rsid w:val="00855C22"/>
    <w:rsid w:val="00856911"/>
    <w:rsid w:val="00866F6B"/>
    <w:rsid w:val="008677FD"/>
    <w:rsid w:val="008702A7"/>
    <w:rsid w:val="008706D4"/>
    <w:rsid w:val="00870F8A"/>
    <w:rsid w:val="008719A4"/>
    <w:rsid w:val="00871D23"/>
    <w:rsid w:val="00874312"/>
    <w:rsid w:val="0087437C"/>
    <w:rsid w:val="00875CD7"/>
    <w:rsid w:val="00876B4D"/>
    <w:rsid w:val="00877F18"/>
    <w:rsid w:val="00894A88"/>
    <w:rsid w:val="00894CCB"/>
    <w:rsid w:val="00895386"/>
    <w:rsid w:val="008957B1"/>
    <w:rsid w:val="00896C08"/>
    <w:rsid w:val="008A21C5"/>
    <w:rsid w:val="008A21FF"/>
    <w:rsid w:val="008A2CE2"/>
    <w:rsid w:val="008A30AC"/>
    <w:rsid w:val="008A44B8"/>
    <w:rsid w:val="008A51A8"/>
    <w:rsid w:val="008A51C6"/>
    <w:rsid w:val="008A54C7"/>
    <w:rsid w:val="008A77D8"/>
    <w:rsid w:val="008A7C72"/>
    <w:rsid w:val="008B0483"/>
    <w:rsid w:val="008B120C"/>
    <w:rsid w:val="008B51A0"/>
    <w:rsid w:val="008B592A"/>
    <w:rsid w:val="008B7AE5"/>
    <w:rsid w:val="008B7B5C"/>
    <w:rsid w:val="008C0C99"/>
    <w:rsid w:val="008C1211"/>
    <w:rsid w:val="008C2017"/>
    <w:rsid w:val="008C4958"/>
    <w:rsid w:val="008C4BAA"/>
    <w:rsid w:val="008C6AE8"/>
    <w:rsid w:val="008C7573"/>
    <w:rsid w:val="008D0633"/>
    <w:rsid w:val="008D301E"/>
    <w:rsid w:val="008D34F1"/>
    <w:rsid w:val="008D39D8"/>
    <w:rsid w:val="008D6D1A"/>
    <w:rsid w:val="008D7E49"/>
    <w:rsid w:val="008E065E"/>
    <w:rsid w:val="008E0927"/>
    <w:rsid w:val="008E1909"/>
    <w:rsid w:val="008E37C3"/>
    <w:rsid w:val="008F18BF"/>
    <w:rsid w:val="008F1EAB"/>
    <w:rsid w:val="008F29BC"/>
    <w:rsid w:val="008F33DC"/>
    <w:rsid w:val="008F477F"/>
    <w:rsid w:val="008F544E"/>
    <w:rsid w:val="0090025B"/>
    <w:rsid w:val="00902350"/>
    <w:rsid w:val="0090336B"/>
    <w:rsid w:val="009053AA"/>
    <w:rsid w:val="00906939"/>
    <w:rsid w:val="00910B7D"/>
    <w:rsid w:val="00911DFB"/>
    <w:rsid w:val="009139D9"/>
    <w:rsid w:val="00914AD8"/>
    <w:rsid w:val="00916079"/>
    <w:rsid w:val="00917CE9"/>
    <w:rsid w:val="009207AE"/>
    <w:rsid w:val="00920BF2"/>
    <w:rsid w:val="00921E84"/>
    <w:rsid w:val="00922010"/>
    <w:rsid w:val="0092310E"/>
    <w:rsid w:val="00926561"/>
    <w:rsid w:val="009315CF"/>
    <w:rsid w:val="00931BD9"/>
    <w:rsid w:val="009368F3"/>
    <w:rsid w:val="00941636"/>
    <w:rsid w:val="00943742"/>
    <w:rsid w:val="009438B2"/>
    <w:rsid w:val="00945B89"/>
    <w:rsid w:val="00945C05"/>
    <w:rsid w:val="00946945"/>
    <w:rsid w:val="00946EFD"/>
    <w:rsid w:val="00947713"/>
    <w:rsid w:val="00950DE7"/>
    <w:rsid w:val="00953920"/>
    <w:rsid w:val="00953D47"/>
    <w:rsid w:val="0095681E"/>
    <w:rsid w:val="00956C96"/>
    <w:rsid w:val="009572D4"/>
    <w:rsid w:val="00961921"/>
    <w:rsid w:val="009623F5"/>
    <w:rsid w:val="00963B55"/>
    <w:rsid w:val="0096430A"/>
    <w:rsid w:val="0096554B"/>
    <w:rsid w:val="0096584A"/>
    <w:rsid w:val="00971F08"/>
    <w:rsid w:val="0097603D"/>
    <w:rsid w:val="00976949"/>
    <w:rsid w:val="00980477"/>
    <w:rsid w:val="00982A9B"/>
    <w:rsid w:val="0098301A"/>
    <w:rsid w:val="00985253"/>
    <w:rsid w:val="009853B3"/>
    <w:rsid w:val="00990630"/>
    <w:rsid w:val="00991761"/>
    <w:rsid w:val="009934DD"/>
    <w:rsid w:val="00994DCA"/>
    <w:rsid w:val="00995530"/>
    <w:rsid w:val="009960EC"/>
    <w:rsid w:val="009970DD"/>
    <w:rsid w:val="009A0FBA"/>
    <w:rsid w:val="009A1601"/>
    <w:rsid w:val="009A462D"/>
    <w:rsid w:val="009A4D86"/>
    <w:rsid w:val="009A5CBA"/>
    <w:rsid w:val="009A6053"/>
    <w:rsid w:val="009B1F30"/>
    <w:rsid w:val="009B3469"/>
    <w:rsid w:val="009B3AC2"/>
    <w:rsid w:val="009B3EDC"/>
    <w:rsid w:val="009B4DF4"/>
    <w:rsid w:val="009B564E"/>
    <w:rsid w:val="009B64E5"/>
    <w:rsid w:val="009B7E87"/>
    <w:rsid w:val="009C1EE7"/>
    <w:rsid w:val="009C403E"/>
    <w:rsid w:val="009D4FF0"/>
    <w:rsid w:val="009D703C"/>
    <w:rsid w:val="009D718F"/>
    <w:rsid w:val="009E068F"/>
    <w:rsid w:val="009E14E0"/>
    <w:rsid w:val="009E2BC6"/>
    <w:rsid w:val="009E35DB"/>
    <w:rsid w:val="009E47A3"/>
    <w:rsid w:val="009F08F3"/>
    <w:rsid w:val="009F344F"/>
    <w:rsid w:val="009F412C"/>
    <w:rsid w:val="009F62D9"/>
    <w:rsid w:val="00A03E95"/>
    <w:rsid w:val="00A048A8"/>
    <w:rsid w:val="00A04F49"/>
    <w:rsid w:val="00A13E54"/>
    <w:rsid w:val="00A160BF"/>
    <w:rsid w:val="00A17F63"/>
    <w:rsid w:val="00A2193B"/>
    <w:rsid w:val="00A2351A"/>
    <w:rsid w:val="00A25E57"/>
    <w:rsid w:val="00A264A9"/>
    <w:rsid w:val="00A27785"/>
    <w:rsid w:val="00A30187"/>
    <w:rsid w:val="00A30640"/>
    <w:rsid w:val="00A3448A"/>
    <w:rsid w:val="00A36297"/>
    <w:rsid w:val="00A41E2B"/>
    <w:rsid w:val="00A44F31"/>
    <w:rsid w:val="00A45B74"/>
    <w:rsid w:val="00A47399"/>
    <w:rsid w:val="00A47C50"/>
    <w:rsid w:val="00A50E4B"/>
    <w:rsid w:val="00A52E1D"/>
    <w:rsid w:val="00A61499"/>
    <w:rsid w:val="00A61E3C"/>
    <w:rsid w:val="00A62A77"/>
    <w:rsid w:val="00A63483"/>
    <w:rsid w:val="00A657D7"/>
    <w:rsid w:val="00A660AC"/>
    <w:rsid w:val="00A67E6C"/>
    <w:rsid w:val="00A71B99"/>
    <w:rsid w:val="00A726A9"/>
    <w:rsid w:val="00A739D0"/>
    <w:rsid w:val="00A7487C"/>
    <w:rsid w:val="00A761D4"/>
    <w:rsid w:val="00A77DD4"/>
    <w:rsid w:val="00A77EC4"/>
    <w:rsid w:val="00A81749"/>
    <w:rsid w:val="00A8301A"/>
    <w:rsid w:val="00A86331"/>
    <w:rsid w:val="00A924B1"/>
    <w:rsid w:val="00A92879"/>
    <w:rsid w:val="00A9442A"/>
    <w:rsid w:val="00AA016F"/>
    <w:rsid w:val="00AA1ED6"/>
    <w:rsid w:val="00AA466A"/>
    <w:rsid w:val="00AA51D6"/>
    <w:rsid w:val="00AB0BC8"/>
    <w:rsid w:val="00AB11CA"/>
    <w:rsid w:val="00AB14D9"/>
    <w:rsid w:val="00AB47C3"/>
    <w:rsid w:val="00AB4AB8"/>
    <w:rsid w:val="00AB655E"/>
    <w:rsid w:val="00AC007F"/>
    <w:rsid w:val="00AC1593"/>
    <w:rsid w:val="00AC2D57"/>
    <w:rsid w:val="00AC2ECD"/>
    <w:rsid w:val="00AC3119"/>
    <w:rsid w:val="00AC49FB"/>
    <w:rsid w:val="00AC5A10"/>
    <w:rsid w:val="00AC5C0E"/>
    <w:rsid w:val="00AD0AA3"/>
    <w:rsid w:val="00AD3F94"/>
    <w:rsid w:val="00AD4A5A"/>
    <w:rsid w:val="00AD675A"/>
    <w:rsid w:val="00AE24BA"/>
    <w:rsid w:val="00AE27AC"/>
    <w:rsid w:val="00AE2834"/>
    <w:rsid w:val="00AE40E0"/>
    <w:rsid w:val="00AE4DBA"/>
    <w:rsid w:val="00AE4F07"/>
    <w:rsid w:val="00AF1C5D"/>
    <w:rsid w:val="00AF42D7"/>
    <w:rsid w:val="00B006FE"/>
    <w:rsid w:val="00B007CB"/>
    <w:rsid w:val="00B02695"/>
    <w:rsid w:val="00B02AA9"/>
    <w:rsid w:val="00B02FA3"/>
    <w:rsid w:val="00B05084"/>
    <w:rsid w:val="00B05D5B"/>
    <w:rsid w:val="00B11A49"/>
    <w:rsid w:val="00B157F9"/>
    <w:rsid w:val="00B20256"/>
    <w:rsid w:val="00B2035A"/>
    <w:rsid w:val="00B20D09"/>
    <w:rsid w:val="00B2763F"/>
    <w:rsid w:val="00B27AAC"/>
    <w:rsid w:val="00B304F3"/>
    <w:rsid w:val="00B30929"/>
    <w:rsid w:val="00B3256D"/>
    <w:rsid w:val="00B372AA"/>
    <w:rsid w:val="00B40445"/>
    <w:rsid w:val="00B40BEF"/>
    <w:rsid w:val="00B415FE"/>
    <w:rsid w:val="00B41888"/>
    <w:rsid w:val="00B45A52"/>
    <w:rsid w:val="00B46175"/>
    <w:rsid w:val="00B50F8D"/>
    <w:rsid w:val="00B51CF9"/>
    <w:rsid w:val="00B6188F"/>
    <w:rsid w:val="00B64AE4"/>
    <w:rsid w:val="00B65C77"/>
    <w:rsid w:val="00B664C7"/>
    <w:rsid w:val="00B66B3D"/>
    <w:rsid w:val="00B70617"/>
    <w:rsid w:val="00B739F6"/>
    <w:rsid w:val="00B81A6C"/>
    <w:rsid w:val="00B84D7C"/>
    <w:rsid w:val="00B85DE5"/>
    <w:rsid w:val="00B90F73"/>
    <w:rsid w:val="00B93B59"/>
    <w:rsid w:val="00B9406A"/>
    <w:rsid w:val="00B97752"/>
    <w:rsid w:val="00BA00E0"/>
    <w:rsid w:val="00BA2280"/>
    <w:rsid w:val="00BA2A08"/>
    <w:rsid w:val="00BA3E95"/>
    <w:rsid w:val="00BA56D2"/>
    <w:rsid w:val="00BA76E0"/>
    <w:rsid w:val="00BB23F6"/>
    <w:rsid w:val="00BB2A25"/>
    <w:rsid w:val="00BB30C3"/>
    <w:rsid w:val="00BB51E9"/>
    <w:rsid w:val="00BC0AA1"/>
    <w:rsid w:val="00BC0FDC"/>
    <w:rsid w:val="00BC3053"/>
    <w:rsid w:val="00BC4D2E"/>
    <w:rsid w:val="00BD0B39"/>
    <w:rsid w:val="00BD3D5A"/>
    <w:rsid w:val="00BD48AC"/>
    <w:rsid w:val="00BD4C87"/>
    <w:rsid w:val="00BD5F1A"/>
    <w:rsid w:val="00BE1234"/>
    <w:rsid w:val="00BE24C1"/>
    <w:rsid w:val="00BE2FA6"/>
    <w:rsid w:val="00BE333F"/>
    <w:rsid w:val="00BE6E27"/>
    <w:rsid w:val="00BE7406"/>
    <w:rsid w:val="00BE7603"/>
    <w:rsid w:val="00BF3279"/>
    <w:rsid w:val="00BF67E3"/>
    <w:rsid w:val="00BF74C7"/>
    <w:rsid w:val="00C015F1"/>
    <w:rsid w:val="00C01F33"/>
    <w:rsid w:val="00C02CC6"/>
    <w:rsid w:val="00C040F7"/>
    <w:rsid w:val="00C041B0"/>
    <w:rsid w:val="00C044AB"/>
    <w:rsid w:val="00C05706"/>
    <w:rsid w:val="00C07377"/>
    <w:rsid w:val="00C10478"/>
    <w:rsid w:val="00C10E48"/>
    <w:rsid w:val="00C12107"/>
    <w:rsid w:val="00C14D4B"/>
    <w:rsid w:val="00C154BB"/>
    <w:rsid w:val="00C21FDD"/>
    <w:rsid w:val="00C2537C"/>
    <w:rsid w:val="00C25DA0"/>
    <w:rsid w:val="00C26DAB"/>
    <w:rsid w:val="00C279B5"/>
    <w:rsid w:val="00C27C45"/>
    <w:rsid w:val="00C37197"/>
    <w:rsid w:val="00C3719D"/>
    <w:rsid w:val="00C463B9"/>
    <w:rsid w:val="00C50DE0"/>
    <w:rsid w:val="00C51204"/>
    <w:rsid w:val="00C51414"/>
    <w:rsid w:val="00C54995"/>
    <w:rsid w:val="00C54D41"/>
    <w:rsid w:val="00C60783"/>
    <w:rsid w:val="00C60A9D"/>
    <w:rsid w:val="00C63779"/>
    <w:rsid w:val="00C64672"/>
    <w:rsid w:val="00C64CF9"/>
    <w:rsid w:val="00C669D2"/>
    <w:rsid w:val="00C66C4E"/>
    <w:rsid w:val="00C6733A"/>
    <w:rsid w:val="00C70697"/>
    <w:rsid w:val="00C71FF3"/>
    <w:rsid w:val="00C72EF4"/>
    <w:rsid w:val="00C74337"/>
    <w:rsid w:val="00C75D2F"/>
    <w:rsid w:val="00C767BE"/>
    <w:rsid w:val="00C76E3C"/>
    <w:rsid w:val="00C77C20"/>
    <w:rsid w:val="00C81568"/>
    <w:rsid w:val="00C9027A"/>
    <w:rsid w:val="00C9068E"/>
    <w:rsid w:val="00C93C4B"/>
    <w:rsid w:val="00C944AB"/>
    <w:rsid w:val="00C95B40"/>
    <w:rsid w:val="00C9784A"/>
    <w:rsid w:val="00CA1ED8"/>
    <w:rsid w:val="00CA78E6"/>
    <w:rsid w:val="00CB1F63"/>
    <w:rsid w:val="00CB2A1A"/>
    <w:rsid w:val="00CB7170"/>
    <w:rsid w:val="00CC0035"/>
    <w:rsid w:val="00CC040E"/>
    <w:rsid w:val="00CC111F"/>
    <w:rsid w:val="00CC2011"/>
    <w:rsid w:val="00CC3EA0"/>
    <w:rsid w:val="00CC4E6E"/>
    <w:rsid w:val="00CC7B45"/>
    <w:rsid w:val="00CD1188"/>
    <w:rsid w:val="00CD2ED1"/>
    <w:rsid w:val="00CD337B"/>
    <w:rsid w:val="00CE0424"/>
    <w:rsid w:val="00CE5627"/>
    <w:rsid w:val="00CE7561"/>
    <w:rsid w:val="00CF1354"/>
    <w:rsid w:val="00CF3B1F"/>
    <w:rsid w:val="00CF3BF6"/>
    <w:rsid w:val="00CF625B"/>
    <w:rsid w:val="00CF687E"/>
    <w:rsid w:val="00CF6B5F"/>
    <w:rsid w:val="00CF74F0"/>
    <w:rsid w:val="00CF7794"/>
    <w:rsid w:val="00D0193B"/>
    <w:rsid w:val="00D02817"/>
    <w:rsid w:val="00D0349B"/>
    <w:rsid w:val="00D10249"/>
    <w:rsid w:val="00D115C3"/>
    <w:rsid w:val="00D11897"/>
    <w:rsid w:val="00D13135"/>
    <w:rsid w:val="00D13E4E"/>
    <w:rsid w:val="00D239A7"/>
    <w:rsid w:val="00D23F47"/>
    <w:rsid w:val="00D36E71"/>
    <w:rsid w:val="00D37D87"/>
    <w:rsid w:val="00D37E6D"/>
    <w:rsid w:val="00D40B33"/>
    <w:rsid w:val="00D40F3A"/>
    <w:rsid w:val="00D4318F"/>
    <w:rsid w:val="00D4370A"/>
    <w:rsid w:val="00D438BF"/>
    <w:rsid w:val="00D440F8"/>
    <w:rsid w:val="00D50F97"/>
    <w:rsid w:val="00D52C73"/>
    <w:rsid w:val="00D546FF"/>
    <w:rsid w:val="00D55AD5"/>
    <w:rsid w:val="00D576CA"/>
    <w:rsid w:val="00D6177C"/>
    <w:rsid w:val="00D61AF5"/>
    <w:rsid w:val="00D6524B"/>
    <w:rsid w:val="00D652B5"/>
    <w:rsid w:val="00D66155"/>
    <w:rsid w:val="00D708B0"/>
    <w:rsid w:val="00D70E3E"/>
    <w:rsid w:val="00D73A21"/>
    <w:rsid w:val="00D758E2"/>
    <w:rsid w:val="00D77B1D"/>
    <w:rsid w:val="00D8021F"/>
    <w:rsid w:val="00D80383"/>
    <w:rsid w:val="00D80991"/>
    <w:rsid w:val="00D81E5D"/>
    <w:rsid w:val="00D823C6"/>
    <w:rsid w:val="00D834D7"/>
    <w:rsid w:val="00D83B30"/>
    <w:rsid w:val="00D86CA3"/>
    <w:rsid w:val="00D871CE"/>
    <w:rsid w:val="00D9196D"/>
    <w:rsid w:val="00D92982"/>
    <w:rsid w:val="00D9479F"/>
    <w:rsid w:val="00D94DB2"/>
    <w:rsid w:val="00D95704"/>
    <w:rsid w:val="00DA305E"/>
    <w:rsid w:val="00DA50CE"/>
    <w:rsid w:val="00DA5417"/>
    <w:rsid w:val="00DA56E8"/>
    <w:rsid w:val="00DA583A"/>
    <w:rsid w:val="00DB0A9F"/>
    <w:rsid w:val="00DB377D"/>
    <w:rsid w:val="00DB5965"/>
    <w:rsid w:val="00DB7089"/>
    <w:rsid w:val="00DC2D36"/>
    <w:rsid w:val="00DC53EF"/>
    <w:rsid w:val="00DC5609"/>
    <w:rsid w:val="00DD6A89"/>
    <w:rsid w:val="00DE4C7C"/>
    <w:rsid w:val="00DE5608"/>
    <w:rsid w:val="00DE58D0"/>
    <w:rsid w:val="00DE654F"/>
    <w:rsid w:val="00DF0B6E"/>
    <w:rsid w:val="00DF132F"/>
    <w:rsid w:val="00DF15E0"/>
    <w:rsid w:val="00DF37A0"/>
    <w:rsid w:val="00DF696B"/>
    <w:rsid w:val="00DF6C9A"/>
    <w:rsid w:val="00DF71A0"/>
    <w:rsid w:val="00E066A1"/>
    <w:rsid w:val="00E110E7"/>
    <w:rsid w:val="00E11B20"/>
    <w:rsid w:val="00E14D9A"/>
    <w:rsid w:val="00E1574D"/>
    <w:rsid w:val="00E17FA2"/>
    <w:rsid w:val="00E22330"/>
    <w:rsid w:val="00E248EF"/>
    <w:rsid w:val="00E30B5A"/>
    <w:rsid w:val="00E3123D"/>
    <w:rsid w:val="00E31461"/>
    <w:rsid w:val="00E31D43"/>
    <w:rsid w:val="00E32608"/>
    <w:rsid w:val="00E32625"/>
    <w:rsid w:val="00E326F4"/>
    <w:rsid w:val="00E34188"/>
    <w:rsid w:val="00E34B6E"/>
    <w:rsid w:val="00E35559"/>
    <w:rsid w:val="00E3586B"/>
    <w:rsid w:val="00E3723A"/>
    <w:rsid w:val="00E37860"/>
    <w:rsid w:val="00E4062D"/>
    <w:rsid w:val="00E43BBD"/>
    <w:rsid w:val="00E446F1"/>
    <w:rsid w:val="00E46886"/>
    <w:rsid w:val="00E47AEF"/>
    <w:rsid w:val="00E50946"/>
    <w:rsid w:val="00E53B75"/>
    <w:rsid w:val="00E54DE6"/>
    <w:rsid w:val="00E54E3B"/>
    <w:rsid w:val="00E57565"/>
    <w:rsid w:val="00E63838"/>
    <w:rsid w:val="00E64434"/>
    <w:rsid w:val="00E660D3"/>
    <w:rsid w:val="00E67C51"/>
    <w:rsid w:val="00E721FB"/>
    <w:rsid w:val="00E72EFC"/>
    <w:rsid w:val="00E7516E"/>
    <w:rsid w:val="00E758EC"/>
    <w:rsid w:val="00E8234C"/>
    <w:rsid w:val="00E83AA9"/>
    <w:rsid w:val="00E85928"/>
    <w:rsid w:val="00E87822"/>
    <w:rsid w:val="00E90395"/>
    <w:rsid w:val="00E90E49"/>
    <w:rsid w:val="00E917F9"/>
    <w:rsid w:val="00E9291C"/>
    <w:rsid w:val="00E93FFE"/>
    <w:rsid w:val="00E94F8A"/>
    <w:rsid w:val="00E96BF4"/>
    <w:rsid w:val="00E979B1"/>
    <w:rsid w:val="00EA35FB"/>
    <w:rsid w:val="00EA7A41"/>
    <w:rsid w:val="00EB077B"/>
    <w:rsid w:val="00EB2EBE"/>
    <w:rsid w:val="00EB4E70"/>
    <w:rsid w:val="00EB4EA2"/>
    <w:rsid w:val="00EC152A"/>
    <w:rsid w:val="00EC27C6"/>
    <w:rsid w:val="00EC4207"/>
    <w:rsid w:val="00EC562C"/>
    <w:rsid w:val="00EC5653"/>
    <w:rsid w:val="00EC71CE"/>
    <w:rsid w:val="00ED1006"/>
    <w:rsid w:val="00ED2066"/>
    <w:rsid w:val="00ED444A"/>
    <w:rsid w:val="00EE1094"/>
    <w:rsid w:val="00EE41EA"/>
    <w:rsid w:val="00EF0EC3"/>
    <w:rsid w:val="00EF18FE"/>
    <w:rsid w:val="00EF5787"/>
    <w:rsid w:val="00EF60D0"/>
    <w:rsid w:val="00EF63E9"/>
    <w:rsid w:val="00F04063"/>
    <w:rsid w:val="00F0528D"/>
    <w:rsid w:val="00F06C67"/>
    <w:rsid w:val="00F06DFD"/>
    <w:rsid w:val="00F071D1"/>
    <w:rsid w:val="00F07533"/>
    <w:rsid w:val="00F10629"/>
    <w:rsid w:val="00F154BD"/>
    <w:rsid w:val="00F15FA5"/>
    <w:rsid w:val="00F209B7"/>
    <w:rsid w:val="00F2376F"/>
    <w:rsid w:val="00F243D8"/>
    <w:rsid w:val="00F27F39"/>
    <w:rsid w:val="00F30828"/>
    <w:rsid w:val="00F313D6"/>
    <w:rsid w:val="00F32A24"/>
    <w:rsid w:val="00F40F0C"/>
    <w:rsid w:val="00F4766C"/>
    <w:rsid w:val="00F507D1"/>
    <w:rsid w:val="00F519CE"/>
    <w:rsid w:val="00F51ADA"/>
    <w:rsid w:val="00F607C5"/>
    <w:rsid w:val="00F60DEA"/>
    <w:rsid w:val="00F6302A"/>
    <w:rsid w:val="00F64C2B"/>
    <w:rsid w:val="00F651BE"/>
    <w:rsid w:val="00F6526C"/>
    <w:rsid w:val="00F67F53"/>
    <w:rsid w:val="00F703BE"/>
    <w:rsid w:val="00F71F69"/>
    <w:rsid w:val="00F729EF"/>
    <w:rsid w:val="00F72B72"/>
    <w:rsid w:val="00F74BB9"/>
    <w:rsid w:val="00F75582"/>
    <w:rsid w:val="00F76EFA"/>
    <w:rsid w:val="00F804BE"/>
    <w:rsid w:val="00F80C81"/>
    <w:rsid w:val="00F817CE"/>
    <w:rsid w:val="00F819DE"/>
    <w:rsid w:val="00F8456C"/>
    <w:rsid w:val="00F859D8"/>
    <w:rsid w:val="00F868F5"/>
    <w:rsid w:val="00F9056A"/>
    <w:rsid w:val="00F90F8D"/>
    <w:rsid w:val="00F92782"/>
    <w:rsid w:val="00F93AA9"/>
    <w:rsid w:val="00F96985"/>
    <w:rsid w:val="00F97838"/>
    <w:rsid w:val="00FA2BB3"/>
    <w:rsid w:val="00FA6DDA"/>
    <w:rsid w:val="00FA74F5"/>
    <w:rsid w:val="00FB0BEA"/>
    <w:rsid w:val="00FB1022"/>
    <w:rsid w:val="00FB4C80"/>
    <w:rsid w:val="00FB6A6A"/>
    <w:rsid w:val="00FC084F"/>
    <w:rsid w:val="00FC2EFB"/>
    <w:rsid w:val="00FC3244"/>
    <w:rsid w:val="00FC4F76"/>
    <w:rsid w:val="00FC6625"/>
    <w:rsid w:val="00FC7429"/>
    <w:rsid w:val="00FD07F6"/>
    <w:rsid w:val="00FD103A"/>
    <w:rsid w:val="00FD1EC8"/>
    <w:rsid w:val="00FD47ED"/>
    <w:rsid w:val="00FD74DB"/>
    <w:rsid w:val="00FD7660"/>
    <w:rsid w:val="00FE0655"/>
    <w:rsid w:val="00FE2365"/>
    <w:rsid w:val="00FE4C7B"/>
    <w:rsid w:val="00FE7336"/>
    <w:rsid w:val="00FE787C"/>
    <w:rsid w:val="00FE7C12"/>
    <w:rsid w:val="00FF39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paragraph" w:customStyle="1" w:styleId="IvDbodytext">
    <w:name w:val="IvD bodytext"/>
    <w:basedOn w:val="BodyText"/>
    <w:link w:val="IvDbodytextChar"/>
    <w:qFormat/>
    <w:rsid w:val="001146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146AC"/>
    <w:rPr>
      <w:rFonts w:ascii="Arial" w:hAnsi="Arial"/>
      <w:spacing w:val="2"/>
      <w:lang w:val="en-GB" w:eastAsia="zh-CN"/>
    </w:rPr>
  </w:style>
  <w:style w:type="paragraph" w:styleId="Revision">
    <w:name w:val="Revision"/>
    <w:hidden/>
    <w:uiPriority w:val="99"/>
    <w:semiHidden/>
    <w:rsid w:val="00C25DA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975">
      <w:bodyDiv w:val="1"/>
      <w:marLeft w:val="0"/>
      <w:marRight w:val="0"/>
      <w:marTop w:val="0"/>
      <w:marBottom w:val="0"/>
      <w:divBdr>
        <w:top w:val="none" w:sz="0" w:space="0" w:color="auto"/>
        <w:left w:val="none" w:sz="0" w:space="0" w:color="auto"/>
        <w:bottom w:val="none" w:sz="0" w:space="0" w:color="auto"/>
        <w:right w:val="none" w:sz="0" w:space="0" w:color="auto"/>
      </w:divBdr>
    </w:div>
    <w:div w:id="157580751">
      <w:bodyDiv w:val="1"/>
      <w:marLeft w:val="0"/>
      <w:marRight w:val="0"/>
      <w:marTop w:val="0"/>
      <w:marBottom w:val="0"/>
      <w:divBdr>
        <w:top w:val="none" w:sz="0" w:space="0" w:color="auto"/>
        <w:left w:val="none" w:sz="0" w:space="0" w:color="auto"/>
        <w:bottom w:val="none" w:sz="0" w:space="0" w:color="auto"/>
        <w:right w:val="none" w:sz="0" w:space="0" w:color="auto"/>
      </w:divBdr>
      <w:divsChild>
        <w:div w:id="1608853337">
          <w:marLeft w:val="0"/>
          <w:marRight w:val="0"/>
          <w:marTop w:val="0"/>
          <w:marBottom w:val="0"/>
          <w:divBdr>
            <w:top w:val="none" w:sz="0" w:space="0" w:color="auto"/>
            <w:left w:val="none" w:sz="0" w:space="0" w:color="auto"/>
            <w:bottom w:val="none" w:sz="0" w:space="0" w:color="auto"/>
            <w:right w:val="none" w:sz="0" w:space="0" w:color="auto"/>
          </w:divBdr>
          <w:divsChild>
            <w:div w:id="761218035">
              <w:marLeft w:val="0"/>
              <w:marRight w:val="0"/>
              <w:marTop w:val="0"/>
              <w:marBottom w:val="0"/>
              <w:divBdr>
                <w:top w:val="none" w:sz="0" w:space="0" w:color="auto"/>
                <w:left w:val="none" w:sz="0" w:space="0" w:color="auto"/>
                <w:bottom w:val="none" w:sz="0" w:space="0" w:color="auto"/>
                <w:right w:val="none" w:sz="0" w:space="0" w:color="auto"/>
              </w:divBdr>
              <w:divsChild>
                <w:div w:id="83264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237138">
      <w:bodyDiv w:val="1"/>
      <w:marLeft w:val="0"/>
      <w:marRight w:val="0"/>
      <w:marTop w:val="0"/>
      <w:marBottom w:val="0"/>
      <w:divBdr>
        <w:top w:val="none" w:sz="0" w:space="0" w:color="auto"/>
        <w:left w:val="none" w:sz="0" w:space="0" w:color="auto"/>
        <w:bottom w:val="none" w:sz="0" w:space="0" w:color="auto"/>
        <w:right w:val="none" w:sz="0" w:space="0" w:color="auto"/>
      </w:divBdr>
    </w:div>
    <w:div w:id="502747122">
      <w:bodyDiv w:val="1"/>
      <w:marLeft w:val="0"/>
      <w:marRight w:val="0"/>
      <w:marTop w:val="0"/>
      <w:marBottom w:val="0"/>
      <w:divBdr>
        <w:top w:val="none" w:sz="0" w:space="0" w:color="auto"/>
        <w:left w:val="none" w:sz="0" w:space="0" w:color="auto"/>
        <w:bottom w:val="none" w:sz="0" w:space="0" w:color="auto"/>
        <w:right w:val="none" w:sz="0" w:space="0" w:color="auto"/>
      </w:divBdr>
    </w:div>
    <w:div w:id="536741391">
      <w:bodyDiv w:val="1"/>
      <w:marLeft w:val="0"/>
      <w:marRight w:val="0"/>
      <w:marTop w:val="0"/>
      <w:marBottom w:val="0"/>
      <w:divBdr>
        <w:top w:val="none" w:sz="0" w:space="0" w:color="auto"/>
        <w:left w:val="none" w:sz="0" w:space="0" w:color="auto"/>
        <w:bottom w:val="none" w:sz="0" w:space="0" w:color="auto"/>
        <w:right w:val="none" w:sz="0" w:space="0" w:color="auto"/>
      </w:divBdr>
    </w:div>
    <w:div w:id="545796471">
      <w:bodyDiv w:val="1"/>
      <w:marLeft w:val="0"/>
      <w:marRight w:val="0"/>
      <w:marTop w:val="0"/>
      <w:marBottom w:val="0"/>
      <w:divBdr>
        <w:top w:val="none" w:sz="0" w:space="0" w:color="auto"/>
        <w:left w:val="none" w:sz="0" w:space="0" w:color="auto"/>
        <w:bottom w:val="none" w:sz="0" w:space="0" w:color="auto"/>
        <w:right w:val="none" w:sz="0" w:space="0" w:color="auto"/>
      </w:divBdr>
    </w:div>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00066232">
      <w:bodyDiv w:val="1"/>
      <w:marLeft w:val="0"/>
      <w:marRight w:val="0"/>
      <w:marTop w:val="0"/>
      <w:marBottom w:val="0"/>
      <w:divBdr>
        <w:top w:val="none" w:sz="0" w:space="0" w:color="auto"/>
        <w:left w:val="none" w:sz="0" w:space="0" w:color="auto"/>
        <w:bottom w:val="none" w:sz="0" w:space="0" w:color="auto"/>
        <w:right w:val="none" w:sz="0" w:space="0" w:color="auto"/>
      </w:divBdr>
      <w:divsChild>
        <w:div w:id="2022513753">
          <w:marLeft w:val="0"/>
          <w:marRight w:val="0"/>
          <w:marTop w:val="0"/>
          <w:marBottom w:val="0"/>
          <w:divBdr>
            <w:top w:val="none" w:sz="0" w:space="0" w:color="auto"/>
            <w:left w:val="none" w:sz="0" w:space="0" w:color="auto"/>
            <w:bottom w:val="none" w:sz="0" w:space="0" w:color="auto"/>
            <w:right w:val="none" w:sz="0" w:space="0" w:color="auto"/>
          </w:divBdr>
          <w:divsChild>
            <w:div w:id="1154488608">
              <w:marLeft w:val="0"/>
              <w:marRight w:val="0"/>
              <w:marTop w:val="0"/>
              <w:marBottom w:val="0"/>
              <w:divBdr>
                <w:top w:val="none" w:sz="0" w:space="0" w:color="auto"/>
                <w:left w:val="none" w:sz="0" w:space="0" w:color="auto"/>
                <w:bottom w:val="none" w:sz="0" w:space="0" w:color="auto"/>
                <w:right w:val="none" w:sz="0" w:space="0" w:color="auto"/>
              </w:divBdr>
              <w:divsChild>
                <w:div w:id="3380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673074312">
      <w:bodyDiv w:val="1"/>
      <w:marLeft w:val="0"/>
      <w:marRight w:val="0"/>
      <w:marTop w:val="0"/>
      <w:marBottom w:val="0"/>
      <w:divBdr>
        <w:top w:val="none" w:sz="0" w:space="0" w:color="auto"/>
        <w:left w:val="none" w:sz="0" w:space="0" w:color="auto"/>
        <w:bottom w:val="none" w:sz="0" w:space="0" w:color="auto"/>
        <w:right w:val="none" w:sz="0" w:space="0" w:color="auto"/>
      </w:divBdr>
      <w:divsChild>
        <w:div w:id="1814373423">
          <w:marLeft w:val="0"/>
          <w:marRight w:val="0"/>
          <w:marTop w:val="0"/>
          <w:marBottom w:val="0"/>
          <w:divBdr>
            <w:top w:val="none" w:sz="0" w:space="0" w:color="auto"/>
            <w:left w:val="none" w:sz="0" w:space="0" w:color="auto"/>
            <w:bottom w:val="none" w:sz="0" w:space="0" w:color="auto"/>
            <w:right w:val="none" w:sz="0" w:space="0" w:color="auto"/>
          </w:divBdr>
          <w:divsChild>
            <w:div w:id="1954709302">
              <w:marLeft w:val="0"/>
              <w:marRight w:val="0"/>
              <w:marTop w:val="0"/>
              <w:marBottom w:val="0"/>
              <w:divBdr>
                <w:top w:val="none" w:sz="0" w:space="0" w:color="auto"/>
                <w:left w:val="none" w:sz="0" w:space="0" w:color="auto"/>
                <w:bottom w:val="none" w:sz="0" w:space="0" w:color="auto"/>
                <w:right w:val="none" w:sz="0" w:space="0" w:color="auto"/>
              </w:divBdr>
              <w:divsChild>
                <w:div w:id="8653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061305">
      <w:bodyDiv w:val="1"/>
      <w:marLeft w:val="0"/>
      <w:marRight w:val="0"/>
      <w:marTop w:val="0"/>
      <w:marBottom w:val="0"/>
      <w:divBdr>
        <w:top w:val="none" w:sz="0" w:space="0" w:color="auto"/>
        <w:left w:val="none" w:sz="0" w:space="0" w:color="auto"/>
        <w:bottom w:val="none" w:sz="0" w:space="0" w:color="auto"/>
        <w:right w:val="none" w:sz="0" w:space="0" w:color="auto"/>
      </w:divBdr>
      <w:divsChild>
        <w:div w:id="1922594132">
          <w:marLeft w:val="0"/>
          <w:marRight w:val="0"/>
          <w:marTop w:val="0"/>
          <w:marBottom w:val="0"/>
          <w:divBdr>
            <w:top w:val="none" w:sz="0" w:space="0" w:color="auto"/>
            <w:left w:val="none" w:sz="0" w:space="0" w:color="auto"/>
            <w:bottom w:val="none" w:sz="0" w:space="0" w:color="auto"/>
            <w:right w:val="none" w:sz="0" w:space="0" w:color="auto"/>
          </w:divBdr>
          <w:divsChild>
            <w:div w:id="1806968814">
              <w:marLeft w:val="0"/>
              <w:marRight w:val="0"/>
              <w:marTop w:val="0"/>
              <w:marBottom w:val="0"/>
              <w:divBdr>
                <w:top w:val="none" w:sz="0" w:space="0" w:color="auto"/>
                <w:left w:val="none" w:sz="0" w:space="0" w:color="auto"/>
                <w:bottom w:val="none" w:sz="0" w:space="0" w:color="auto"/>
                <w:right w:val="none" w:sz="0" w:space="0" w:color="auto"/>
              </w:divBdr>
              <w:divsChild>
                <w:div w:id="149418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24334">
      <w:bodyDiv w:val="1"/>
      <w:marLeft w:val="0"/>
      <w:marRight w:val="0"/>
      <w:marTop w:val="0"/>
      <w:marBottom w:val="0"/>
      <w:divBdr>
        <w:top w:val="none" w:sz="0" w:space="0" w:color="auto"/>
        <w:left w:val="none" w:sz="0" w:space="0" w:color="auto"/>
        <w:bottom w:val="none" w:sz="0" w:space="0" w:color="auto"/>
        <w:right w:val="none" w:sz="0" w:space="0" w:color="auto"/>
      </w:divBdr>
      <w:divsChild>
        <w:div w:id="1404647820">
          <w:marLeft w:val="0"/>
          <w:marRight w:val="0"/>
          <w:marTop w:val="0"/>
          <w:marBottom w:val="0"/>
          <w:divBdr>
            <w:top w:val="none" w:sz="0" w:space="0" w:color="auto"/>
            <w:left w:val="none" w:sz="0" w:space="0" w:color="auto"/>
            <w:bottom w:val="none" w:sz="0" w:space="0" w:color="auto"/>
            <w:right w:val="none" w:sz="0" w:space="0" w:color="auto"/>
          </w:divBdr>
          <w:divsChild>
            <w:div w:id="1784500422">
              <w:marLeft w:val="0"/>
              <w:marRight w:val="0"/>
              <w:marTop w:val="0"/>
              <w:marBottom w:val="0"/>
              <w:divBdr>
                <w:top w:val="none" w:sz="0" w:space="0" w:color="auto"/>
                <w:left w:val="none" w:sz="0" w:space="0" w:color="auto"/>
                <w:bottom w:val="none" w:sz="0" w:space="0" w:color="auto"/>
                <w:right w:val="none" w:sz="0" w:space="0" w:color="auto"/>
              </w:divBdr>
              <w:divsChild>
                <w:div w:id="139500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9383">
      <w:bodyDiv w:val="1"/>
      <w:marLeft w:val="0"/>
      <w:marRight w:val="0"/>
      <w:marTop w:val="0"/>
      <w:marBottom w:val="0"/>
      <w:divBdr>
        <w:top w:val="none" w:sz="0" w:space="0" w:color="auto"/>
        <w:left w:val="none" w:sz="0" w:space="0" w:color="auto"/>
        <w:bottom w:val="none" w:sz="0" w:space="0" w:color="auto"/>
        <w:right w:val="none" w:sz="0" w:space="0" w:color="auto"/>
      </w:divBdr>
      <w:divsChild>
        <w:div w:id="535772086">
          <w:marLeft w:val="0"/>
          <w:marRight w:val="0"/>
          <w:marTop w:val="0"/>
          <w:marBottom w:val="0"/>
          <w:divBdr>
            <w:top w:val="none" w:sz="0" w:space="0" w:color="auto"/>
            <w:left w:val="none" w:sz="0" w:space="0" w:color="auto"/>
            <w:bottom w:val="none" w:sz="0" w:space="0" w:color="auto"/>
            <w:right w:val="none" w:sz="0" w:space="0" w:color="auto"/>
          </w:divBdr>
          <w:divsChild>
            <w:div w:id="2061633594">
              <w:marLeft w:val="0"/>
              <w:marRight w:val="0"/>
              <w:marTop w:val="0"/>
              <w:marBottom w:val="0"/>
              <w:divBdr>
                <w:top w:val="none" w:sz="0" w:space="0" w:color="auto"/>
                <w:left w:val="none" w:sz="0" w:space="0" w:color="auto"/>
                <w:bottom w:val="none" w:sz="0" w:space="0" w:color="auto"/>
                <w:right w:val="none" w:sz="0" w:space="0" w:color="auto"/>
              </w:divBdr>
              <w:divsChild>
                <w:div w:id="11637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37067">
      <w:bodyDiv w:val="1"/>
      <w:marLeft w:val="0"/>
      <w:marRight w:val="0"/>
      <w:marTop w:val="0"/>
      <w:marBottom w:val="0"/>
      <w:divBdr>
        <w:top w:val="none" w:sz="0" w:space="0" w:color="auto"/>
        <w:left w:val="none" w:sz="0" w:space="0" w:color="auto"/>
        <w:bottom w:val="none" w:sz="0" w:space="0" w:color="auto"/>
        <w:right w:val="none" w:sz="0" w:space="0" w:color="auto"/>
      </w:divBdr>
      <w:divsChild>
        <w:div w:id="1251429137">
          <w:marLeft w:val="0"/>
          <w:marRight w:val="0"/>
          <w:marTop w:val="0"/>
          <w:marBottom w:val="0"/>
          <w:divBdr>
            <w:top w:val="none" w:sz="0" w:space="0" w:color="auto"/>
            <w:left w:val="none" w:sz="0" w:space="0" w:color="auto"/>
            <w:bottom w:val="none" w:sz="0" w:space="0" w:color="auto"/>
            <w:right w:val="none" w:sz="0" w:space="0" w:color="auto"/>
          </w:divBdr>
          <w:divsChild>
            <w:div w:id="1718817361">
              <w:marLeft w:val="0"/>
              <w:marRight w:val="0"/>
              <w:marTop w:val="0"/>
              <w:marBottom w:val="0"/>
              <w:divBdr>
                <w:top w:val="none" w:sz="0" w:space="0" w:color="auto"/>
                <w:left w:val="none" w:sz="0" w:space="0" w:color="auto"/>
                <w:bottom w:val="none" w:sz="0" w:space="0" w:color="auto"/>
                <w:right w:val="none" w:sz="0" w:space="0" w:color="auto"/>
              </w:divBdr>
              <w:divsChild>
                <w:div w:id="165506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784">
      <w:bodyDiv w:val="1"/>
      <w:marLeft w:val="0"/>
      <w:marRight w:val="0"/>
      <w:marTop w:val="0"/>
      <w:marBottom w:val="0"/>
      <w:divBdr>
        <w:top w:val="none" w:sz="0" w:space="0" w:color="auto"/>
        <w:left w:val="none" w:sz="0" w:space="0" w:color="auto"/>
        <w:bottom w:val="none" w:sz="0" w:space="0" w:color="auto"/>
        <w:right w:val="none" w:sz="0" w:space="0" w:color="auto"/>
      </w:divBdr>
    </w:div>
    <w:div w:id="1660428169">
      <w:bodyDiv w:val="1"/>
      <w:marLeft w:val="0"/>
      <w:marRight w:val="0"/>
      <w:marTop w:val="0"/>
      <w:marBottom w:val="0"/>
      <w:divBdr>
        <w:top w:val="none" w:sz="0" w:space="0" w:color="auto"/>
        <w:left w:val="none" w:sz="0" w:space="0" w:color="auto"/>
        <w:bottom w:val="none" w:sz="0" w:space="0" w:color="auto"/>
        <w:right w:val="none" w:sz="0" w:space="0" w:color="auto"/>
      </w:divBdr>
      <w:divsChild>
        <w:div w:id="313142494">
          <w:marLeft w:val="0"/>
          <w:marRight w:val="0"/>
          <w:marTop w:val="0"/>
          <w:marBottom w:val="0"/>
          <w:divBdr>
            <w:top w:val="none" w:sz="0" w:space="0" w:color="auto"/>
            <w:left w:val="none" w:sz="0" w:space="0" w:color="auto"/>
            <w:bottom w:val="none" w:sz="0" w:space="0" w:color="auto"/>
            <w:right w:val="none" w:sz="0" w:space="0" w:color="auto"/>
          </w:divBdr>
          <w:divsChild>
            <w:div w:id="935401217">
              <w:marLeft w:val="0"/>
              <w:marRight w:val="0"/>
              <w:marTop w:val="0"/>
              <w:marBottom w:val="0"/>
              <w:divBdr>
                <w:top w:val="none" w:sz="0" w:space="0" w:color="auto"/>
                <w:left w:val="none" w:sz="0" w:space="0" w:color="auto"/>
                <w:bottom w:val="none" w:sz="0" w:space="0" w:color="auto"/>
                <w:right w:val="none" w:sz="0" w:space="0" w:color="auto"/>
              </w:divBdr>
              <w:divsChild>
                <w:div w:id="1686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6672">
      <w:bodyDiv w:val="1"/>
      <w:marLeft w:val="0"/>
      <w:marRight w:val="0"/>
      <w:marTop w:val="0"/>
      <w:marBottom w:val="0"/>
      <w:divBdr>
        <w:top w:val="none" w:sz="0" w:space="0" w:color="auto"/>
        <w:left w:val="none" w:sz="0" w:space="0" w:color="auto"/>
        <w:bottom w:val="none" w:sz="0" w:space="0" w:color="auto"/>
        <w:right w:val="none" w:sz="0" w:space="0" w:color="auto"/>
      </w:divBdr>
      <w:divsChild>
        <w:div w:id="759721664">
          <w:marLeft w:val="0"/>
          <w:marRight w:val="0"/>
          <w:marTop w:val="0"/>
          <w:marBottom w:val="0"/>
          <w:divBdr>
            <w:top w:val="none" w:sz="0" w:space="0" w:color="auto"/>
            <w:left w:val="none" w:sz="0" w:space="0" w:color="auto"/>
            <w:bottom w:val="none" w:sz="0" w:space="0" w:color="auto"/>
            <w:right w:val="none" w:sz="0" w:space="0" w:color="auto"/>
          </w:divBdr>
          <w:divsChild>
            <w:div w:id="2024090688">
              <w:marLeft w:val="0"/>
              <w:marRight w:val="0"/>
              <w:marTop w:val="0"/>
              <w:marBottom w:val="0"/>
              <w:divBdr>
                <w:top w:val="none" w:sz="0" w:space="0" w:color="auto"/>
                <w:left w:val="none" w:sz="0" w:space="0" w:color="auto"/>
                <w:bottom w:val="none" w:sz="0" w:space="0" w:color="auto"/>
                <w:right w:val="none" w:sz="0" w:space="0" w:color="auto"/>
              </w:divBdr>
              <w:divsChild>
                <w:div w:id="256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3240">
      <w:bodyDiv w:val="1"/>
      <w:marLeft w:val="0"/>
      <w:marRight w:val="0"/>
      <w:marTop w:val="0"/>
      <w:marBottom w:val="0"/>
      <w:divBdr>
        <w:top w:val="none" w:sz="0" w:space="0" w:color="auto"/>
        <w:left w:val="none" w:sz="0" w:space="0" w:color="auto"/>
        <w:bottom w:val="none" w:sz="0" w:space="0" w:color="auto"/>
        <w:right w:val="none" w:sz="0" w:space="0" w:color="auto"/>
      </w:divBdr>
      <w:divsChild>
        <w:div w:id="1737893196">
          <w:marLeft w:val="0"/>
          <w:marRight w:val="0"/>
          <w:marTop w:val="0"/>
          <w:marBottom w:val="0"/>
          <w:divBdr>
            <w:top w:val="none" w:sz="0" w:space="0" w:color="auto"/>
            <w:left w:val="none" w:sz="0" w:space="0" w:color="auto"/>
            <w:bottom w:val="none" w:sz="0" w:space="0" w:color="auto"/>
            <w:right w:val="none" w:sz="0" w:space="0" w:color="auto"/>
          </w:divBdr>
          <w:divsChild>
            <w:div w:id="1279726075">
              <w:marLeft w:val="0"/>
              <w:marRight w:val="0"/>
              <w:marTop w:val="0"/>
              <w:marBottom w:val="0"/>
              <w:divBdr>
                <w:top w:val="none" w:sz="0" w:space="0" w:color="auto"/>
                <w:left w:val="none" w:sz="0" w:space="0" w:color="auto"/>
                <w:bottom w:val="none" w:sz="0" w:space="0" w:color="auto"/>
                <w:right w:val="none" w:sz="0" w:space="0" w:color="auto"/>
              </w:divBdr>
              <w:divsChild>
                <w:div w:id="11510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52094">
      <w:bodyDiv w:val="1"/>
      <w:marLeft w:val="0"/>
      <w:marRight w:val="0"/>
      <w:marTop w:val="0"/>
      <w:marBottom w:val="0"/>
      <w:divBdr>
        <w:top w:val="none" w:sz="0" w:space="0" w:color="auto"/>
        <w:left w:val="none" w:sz="0" w:space="0" w:color="auto"/>
        <w:bottom w:val="none" w:sz="0" w:space="0" w:color="auto"/>
        <w:right w:val="none" w:sz="0" w:space="0" w:color="auto"/>
      </w:divBdr>
      <w:divsChild>
        <w:div w:id="1622221176">
          <w:marLeft w:val="0"/>
          <w:marRight w:val="0"/>
          <w:marTop w:val="0"/>
          <w:marBottom w:val="0"/>
          <w:divBdr>
            <w:top w:val="none" w:sz="0" w:space="0" w:color="auto"/>
            <w:left w:val="none" w:sz="0" w:space="0" w:color="auto"/>
            <w:bottom w:val="none" w:sz="0" w:space="0" w:color="auto"/>
            <w:right w:val="none" w:sz="0" w:space="0" w:color="auto"/>
          </w:divBdr>
          <w:divsChild>
            <w:div w:id="1817726020">
              <w:marLeft w:val="0"/>
              <w:marRight w:val="0"/>
              <w:marTop w:val="0"/>
              <w:marBottom w:val="0"/>
              <w:divBdr>
                <w:top w:val="none" w:sz="0" w:space="0" w:color="auto"/>
                <w:left w:val="none" w:sz="0" w:space="0" w:color="auto"/>
                <w:bottom w:val="none" w:sz="0" w:space="0" w:color="auto"/>
                <w:right w:val="none" w:sz="0" w:space="0" w:color="auto"/>
              </w:divBdr>
              <w:divsChild>
                <w:div w:id="21088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79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520Contributions\R2-15xxxx%2520-%2520Contribution%25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5NUHHDQN7SK2-1476151046-44829</_dlc_DocId>
    <_dlc_DocIdUrl xmlns="f166a696-7b5b-4ccd-9f0c-ffde0cceec81">
      <Url>https://ericsson.sharepoint.com/sites/star/_layouts/15/DocIdRedir.aspx?ID=5NUHHDQN7SK2-1476151046-44829</Url>
      <Description>5NUHHDQN7SK2-1476151046-44829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6.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7.xml><?xml version="1.0" encoding="utf-8"?>
<ds:datastoreItem xmlns:ds="http://schemas.openxmlformats.org/officeDocument/2006/customXml" ds:itemID="{46AD1B54-4D2D-4C6B-97D5-65470B17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R2-15xxxx%20-%20Contribution%20template</Template>
  <TotalTime>0</TotalTime>
  <Pages>4</Pages>
  <Words>940</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2</cp:revision>
  <cp:lastPrinted>2019-04-02T15:11:00Z</cp:lastPrinted>
  <dcterms:created xsi:type="dcterms:W3CDTF">2019-04-05T14:48:00Z</dcterms:created>
  <dcterms:modified xsi:type="dcterms:W3CDTF">2019-04-05T14:48:00Z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b97fbb9d-e406-4a47-99cc-df894ff49d89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