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40176" w14:textId="101DE058" w:rsidR="00D52EC7" w:rsidRDefault="00D52EC7" w:rsidP="00D52EC7">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Pr>
          <w:rFonts w:eastAsia="ＭＳ ゴシック" w:cs="Arial" w:hint="eastAsia"/>
          <w:noProof w:val="0"/>
          <w:sz w:val="28"/>
          <w:szCs w:val="28"/>
          <w:lang w:val="en-US"/>
        </w:rPr>
        <w:t>#9</w:t>
      </w:r>
      <w:r>
        <w:rPr>
          <w:rFonts w:eastAsia="ＭＳ ゴシック" w:cs="Arial"/>
          <w:noProof w:val="0"/>
          <w:sz w:val="28"/>
          <w:szCs w:val="28"/>
          <w:lang w:val="en-US"/>
        </w:rPr>
        <w:t>6</w:t>
      </w:r>
      <w:r w:rsidR="00BB7729">
        <w:rPr>
          <w:rFonts w:eastAsia="ＭＳ ゴシック" w:cs="Arial" w:hint="eastAsia"/>
          <w:noProof w:val="0"/>
          <w:sz w:val="28"/>
          <w:szCs w:val="28"/>
          <w:lang w:val="en-US"/>
        </w:rPr>
        <w:t>b</w:t>
      </w:r>
      <w:r w:rsidR="00BB7729">
        <w:rPr>
          <w:rFonts w:eastAsia="ＭＳ ゴシック" w:cs="Arial"/>
          <w:noProof w:val="0"/>
          <w:sz w:val="28"/>
          <w:szCs w:val="28"/>
          <w:lang w:val="en-US"/>
        </w:rPr>
        <w:t>is</w:t>
      </w:r>
      <w:r>
        <w:rPr>
          <w:rFonts w:eastAsia="ＭＳ ゴシック" w:cs="Arial"/>
          <w:noProof w:val="0"/>
          <w:sz w:val="28"/>
          <w:szCs w:val="28"/>
          <w:lang w:val="en-US"/>
        </w:rPr>
        <w:tab/>
      </w:r>
      <w:r w:rsidRPr="003B4E69">
        <w:rPr>
          <w:rFonts w:eastAsia="ＭＳ ゴシック" w:cs="Arial"/>
          <w:iCs/>
          <w:noProof w:val="0"/>
          <w:sz w:val="28"/>
          <w:szCs w:val="28"/>
          <w:lang w:val="en-US"/>
        </w:rPr>
        <w:t>R1-1</w:t>
      </w:r>
      <w:r>
        <w:rPr>
          <w:rFonts w:eastAsia="ＭＳ ゴシック" w:cs="Arial"/>
          <w:iCs/>
          <w:noProof w:val="0"/>
          <w:sz w:val="28"/>
          <w:szCs w:val="28"/>
          <w:lang w:val="en-US"/>
        </w:rPr>
        <w:t>9</w:t>
      </w:r>
      <w:r w:rsidR="00D81FDC">
        <w:rPr>
          <w:rFonts w:eastAsia="ＭＳ ゴシック" w:cs="Arial"/>
          <w:iCs/>
          <w:noProof w:val="0"/>
          <w:sz w:val="28"/>
          <w:szCs w:val="28"/>
          <w:lang w:val="en-US"/>
        </w:rPr>
        <w:t>05399</w:t>
      </w:r>
    </w:p>
    <w:p w14:paraId="5DA90566" w14:textId="60B726A6" w:rsidR="00D52EC7" w:rsidRDefault="00BB7729" w:rsidP="00D52EC7">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Xi’an</w:t>
      </w:r>
      <w:r w:rsidR="00D52EC7" w:rsidRPr="00A76648">
        <w:rPr>
          <w:rFonts w:eastAsia="ＭＳ ゴシック" w:cs="Arial"/>
          <w:noProof w:val="0"/>
          <w:sz w:val="28"/>
          <w:szCs w:val="28"/>
        </w:rPr>
        <w:t xml:space="preserve">, </w:t>
      </w:r>
      <w:r>
        <w:rPr>
          <w:rFonts w:eastAsia="ＭＳ ゴシック" w:cs="Arial"/>
          <w:noProof w:val="0"/>
          <w:sz w:val="28"/>
          <w:szCs w:val="28"/>
        </w:rPr>
        <w:t>China</w:t>
      </w:r>
      <w:r w:rsidR="00D52EC7" w:rsidRPr="00A76648">
        <w:rPr>
          <w:rFonts w:eastAsia="ＭＳ ゴシック" w:cs="Arial"/>
          <w:noProof w:val="0"/>
          <w:sz w:val="28"/>
          <w:szCs w:val="28"/>
        </w:rPr>
        <w:t xml:space="preserve">, </w:t>
      </w:r>
      <w:r>
        <w:rPr>
          <w:rFonts w:eastAsia="ＭＳ ゴシック" w:cs="Arial"/>
          <w:noProof w:val="0"/>
          <w:sz w:val="28"/>
          <w:szCs w:val="28"/>
        </w:rPr>
        <w:t>April</w:t>
      </w:r>
      <w:r w:rsidR="00D52EC7" w:rsidRPr="00A76648">
        <w:rPr>
          <w:rFonts w:eastAsia="ＭＳ ゴシック" w:cs="Arial"/>
          <w:noProof w:val="0"/>
          <w:sz w:val="28"/>
          <w:szCs w:val="28"/>
        </w:rPr>
        <w:t xml:space="preserve"> </w:t>
      </w:r>
      <w:r>
        <w:rPr>
          <w:rFonts w:eastAsia="ＭＳ ゴシック" w:cs="Arial"/>
          <w:noProof w:val="0"/>
          <w:sz w:val="28"/>
          <w:szCs w:val="28"/>
        </w:rPr>
        <w:t>8</w:t>
      </w:r>
      <w:r w:rsidR="00D52EC7" w:rsidRPr="00A76648">
        <w:rPr>
          <w:rFonts w:eastAsia="ＭＳ ゴシック" w:cs="Arial"/>
          <w:noProof w:val="0"/>
          <w:sz w:val="28"/>
          <w:szCs w:val="28"/>
          <w:vertAlign w:val="superscript"/>
        </w:rPr>
        <w:t>th</w:t>
      </w:r>
      <w:r w:rsidR="00D52EC7" w:rsidRPr="00A76648">
        <w:rPr>
          <w:rFonts w:eastAsia="ＭＳ ゴシック" w:cs="Arial"/>
          <w:noProof w:val="0"/>
          <w:sz w:val="28"/>
          <w:szCs w:val="28"/>
        </w:rPr>
        <w:t xml:space="preserve"> – </w:t>
      </w:r>
      <w:r>
        <w:rPr>
          <w:rFonts w:eastAsia="ＭＳ ゴシック" w:cs="Arial"/>
          <w:noProof w:val="0"/>
          <w:sz w:val="28"/>
          <w:szCs w:val="28"/>
        </w:rPr>
        <w:t>12</w:t>
      </w:r>
      <w:r w:rsidRPr="00BB7729">
        <w:rPr>
          <w:rFonts w:eastAsia="ＭＳ ゴシック" w:cs="Arial"/>
          <w:noProof w:val="0"/>
          <w:sz w:val="28"/>
          <w:szCs w:val="28"/>
          <w:vertAlign w:val="superscript"/>
        </w:rPr>
        <w:t>th</w:t>
      </w:r>
      <w:r w:rsidR="00D52EC7" w:rsidRPr="00A76648">
        <w:rPr>
          <w:rFonts w:eastAsia="ＭＳ ゴシック" w:cs="Arial"/>
          <w:noProof w:val="0"/>
          <w:sz w:val="28"/>
          <w:szCs w:val="28"/>
        </w:rPr>
        <w:t>, 201</w:t>
      </w:r>
      <w:r w:rsidR="00D52EC7">
        <w:rPr>
          <w:rFonts w:eastAsia="ＭＳ ゴシック" w:cs="Arial"/>
          <w:noProof w:val="0"/>
          <w:sz w:val="28"/>
          <w:szCs w:val="28"/>
        </w:rPr>
        <w:t>9</w:t>
      </w:r>
    </w:p>
    <w:p w14:paraId="7DB35396" w14:textId="77777777" w:rsidR="00312758" w:rsidRPr="00BB7729"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5AE816B5"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9236D5">
        <w:rPr>
          <w:rFonts w:ascii="Arial" w:hAnsi="Arial" w:cs="Arial"/>
          <w:b/>
          <w:sz w:val="28"/>
          <w:szCs w:val="28"/>
          <w:lang w:val="en-US"/>
        </w:rPr>
        <w:t xml:space="preserve">Discussion on </w:t>
      </w:r>
      <w:r w:rsidR="00970EF3">
        <w:rPr>
          <w:rFonts w:ascii="Arial" w:hAnsi="Arial" w:cs="Arial"/>
          <w:b/>
          <w:sz w:val="28"/>
          <w:szCs w:val="28"/>
          <w:lang w:val="en-US"/>
        </w:rPr>
        <w:t>Intra-UE prioritization and multiplexing</w:t>
      </w:r>
    </w:p>
    <w:p w14:paraId="369A72EC" w14:textId="3E197F59"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390B21">
        <w:rPr>
          <w:rFonts w:ascii="Arial" w:hAnsi="Arial" w:cs="Arial"/>
          <w:b/>
          <w:sz w:val="28"/>
          <w:szCs w:val="28"/>
          <w:lang w:val="en-US"/>
        </w:rPr>
        <w:t>Agenda Item:</w:t>
      </w:r>
      <w:r w:rsidRPr="00390B21">
        <w:rPr>
          <w:rFonts w:ascii="Arial" w:hAnsi="Arial" w:cs="Arial"/>
          <w:b/>
          <w:sz w:val="28"/>
          <w:szCs w:val="28"/>
          <w:lang w:val="en-US"/>
        </w:rPr>
        <w:tab/>
      </w:r>
      <w:r w:rsidR="007D6EF5" w:rsidRPr="00390B21">
        <w:rPr>
          <w:rFonts w:ascii="Arial" w:hAnsi="Arial" w:cs="Arial"/>
          <w:b/>
          <w:sz w:val="28"/>
          <w:szCs w:val="28"/>
          <w:lang w:val="en-US"/>
        </w:rPr>
        <w:t>7.2.</w:t>
      </w:r>
      <w:r w:rsidR="00390B21" w:rsidRPr="00390B21">
        <w:rPr>
          <w:rFonts w:ascii="Arial" w:hAnsi="Arial" w:cs="Arial"/>
          <w:b/>
          <w:sz w:val="28"/>
          <w:szCs w:val="28"/>
          <w:lang w:val="en-US"/>
        </w:rPr>
        <w:t>6</w:t>
      </w:r>
      <w:r w:rsidR="007D6EF5" w:rsidRPr="00390B21">
        <w:rPr>
          <w:rFonts w:ascii="Arial" w:hAnsi="Arial" w:cs="Arial"/>
          <w:b/>
          <w:sz w:val="28"/>
          <w:szCs w:val="28"/>
          <w:lang w:val="en-US"/>
        </w:rPr>
        <w:t>.</w:t>
      </w:r>
      <w:r w:rsidR="00390B21" w:rsidRPr="00390B21">
        <w:rPr>
          <w:rFonts w:ascii="Arial" w:hAnsi="Arial" w:cs="Arial"/>
          <w:b/>
          <w:sz w:val="28"/>
          <w:szCs w:val="28"/>
          <w:lang w:val="en-US"/>
        </w:rPr>
        <w:t>7</w:t>
      </w:r>
      <w:r w:rsidR="00B70EAE" w:rsidRPr="00390B21">
        <w:rPr>
          <w:rFonts w:ascii="Arial" w:hAnsi="Arial" w:cs="Arial"/>
          <w:b/>
          <w:sz w:val="28"/>
          <w:szCs w:val="28"/>
          <w:lang w:val="pt-BR"/>
        </w:rPr>
        <w:t xml:space="preserve">; </w:t>
      </w:r>
      <w:r w:rsidR="00390B21" w:rsidRPr="00390B21">
        <w:rPr>
          <w:rFonts w:ascii="Arial" w:hAnsi="Arial" w:cs="Arial"/>
          <w:b/>
          <w:sz w:val="28"/>
          <w:szCs w:val="28"/>
          <w:lang w:val="pt-BR"/>
        </w:rPr>
        <w:t>Other</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1CE9657B" w14:textId="77777777" w:rsidR="00390B21" w:rsidRPr="003335F8" w:rsidRDefault="00390B21" w:rsidP="00390B21">
      <w:pPr>
        <w:spacing w:before="240" w:after="240" w:afterAutospacing="0"/>
        <w:rPr>
          <w:rFonts w:eastAsia="ＭＳ 明朝"/>
        </w:rPr>
      </w:pPr>
      <w:bookmarkStart w:id="3" w:name="OLE_LINK1"/>
      <w:r w:rsidRPr="003335F8">
        <w:rPr>
          <w:rFonts w:eastAsia="ＭＳ 明朝" w:hint="eastAsia"/>
        </w:rPr>
        <w:t>RAN #8</w:t>
      </w:r>
      <w:r>
        <w:rPr>
          <w:rFonts w:eastAsia="ＭＳ 明朝"/>
        </w:rPr>
        <w:t>3</w:t>
      </w:r>
      <w:r w:rsidRPr="003335F8">
        <w:rPr>
          <w:rFonts w:eastAsia="ＭＳ 明朝" w:hint="eastAsia"/>
        </w:rPr>
        <w:t xml:space="preserve"> meeting</w:t>
      </w:r>
      <w:r>
        <w:rPr>
          <w:rFonts w:eastAsia="ＭＳ 明朝"/>
        </w:rPr>
        <w:t xml:space="preserve"> approved</w:t>
      </w:r>
      <w:r w:rsidRPr="003335F8">
        <w:rPr>
          <w:rFonts w:eastAsia="ＭＳ 明朝" w:hint="eastAsia"/>
        </w:rPr>
        <w:t xml:space="preserve"> </w:t>
      </w:r>
      <w:r>
        <w:rPr>
          <w:rFonts w:eastAsia="ＭＳ 明朝"/>
        </w:rPr>
        <w:t xml:space="preserve">New WID for </w:t>
      </w:r>
      <w:r w:rsidRPr="003335F8">
        <w:rPr>
          <w:rFonts w:eastAsia="ＭＳ 明朝"/>
        </w:rPr>
        <w:t xml:space="preserve">Rel-16 </w:t>
      </w:r>
      <w:proofErr w:type="spellStart"/>
      <w:r>
        <w:rPr>
          <w:rFonts w:eastAsia="ＭＳ 明朝"/>
        </w:rPr>
        <w:t>IIoT</w:t>
      </w:r>
      <w:proofErr w:type="spellEnd"/>
      <w:r w:rsidRPr="003335F8">
        <w:rPr>
          <w:rFonts w:eastAsia="ＭＳ 明朝"/>
        </w:rPr>
        <w:t xml:space="preserve"> [1]</w:t>
      </w:r>
      <w:r>
        <w:rPr>
          <w:rFonts w:eastAsia="ＭＳ 明朝"/>
        </w:rPr>
        <w:t xml:space="preserve"> with</w:t>
      </w:r>
      <w:r w:rsidRPr="003335F8">
        <w:rPr>
          <w:rFonts w:eastAsia="ＭＳ 明朝"/>
        </w:rPr>
        <w:t xml:space="preserve"> following</w:t>
      </w:r>
      <w:r>
        <w:rPr>
          <w:rFonts w:eastAsia="ＭＳ 明朝"/>
        </w:rPr>
        <w:t xml:space="preserve"> objectives for NR intra-UE prioritization/multiplexing</w:t>
      </w:r>
      <w:r w:rsidRPr="003335F8">
        <w:rPr>
          <w:rFonts w:eastAsia="ＭＳ 明朝"/>
        </w:rPr>
        <w:t>:</w:t>
      </w:r>
    </w:p>
    <w:p w14:paraId="40E6DA34" w14:textId="77777777" w:rsidR="00390B21" w:rsidRPr="00E3710E" w:rsidRDefault="00390B21" w:rsidP="00390B21">
      <w:pPr>
        <w:numPr>
          <w:ilvl w:val="0"/>
          <w:numId w:val="25"/>
        </w:numPr>
        <w:overflowPunct w:val="0"/>
        <w:autoSpaceDE w:val="0"/>
        <w:autoSpaceDN w:val="0"/>
        <w:adjustRightInd w:val="0"/>
        <w:snapToGrid/>
        <w:spacing w:after="0" w:afterAutospacing="0"/>
        <w:ind w:left="851" w:hanging="425"/>
        <w:textAlignment w:val="baseline"/>
        <w:rPr>
          <w:i/>
          <w:sz w:val="20"/>
        </w:rPr>
      </w:pPr>
      <w:r w:rsidRPr="00E3710E">
        <w:rPr>
          <w:i/>
          <w:sz w:val="20"/>
        </w:rPr>
        <w:t>Address UL data/control and control/control resource collision by:</w:t>
      </w:r>
    </w:p>
    <w:p w14:paraId="734DD168" w14:textId="77777777" w:rsidR="00390B21" w:rsidRPr="00E3710E" w:rsidRDefault="00390B21" w:rsidP="00390B21">
      <w:pPr>
        <w:numPr>
          <w:ilvl w:val="1"/>
          <w:numId w:val="25"/>
        </w:numPr>
        <w:overflowPunct w:val="0"/>
        <w:autoSpaceDE w:val="0"/>
        <w:autoSpaceDN w:val="0"/>
        <w:adjustRightInd w:val="0"/>
        <w:snapToGrid/>
        <w:spacing w:after="0" w:afterAutospacing="0"/>
        <w:ind w:left="1560" w:hanging="426"/>
        <w:textAlignment w:val="baseline"/>
        <w:rPr>
          <w:i/>
          <w:sz w:val="20"/>
        </w:rPr>
      </w:pPr>
      <w:r w:rsidRPr="00E3710E">
        <w:rPr>
          <w:i/>
          <w:sz w:val="20"/>
        </w:rPr>
        <w:t>specifying a method to address resource collision between SR associating to high-priority traffic and uplink data of lower-priority traffic for the cases where MAC determines the prioritization [RAN2].</w:t>
      </w:r>
    </w:p>
    <w:p w14:paraId="0B677ECB" w14:textId="77777777" w:rsidR="00390B21" w:rsidRPr="00E3710E" w:rsidRDefault="00390B21" w:rsidP="00390B21">
      <w:pPr>
        <w:numPr>
          <w:ilvl w:val="1"/>
          <w:numId w:val="25"/>
        </w:numPr>
        <w:overflowPunct w:val="0"/>
        <w:autoSpaceDE w:val="0"/>
        <w:autoSpaceDN w:val="0"/>
        <w:adjustRightInd w:val="0"/>
        <w:snapToGrid/>
        <w:spacing w:after="0" w:afterAutospacing="0"/>
        <w:ind w:left="1560" w:hanging="426"/>
        <w:textAlignment w:val="baseline"/>
        <w:rPr>
          <w:i/>
          <w:sz w:val="20"/>
        </w:rPr>
      </w:pPr>
      <w:r w:rsidRPr="00E3710E">
        <w:rPr>
          <w:i/>
          <w:sz w:val="20"/>
        </w:rPr>
        <w:t>specifying prioritization and/or multiplexing behaviour among HARQ-ACK/SR/CSI and PUSCH for traffic with different priorities, including the cases with UCI on PUCCH and UCI on PUSCH [RAN1, RAN2].</w:t>
      </w:r>
    </w:p>
    <w:p w14:paraId="1C77D68A" w14:textId="653451FB" w:rsidR="00390B21" w:rsidRPr="003335F8" w:rsidRDefault="00390B21" w:rsidP="00390B21">
      <w:pPr>
        <w:spacing w:before="240" w:after="240" w:afterAutospacing="0"/>
        <w:rPr>
          <w:rFonts w:eastAsia="ＭＳ 明朝"/>
        </w:rPr>
      </w:pPr>
      <w:r>
        <w:rPr>
          <w:rFonts w:eastAsia="ＭＳ 明朝"/>
        </w:rPr>
        <w:t>In addition, RAN2-led study NR Industrial IoT</w:t>
      </w:r>
      <w:bookmarkStart w:id="4" w:name="_GoBack"/>
      <w:bookmarkEnd w:id="4"/>
      <w:r>
        <w:rPr>
          <w:rFonts w:eastAsia="ＭＳ 明朝"/>
        </w:rPr>
        <w:t xml:space="preserve"> summarize</w:t>
      </w:r>
      <w:r w:rsidR="00CD65C2">
        <w:rPr>
          <w:rFonts w:eastAsia="ＭＳ 明朝"/>
        </w:rPr>
        <w:t>s</w:t>
      </w:r>
      <w:r>
        <w:rPr>
          <w:rFonts w:eastAsia="ＭＳ 明朝"/>
        </w:rPr>
        <w:t xml:space="preserve"> TR [2] </w:t>
      </w:r>
      <w:r w:rsidR="00CD65C2">
        <w:rPr>
          <w:rFonts w:eastAsia="ＭＳ 明朝"/>
        </w:rPr>
        <w:t>with</w:t>
      </w:r>
      <w:r>
        <w:rPr>
          <w:rFonts w:eastAsia="ＭＳ 明朝"/>
        </w:rPr>
        <w:t xml:space="preserve"> following conclusions</w:t>
      </w:r>
      <w:r w:rsidRPr="003335F8">
        <w:rPr>
          <w:rFonts w:eastAsia="ＭＳ 明朝"/>
        </w:rPr>
        <w:t>:</w:t>
      </w:r>
    </w:p>
    <w:p w14:paraId="3C6E26BA" w14:textId="77777777" w:rsidR="00390B21" w:rsidRPr="00D82D90" w:rsidRDefault="00390B21" w:rsidP="00390B21">
      <w:pPr>
        <w:pStyle w:val="B1"/>
        <w:spacing w:after="0" w:line="204" w:lineRule="auto"/>
        <w:rPr>
          <w:b/>
          <w:i/>
          <w:sz w:val="18"/>
        </w:rPr>
      </w:pPr>
      <w:r w:rsidRPr="00D82D90">
        <w:rPr>
          <w:b/>
          <w:i/>
          <w:sz w:val="18"/>
        </w:rPr>
        <w:t>Intra-UE prioritization and multiplexing</w:t>
      </w:r>
    </w:p>
    <w:p w14:paraId="68D0890E" w14:textId="77777777" w:rsidR="00390B21" w:rsidRPr="00D82D90" w:rsidRDefault="00390B21" w:rsidP="00390B21">
      <w:pPr>
        <w:spacing w:after="0" w:afterAutospacing="0" w:line="204" w:lineRule="auto"/>
        <w:ind w:left="284"/>
        <w:rPr>
          <w:i/>
          <w:sz w:val="22"/>
        </w:rPr>
      </w:pPr>
      <w:r w:rsidRPr="00D82D90">
        <w:rPr>
          <w:i/>
          <w:sz w:val="22"/>
        </w:rPr>
        <w:t>RAN 2 has analysed intra-UE prioritization and multiplexing for scenarios 1-5 as captured in section 5.2. It is deemed feasible to support enhanced prioritization between different traffic types and priorities as described by these scenarios. Additionally, a scenario where conflicts between multiple active configured grants occur should be addressed. In particular, based on the analysis, the following is recommended to be undertaken in the WI phase:</w:t>
      </w:r>
    </w:p>
    <w:p w14:paraId="2326D5F9" w14:textId="77777777" w:rsidR="00390B21" w:rsidRPr="00D82D90" w:rsidRDefault="00390B21" w:rsidP="00390B21">
      <w:pPr>
        <w:pStyle w:val="B1"/>
        <w:numPr>
          <w:ilvl w:val="0"/>
          <w:numId w:val="23"/>
        </w:numPr>
        <w:spacing w:after="0" w:line="204" w:lineRule="auto"/>
        <w:rPr>
          <w:i/>
          <w:sz w:val="18"/>
        </w:rPr>
      </w:pPr>
      <w:r w:rsidRPr="00D82D90">
        <w:rPr>
          <w:i/>
          <w:sz w:val="18"/>
        </w:rPr>
        <w:t>-</w:t>
      </w:r>
      <w:r w:rsidRPr="00D82D90">
        <w:rPr>
          <w:i/>
          <w:sz w:val="18"/>
        </w:rPr>
        <w:tab/>
        <w:t>Specification of enhancements to address scenario 2 and conflicts involving multiple CGs.</w:t>
      </w:r>
    </w:p>
    <w:p w14:paraId="23EB7CE9" w14:textId="77777777" w:rsidR="00390B21" w:rsidRPr="00D82D90" w:rsidRDefault="00390B21" w:rsidP="00390B21">
      <w:pPr>
        <w:pStyle w:val="B1"/>
        <w:numPr>
          <w:ilvl w:val="0"/>
          <w:numId w:val="23"/>
        </w:numPr>
        <w:spacing w:after="0" w:line="204" w:lineRule="auto"/>
        <w:rPr>
          <w:i/>
          <w:sz w:val="18"/>
        </w:rPr>
      </w:pPr>
      <w:r w:rsidRPr="00D82D90">
        <w:rPr>
          <w:i/>
          <w:sz w:val="18"/>
        </w:rPr>
        <w:t>-</w:t>
      </w:r>
      <w:r w:rsidRPr="00D82D90">
        <w:rPr>
          <w:i/>
          <w:sz w:val="18"/>
        </w:rPr>
        <w:tab/>
        <w:t>Address scenario 3 under the assumption that the later dynamic grant may always be prioritized over an earlier dynamic grant, e.g. by MAC generating a PDU for each grant and letting physical layer to handle the conflicting transmissions (this solution requires further physical layer aspects evaluation). Other solutions may be considered.</w:t>
      </w:r>
    </w:p>
    <w:p w14:paraId="1C23CD1D" w14:textId="77777777" w:rsidR="00390B21" w:rsidRPr="00D82D90" w:rsidRDefault="00390B21" w:rsidP="00390B21">
      <w:pPr>
        <w:pStyle w:val="B1"/>
        <w:numPr>
          <w:ilvl w:val="0"/>
          <w:numId w:val="23"/>
        </w:numPr>
        <w:spacing w:after="0" w:line="204" w:lineRule="auto"/>
        <w:rPr>
          <w:i/>
          <w:sz w:val="18"/>
        </w:rPr>
      </w:pPr>
      <w:r w:rsidRPr="00D82D90">
        <w:rPr>
          <w:i/>
          <w:sz w:val="18"/>
        </w:rPr>
        <w:t>-</w:t>
      </w:r>
      <w:r w:rsidRPr="00D82D90">
        <w:rPr>
          <w:i/>
          <w:sz w:val="18"/>
        </w:rPr>
        <w:tab/>
        <w:t>Specification of grant prioritization in MAC based on LCH priorities and LCP restrictions for the cases where MAC prioritizes the grant.</w:t>
      </w:r>
    </w:p>
    <w:p w14:paraId="24809C8A" w14:textId="77777777" w:rsidR="00390B21" w:rsidRPr="00D82D90" w:rsidRDefault="00390B21" w:rsidP="00390B21">
      <w:pPr>
        <w:pStyle w:val="B1"/>
        <w:numPr>
          <w:ilvl w:val="0"/>
          <w:numId w:val="23"/>
        </w:numPr>
        <w:spacing w:after="0" w:line="204" w:lineRule="auto"/>
        <w:rPr>
          <w:i/>
          <w:sz w:val="18"/>
        </w:rPr>
      </w:pPr>
      <w:r w:rsidRPr="00D82D90">
        <w:rPr>
          <w:i/>
          <w:sz w:val="18"/>
        </w:rPr>
        <w:t>-</w:t>
      </w:r>
      <w:r w:rsidRPr="00D82D90">
        <w:rPr>
          <w:i/>
          <w:sz w:val="18"/>
        </w:rPr>
        <w:tab/>
        <w:t xml:space="preserve">Address a resource collision between SR associating to high-priority traffic and uplink data of lower-priority traffic, e.g. by specifying </w:t>
      </w:r>
      <w:r w:rsidRPr="00D82D90">
        <w:rPr>
          <w:rFonts w:hint="eastAsia"/>
          <w:i/>
          <w:sz w:val="18"/>
          <w:lang w:eastAsia="zh-CN"/>
        </w:rPr>
        <w:t xml:space="preserve">a prioritization handling rule </w:t>
      </w:r>
      <w:r w:rsidRPr="00D82D90">
        <w:rPr>
          <w:i/>
          <w:sz w:val="18"/>
          <w:lang w:eastAsia="zh-CN"/>
        </w:rPr>
        <w:t>to</w:t>
      </w:r>
      <w:r w:rsidRPr="00D82D90">
        <w:rPr>
          <w:rFonts w:hint="eastAsia"/>
          <w:i/>
          <w:sz w:val="18"/>
          <w:lang w:eastAsia="zh-CN"/>
        </w:rPr>
        <w:t xml:space="preserve"> </w:t>
      </w:r>
      <w:r w:rsidRPr="00D82D90">
        <w:rPr>
          <w:i/>
          <w:sz w:val="18"/>
        </w:rPr>
        <w:t>determine whether to transmit SR or PUSCH based on, e.g. the priority of the LCH which triggers the SR and priorities of the data to be transmitted on the PUSCH resource</w:t>
      </w:r>
      <w:r w:rsidRPr="00D82D90">
        <w:rPr>
          <w:i/>
          <w:sz w:val="18"/>
          <w:lang w:eastAsia="zh-CN"/>
        </w:rPr>
        <w:t>.</w:t>
      </w:r>
    </w:p>
    <w:p w14:paraId="75022D27" w14:textId="77777777" w:rsidR="00390B21" w:rsidRPr="00D82D90" w:rsidRDefault="00390B21" w:rsidP="00390B21">
      <w:pPr>
        <w:spacing w:after="0" w:afterAutospacing="0" w:line="204" w:lineRule="auto"/>
        <w:ind w:left="400"/>
        <w:rPr>
          <w:i/>
          <w:sz w:val="22"/>
        </w:rPr>
      </w:pPr>
    </w:p>
    <w:p w14:paraId="6F8B14E5" w14:textId="77777777" w:rsidR="00390B21" w:rsidRPr="00D82D90" w:rsidRDefault="00390B21" w:rsidP="00390B21">
      <w:pPr>
        <w:spacing w:after="0" w:afterAutospacing="0" w:line="204" w:lineRule="auto"/>
        <w:ind w:left="400"/>
        <w:rPr>
          <w:i/>
          <w:sz w:val="22"/>
          <w:szCs w:val="21"/>
          <w:lang w:eastAsia="ko-KR"/>
        </w:rPr>
      </w:pPr>
      <w:r w:rsidRPr="00D82D90">
        <w:rPr>
          <w:i/>
          <w:sz w:val="22"/>
        </w:rPr>
        <w:t xml:space="preserve">RAN1 has briefly discussed scenarios 1-5. RAN1 recommends to support the handling of scenarios 1 and 3, to allow the prioritization of configured grant over dynamic grant under some conditions in case of collision </w:t>
      </w:r>
      <w:r w:rsidRPr="00D82D90">
        <w:rPr>
          <w:i/>
          <w:sz w:val="22"/>
        </w:rPr>
        <w:lastRenderedPageBreak/>
        <w:t>in scenario 2, and to support enhancements for scenario 4 and 5, following the guidelines and candidate solutions provided in section 5.3 and 5.4.</w:t>
      </w:r>
    </w:p>
    <w:p w14:paraId="4C83AE91" w14:textId="51914C93" w:rsidR="00390B21" w:rsidRDefault="00390B21" w:rsidP="00390B21">
      <w:pPr>
        <w:spacing w:before="240" w:after="240" w:afterAutospacing="0"/>
        <w:rPr>
          <w:rFonts w:eastAsia="ＭＳ 明朝"/>
        </w:rPr>
      </w:pPr>
      <w:r>
        <w:rPr>
          <w:rFonts w:eastAsia="ＭＳ 明朝"/>
        </w:rPr>
        <w:t>In this contribution, we show our views for issues on intra-UE prioritization and multiplexing.</w:t>
      </w:r>
    </w:p>
    <w:p w14:paraId="2E804ECB" w14:textId="77777777" w:rsidR="00D922F5" w:rsidRDefault="00656E99" w:rsidP="00D922F5">
      <w:pPr>
        <w:pStyle w:val="10"/>
        <w:spacing w:after="180"/>
        <w:rPr>
          <w:lang w:val="en-US"/>
        </w:rPr>
      </w:pPr>
      <w:r>
        <w:rPr>
          <w:lang w:val="en-US"/>
        </w:rPr>
        <w:t>Discussions</w:t>
      </w:r>
    </w:p>
    <w:p w14:paraId="1E8165EB" w14:textId="7F12EA2B" w:rsidR="00390B21" w:rsidRDefault="006656F3" w:rsidP="00390B21">
      <w:pPr>
        <w:rPr>
          <w:lang w:val="en-US"/>
        </w:rPr>
      </w:pPr>
      <w:r>
        <w:rPr>
          <w:rFonts w:hint="eastAsia"/>
          <w:lang w:val="en-US"/>
        </w:rPr>
        <w:t>I</w:t>
      </w:r>
      <w:r>
        <w:rPr>
          <w:lang w:val="en-US"/>
        </w:rPr>
        <w:t xml:space="preserve">n early Rel-16 discussion, intra-UE prioritization and multiplexing topics were handled below RAN2-led study item for </w:t>
      </w:r>
      <w:proofErr w:type="spellStart"/>
      <w:r>
        <w:rPr>
          <w:lang w:val="en-US"/>
        </w:rPr>
        <w:t>IIoT</w:t>
      </w:r>
      <w:proofErr w:type="spellEnd"/>
      <w:r>
        <w:rPr>
          <w:lang w:val="en-US"/>
        </w:rPr>
        <w:t xml:space="preserve">. RAN2 sent LS to RAN1 [3], then RAN1 made some progress on those topics. On open topics for those, even </w:t>
      </w:r>
      <w:r w:rsidR="00390B21">
        <w:rPr>
          <w:lang w:val="en-US"/>
        </w:rPr>
        <w:t>though most of intra-UE prioritization and multiplexing topics are indicated in draft agenda for RAN1#96bis</w:t>
      </w:r>
      <w:r w:rsidR="00EA4F17">
        <w:rPr>
          <w:lang w:val="en-US"/>
        </w:rPr>
        <w:t xml:space="preserve"> therefore to be discussed</w:t>
      </w:r>
      <w:r w:rsidR="00390B21">
        <w:rPr>
          <w:lang w:val="en-US"/>
        </w:rPr>
        <w:t>, some issues in [3] remain open. Following is corresponding discussion</w:t>
      </w:r>
      <w:r w:rsidR="00EA4F17">
        <w:rPr>
          <w:lang w:val="en-US"/>
        </w:rPr>
        <w:t xml:space="preserve"> </w:t>
      </w:r>
      <w:r w:rsidR="00CD65C2">
        <w:rPr>
          <w:lang w:val="en-US"/>
        </w:rPr>
        <w:t>based on some scenarios indicated in [3</w:t>
      </w:r>
      <w:proofErr w:type="gramStart"/>
      <w:r w:rsidR="00CD65C2">
        <w:rPr>
          <w:lang w:val="en-US"/>
        </w:rPr>
        <w:t>].</w:t>
      </w:r>
      <w:r w:rsidR="00390B21">
        <w:rPr>
          <w:lang w:val="en-US"/>
        </w:rPr>
        <w:t>.</w:t>
      </w:r>
      <w:proofErr w:type="gramEnd"/>
    </w:p>
    <w:p w14:paraId="0CC4ABFE" w14:textId="4E337D18" w:rsidR="00970EF3" w:rsidRDefault="002246AC" w:rsidP="00970EF3">
      <w:pPr>
        <w:pStyle w:val="20"/>
        <w:rPr>
          <w:lang w:val="en-US"/>
        </w:rPr>
      </w:pPr>
      <w:r>
        <w:rPr>
          <w:lang w:val="en-US"/>
        </w:rPr>
        <w:t xml:space="preserve">UL </w:t>
      </w:r>
      <w:r w:rsidR="00970EF3">
        <w:rPr>
          <w:lang w:val="en-US"/>
        </w:rPr>
        <w:t xml:space="preserve">Data </w:t>
      </w:r>
      <w:proofErr w:type="spellStart"/>
      <w:r w:rsidR="00970EF3">
        <w:rPr>
          <w:lang w:val="en-US"/>
        </w:rPr>
        <w:t>Data</w:t>
      </w:r>
      <w:proofErr w:type="spellEnd"/>
      <w:r w:rsidR="00970EF3">
        <w:rPr>
          <w:lang w:val="en-US"/>
        </w:rPr>
        <w:t xml:space="preserve"> prioritization</w:t>
      </w:r>
    </w:p>
    <w:p w14:paraId="1D1CB118" w14:textId="0C87E813" w:rsidR="002246AC" w:rsidRDefault="002246AC" w:rsidP="003C7A29">
      <w:pPr>
        <w:rPr>
          <w:lang w:val="en-US"/>
        </w:rPr>
      </w:pPr>
      <w:r>
        <w:rPr>
          <w:lang w:val="en-US"/>
        </w:rPr>
        <w:t>* Scenario 2</w:t>
      </w:r>
      <w:r w:rsidR="002511C1">
        <w:rPr>
          <w:lang w:val="en-US"/>
        </w:rPr>
        <w:t xml:space="preserve">: Resource Conflict between Configured Grant (CG) and </w:t>
      </w:r>
      <w:r w:rsidR="003C4CD9">
        <w:rPr>
          <w:lang w:val="en-US"/>
        </w:rPr>
        <w:t>Dynamic Grants (</w:t>
      </w:r>
      <w:r w:rsidR="002511C1">
        <w:rPr>
          <w:lang w:val="en-US"/>
        </w:rPr>
        <w:t>DG</w:t>
      </w:r>
      <w:r w:rsidR="003C4CD9">
        <w:rPr>
          <w:lang w:val="en-US"/>
        </w:rPr>
        <w:t>)</w:t>
      </w:r>
      <w:r w:rsidR="002511C1">
        <w:rPr>
          <w:lang w:val="en-US"/>
        </w:rPr>
        <w:t>, and Resource Conflict between CG and CG as additional scenario</w:t>
      </w:r>
    </w:p>
    <w:p w14:paraId="482E0C7E" w14:textId="6CC71FAD" w:rsidR="00933271" w:rsidRDefault="003C4CD9" w:rsidP="00C24C92">
      <w:pPr>
        <w:rPr>
          <w:lang w:val="en-US"/>
        </w:rPr>
      </w:pPr>
      <w:r>
        <w:rPr>
          <w:lang w:val="en-US"/>
        </w:rPr>
        <w:t>Physical la</w:t>
      </w:r>
      <w:r w:rsidR="00390B21">
        <w:rPr>
          <w:lang w:val="en-US"/>
        </w:rPr>
        <w:t>y</w:t>
      </w:r>
      <w:r>
        <w:rPr>
          <w:lang w:val="en-US"/>
        </w:rPr>
        <w:t xml:space="preserve">er aspects for this scenario is captured in the TR </w:t>
      </w:r>
      <w:r w:rsidR="00BD27D2">
        <w:rPr>
          <w:lang w:val="en-US"/>
        </w:rPr>
        <w:t>[</w:t>
      </w:r>
      <w:r w:rsidR="00390B21">
        <w:rPr>
          <w:lang w:val="en-US"/>
        </w:rPr>
        <w:t>2</w:t>
      </w:r>
      <w:r w:rsidR="00BD27D2">
        <w:rPr>
          <w:lang w:val="en-US"/>
        </w:rPr>
        <w:t xml:space="preserve">] </w:t>
      </w:r>
      <w:r>
        <w:rPr>
          <w:lang w:val="en-US"/>
        </w:rPr>
        <w:t xml:space="preserve">that reflects discussion on RAN1#96. Some options are determined including </w:t>
      </w:r>
      <w:r w:rsidR="00C24C92">
        <w:rPr>
          <w:lang w:val="en-US"/>
        </w:rPr>
        <w:t xml:space="preserve">configurable priority or priority determination by either PHY/MAC. RAN2 is to start modification of MAC specification on this, therefore RAN1 should wait corresponding RAN2 work. </w:t>
      </w:r>
      <w:r w:rsidR="00933271">
        <w:rPr>
          <w:lang w:val="en-US"/>
        </w:rPr>
        <w:t xml:space="preserve">On the other hand, RAN1 </w:t>
      </w:r>
      <w:r w:rsidR="00C24C92">
        <w:rPr>
          <w:lang w:val="en-US"/>
        </w:rPr>
        <w:t>already decided to support</w:t>
      </w:r>
      <w:r w:rsidR="00933271">
        <w:rPr>
          <w:lang w:val="en-US"/>
        </w:rPr>
        <w:t xml:space="preserve"> enhanced UL CG transmissions. In particular, in order to meet latency and reliability requirements, further consideration is needed to ensure sufficient number of repetitions. </w:t>
      </w:r>
      <w:r w:rsidR="00F715B1">
        <w:rPr>
          <w:lang w:val="en-US"/>
        </w:rPr>
        <w:t xml:space="preserve">So, </w:t>
      </w:r>
      <w:r>
        <w:rPr>
          <w:lang w:val="en-US"/>
        </w:rPr>
        <w:t>joint discussion with relating topics needed</w:t>
      </w:r>
      <w:r w:rsidR="00F715B1">
        <w:rPr>
          <w:lang w:val="en-US"/>
        </w:rPr>
        <w:t xml:space="preserve"> i.e. PUSCH enhancement and enhanced UL CG transmissions.</w:t>
      </w:r>
    </w:p>
    <w:p w14:paraId="50D0FA32" w14:textId="77777777" w:rsidR="003C4CD9" w:rsidRDefault="003C4CD9" w:rsidP="003C4CD9">
      <w:pPr>
        <w:rPr>
          <w:lang w:val="en-US"/>
        </w:rPr>
      </w:pPr>
      <w:r w:rsidRPr="006F1EB8">
        <w:rPr>
          <w:rFonts w:hint="eastAsia"/>
          <w:lang w:val="en-US"/>
        </w:rPr>
        <w:t>*</w:t>
      </w:r>
      <w:r w:rsidRPr="006F1EB8">
        <w:rPr>
          <w:lang w:val="en-US"/>
        </w:rPr>
        <w:t xml:space="preserve"> Scenario 3: Resource Conflict between DG</w:t>
      </w:r>
    </w:p>
    <w:p w14:paraId="51E9649D" w14:textId="2905BDD4" w:rsidR="00F032ED" w:rsidRDefault="00F032ED" w:rsidP="003C4CD9">
      <w:pPr>
        <w:rPr>
          <w:lang w:val="en-US"/>
        </w:rPr>
      </w:pPr>
      <w:r>
        <w:rPr>
          <w:lang w:val="en-US"/>
        </w:rPr>
        <w:t xml:space="preserve">Through RAN2 discussion </w:t>
      </w:r>
      <w:r w:rsidR="00AF67F1">
        <w:rPr>
          <w:lang w:val="en-US"/>
        </w:rPr>
        <w:t>for this scenario</w:t>
      </w:r>
      <w:r>
        <w:rPr>
          <w:lang w:val="en-US"/>
        </w:rPr>
        <w:t xml:space="preserve">, </w:t>
      </w:r>
      <w:r w:rsidR="00AF67F1">
        <w:rPr>
          <w:lang w:val="en-US"/>
        </w:rPr>
        <w:t xml:space="preserve">consensus reached that </w:t>
      </w:r>
      <w:r>
        <w:rPr>
          <w:lang w:val="en-US"/>
        </w:rPr>
        <w:t xml:space="preserve">even without </w:t>
      </w:r>
      <w:r w:rsidR="00AF67F1">
        <w:rPr>
          <w:lang w:val="en-US"/>
        </w:rPr>
        <w:t xml:space="preserve">selection of a grant by MAC, MAC generates a PDU for each grant and lets </w:t>
      </w:r>
      <w:r w:rsidR="006F1EB8">
        <w:rPr>
          <w:lang w:val="en-US"/>
        </w:rPr>
        <w:t>PHY</w:t>
      </w:r>
      <w:r w:rsidR="00AF67F1">
        <w:rPr>
          <w:lang w:val="en-US"/>
        </w:rPr>
        <w:t xml:space="preserve"> handle conflicting transmissions, as captured in the TR [</w:t>
      </w:r>
      <w:r w:rsidR="0039022A">
        <w:rPr>
          <w:lang w:val="en-US"/>
        </w:rPr>
        <w:t>2</w:t>
      </w:r>
      <w:r w:rsidR="00AF67F1">
        <w:rPr>
          <w:lang w:val="en-US"/>
        </w:rPr>
        <w:t xml:space="preserve">]. </w:t>
      </w:r>
      <w:r w:rsidR="006F1EB8">
        <w:rPr>
          <w:lang w:val="en-US"/>
        </w:rPr>
        <w:t xml:space="preserve">So, RAN1 should focus on how handle conflicting transmissions by PHY for this scenario. For such purpose, some PHY indications/properties should be considered e.g. by DCI format, RNTI, or search space properties. In addition, it is preferable to </w:t>
      </w:r>
      <w:r w:rsidR="00BD27D2">
        <w:rPr>
          <w:lang w:val="en-US"/>
        </w:rPr>
        <w:t>take PHY indication/properties for UCI enhancement into account, to aim common framework.</w:t>
      </w:r>
    </w:p>
    <w:p w14:paraId="7C1B25E1" w14:textId="408044DA" w:rsidR="003C4CD9" w:rsidRDefault="00AF67F1" w:rsidP="003C4CD9">
      <w:pPr>
        <w:rPr>
          <w:lang w:val="en-US"/>
        </w:rPr>
      </w:pPr>
      <w:r>
        <w:rPr>
          <w:lang w:val="en-US"/>
        </w:rPr>
        <w:t xml:space="preserve">Another thing is, irrespective to with or without selection of a grant by MAC, out-of-order PUSCH scheduling may occur. Therefore, in order to </w:t>
      </w:r>
      <w:r w:rsidR="006F1EB8">
        <w:rPr>
          <w:lang w:val="en-US"/>
        </w:rPr>
        <w:t>support</w:t>
      </w:r>
      <w:r>
        <w:rPr>
          <w:lang w:val="en-US"/>
        </w:rPr>
        <w:t xml:space="preserve"> relating behavior</w:t>
      </w:r>
      <w:r w:rsidR="006F1EB8">
        <w:rPr>
          <w:lang w:val="en-US"/>
        </w:rPr>
        <w:t>,</w:t>
      </w:r>
      <w:r w:rsidR="00BF7581">
        <w:rPr>
          <w:lang w:val="en-US"/>
        </w:rPr>
        <w:t xml:space="preserve"> joint discussion with out-of-order PUSCH scheduling is needed.</w:t>
      </w:r>
    </w:p>
    <w:p w14:paraId="1D82EB28" w14:textId="277C4621" w:rsidR="00D95363" w:rsidRDefault="00D95363" w:rsidP="003C7A29">
      <w:pPr>
        <w:rPr>
          <w:lang w:val="en-US"/>
        </w:rPr>
      </w:pPr>
      <w:r>
        <w:rPr>
          <w:lang w:val="en-US"/>
        </w:rPr>
        <w:t>Taking those aspects into account, we would like to propose followings.</w:t>
      </w:r>
    </w:p>
    <w:p w14:paraId="55D028A3" w14:textId="6346A84E" w:rsidR="00714732" w:rsidRPr="00D94F0E" w:rsidRDefault="00714732" w:rsidP="00714732">
      <w:pPr>
        <w:rPr>
          <w:rFonts w:eastAsiaTheme="minorEastAsia"/>
          <w:b/>
          <w:u w:val="single"/>
          <w:lang w:val="en-US"/>
        </w:rPr>
      </w:pPr>
      <w:r w:rsidRPr="00D94F0E">
        <w:rPr>
          <w:rFonts w:eastAsiaTheme="minorEastAsia" w:hint="eastAsia"/>
          <w:b/>
          <w:u w:val="single"/>
          <w:lang w:val="en-US"/>
        </w:rPr>
        <w:t>Proposal</w:t>
      </w:r>
      <w:r w:rsidR="004236C8">
        <w:rPr>
          <w:rFonts w:eastAsiaTheme="minorEastAsia" w:hint="eastAsia"/>
          <w:b/>
          <w:u w:val="single"/>
          <w:lang w:val="en-US"/>
        </w:rPr>
        <w:t xml:space="preserve"> </w:t>
      </w:r>
      <w:r w:rsidR="004236C8">
        <w:rPr>
          <w:rFonts w:eastAsiaTheme="minorEastAsia"/>
          <w:b/>
          <w:u w:val="single"/>
          <w:lang w:val="en-US"/>
        </w:rPr>
        <w:t>1</w:t>
      </w:r>
      <w:r w:rsidRPr="00D94F0E">
        <w:rPr>
          <w:rFonts w:eastAsiaTheme="minorEastAsia" w:hint="eastAsia"/>
          <w:b/>
          <w:u w:val="single"/>
          <w:lang w:val="en-US"/>
        </w:rPr>
        <w:t>:</w:t>
      </w:r>
    </w:p>
    <w:p w14:paraId="5164A1A3" w14:textId="504E69DC" w:rsidR="000C2E08" w:rsidRDefault="00BD27D2" w:rsidP="00AF65CA">
      <w:pPr>
        <w:pStyle w:val="aff9"/>
        <w:numPr>
          <w:ilvl w:val="0"/>
          <w:numId w:val="12"/>
        </w:numPr>
        <w:ind w:firstLineChars="0"/>
        <w:rPr>
          <w:rFonts w:eastAsiaTheme="minorEastAsia"/>
          <w:lang w:val="en-US"/>
        </w:rPr>
      </w:pPr>
      <w:r>
        <w:rPr>
          <w:rFonts w:eastAsiaTheme="minorEastAsia"/>
          <w:lang w:val="en-US"/>
        </w:rPr>
        <w:t>In order to handle conflicting transmissions by PHY layer, identification mechanism based on PHY indications/properties should be supported e.g. by DCI format, RNTI or search space properties.</w:t>
      </w:r>
    </w:p>
    <w:p w14:paraId="1C8654E9" w14:textId="50D43605" w:rsidR="00D95363" w:rsidRDefault="00BD27D2" w:rsidP="004B482A">
      <w:pPr>
        <w:pStyle w:val="aff9"/>
        <w:numPr>
          <w:ilvl w:val="1"/>
          <w:numId w:val="12"/>
        </w:numPr>
        <w:ind w:firstLineChars="0"/>
        <w:rPr>
          <w:rFonts w:eastAsiaTheme="minorEastAsia"/>
          <w:lang w:val="en-US"/>
        </w:rPr>
      </w:pPr>
      <w:r>
        <w:rPr>
          <w:rFonts w:eastAsiaTheme="minorEastAsia"/>
          <w:lang w:val="en-US"/>
        </w:rPr>
        <w:t>Ongoing discussion below URLLC agenda items should be accounted, i.e. UCI enhancement, out-of-order PUSCH scheduling</w:t>
      </w:r>
    </w:p>
    <w:p w14:paraId="3ABD6E97" w14:textId="437B0D11" w:rsidR="00F715B1" w:rsidRDefault="00F715B1" w:rsidP="00F715B1">
      <w:pPr>
        <w:pStyle w:val="20"/>
        <w:rPr>
          <w:lang w:val="en-US"/>
        </w:rPr>
      </w:pPr>
      <w:r>
        <w:rPr>
          <w:lang w:val="en-US"/>
        </w:rPr>
        <w:t>Other topics</w:t>
      </w:r>
    </w:p>
    <w:p w14:paraId="104859B2" w14:textId="7019221D" w:rsidR="00F715B1" w:rsidRDefault="00F715B1" w:rsidP="00F715B1">
      <w:pPr>
        <w:rPr>
          <w:lang w:val="en-US"/>
        </w:rPr>
      </w:pPr>
      <w:r>
        <w:rPr>
          <w:rFonts w:hint="eastAsia"/>
          <w:lang w:val="en-US"/>
        </w:rPr>
        <w:t>*</w:t>
      </w:r>
      <w:r>
        <w:rPr>
          <w:lang w:val="en-US"/>
        </w:rPr>
        <w:t xml:space="preserve"> Scenario 7</w:t>
      </w:r>
      <w:r w:rsidR="002511C1">
        <w:rPr>
          <w:lang w:val="en-US"/>
        </w:rPr>
        <w:t>:</w:t>
      </w:r>
      <w:r w:rsidR="004236C8">
        <w:rPr>
          <w:lang w:val="en-US"/>
        </w:rPr>
        <w:t xml:space="preserve"> Power control for Traffics with Different Priorities</w:t>
      </w:r>
    </w:p>
    <w:p w14:paraId="30A5FC7E" w14:textId="22920EC6" w:rsidR="004236C8" w:rsidRDefault="00694653" w:rsidP="00F715B1">
      <w:pPr>
        <w:rPr>
          <w:lang w:val="en-US"/>
        </w:rPr>
      </w:pPr>
      <w:r>
        <w:rPr>
          <w:rFonts w:hint="eastAsia"/>
          <w:lang w:val="en-US"/>
        </w:rPr>
        <w:t>E</w:t>
      </w:r>
      <w:r>
        <w:rPr>
          <w:lang w:val="en-US"/>
        </w:rPr>
        <w:t>ven though RAN2 side does not give high priority on this so far, RAN1 conclusion as in [</w:t>
      </w:r>
      <w:r w:rsidR="00EA4F17">
        <w:rPr>
          <w:lang w:val="en-US"/>
        </w:rPr>
        <w:t>4</w:t>
      </w:r>
      <w:r>
        <w:rPr>
          <w:lang w:val="en-US"/>
        </w:rPr>
        <w:t>] is to support enhanced UL power control for inter-UE prioritization. So, as long as corresponding standardization effort is acceptable, enhancement would cover this scenario as well i.e. intra-UE UL prioritization, changing UE’s power control loop to ensure the transmission related to high priority data.</w:t>
      </w:r>
    </w:p>
    <w:p w14:paraId="51C63A95" w14:textId="77777777" w:rsidR="002511C1" w:rsidRDefault="002511C1" w:rsidP="002511C1">
      <w:pPr>
        <w:rPr>
          <w:lang w:val="en-US"/>
        </w:rPr>
      </w:pPr>
      <w:r>
        <w:rPr>
          <w:lang w:val="en-US"/>
        </w:rPr>
        <w:t>Taking those aspects into account, we would like to propose followings.</w:t>
      </w:r>
    </w:p>
    <w:p w14:paraId="43AD7F25" w14:textId="464B6621" w:rsidR="004236C8" w:rsidRPr="00D94F0E" w:rsidRDefault="004236C8" w:rsidP="004236C8">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w:t>
      </w:r>
      <w:r w:rsidR="00390B21">
        <w:rPr>
          <w:rFonts w:eastAsiaTheme="minorEastAsia"/>
          <w:b/>
          <w:u w:val="single"/>
          <w:lang w:val="en-US"/>
        </w:rPr>
        <w:t>2</w:t>
      </w:r>
      <w:r w:rsidRPr="00D94F0E">
        <w:rPr>
          <w:rFonts w:eastAsiaTheme="minorEastAsia" w:hint="eastAsia"/>
          <w:b/>
          <w:u w:val="single"/>
          <w:lang w:val="en-US"/>
        </w:rPr>
        <w:t>:</w:t>
      </w:r>
    </w:p>
    <w:p w14:paraId="71F37DA3" w14:textId="13AE642B" w:rsidR="004236C8" w:rsidRDefault="00694653" w:rsidP="004236C8">
      <w:pPr>
        <w:pStyle w:val="aff9"/>
        <w:numPr>
          <w:ilvl w:val="0"/>
          <w:numId w:val="12"/>
        </w:numPr>
        <w:ind w:firstLineChars="0"/>
        <w:rPr>
          <w:rFonts w:eastAsiaTheme="minorEastAsia"/>
          <w:lang w:val="en-US"/>
        </w:rPr>
      </w:pPr>
      <w:r>
        <w:rPr>
          <w:rFonts w:eastAsiaTheme="minorEastAsia" w:hint="eastAsia"/>
          <w:lang w:val="en-US"/>
        </w:rPr>
        <w:t>S</w:t>
      </w:r>
      <w:r>
        <w:rPr>
          <w:rFonts w:eastAsiaTheme="minorEastAsia"/>
          <w:lang w:val="en-US"/>
        </w:rPr>
        <w:t xml:space="preserve">upport the handling of </w:t>
      </w:r>
      <w:r w:rsidR="00264826">
        <w:rPr>
          <w:rFonts w:eastAsiaTheme="minorEastAsia"/>
          <w:lang w:val="en-US"/>
        </w:rPr>
        <w:t>power control for traffics with different priorities</w:t>
      </w:r>
      <w:r>
        <w:rPr>
          <w:rFonts w:eastAsiaTheme="minorEastAsia"/>
          <w:lang w:val="en-US"/>
        </w:rPr>
        <w:t>, minimizing additional standardization effort compared to that for enhanced UL power control for inter-UE prioritization</w:t>
      </w:r>
    </w:p>
    <w:p w14:paraId="0EB7C2EB" w14:textId="77777777" w:rsidR="00F715B1" w:rsidRPr="00472062" w:rsidRDefault="00F715B1"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17AB97C6" w:rsidR="006E1CB7" w:rsidRDefault="007D3A3C" w:rsidP="00185F77">
      <w:pPr>
        <w:rPr>
          <w:lang w:val="en-US"/>
        </w:rPr>
      </w:pPr>
      <w:r>
        <w:rPr>
          <w:lang w:val="en-US"/>
        </w:rPr>
        <w:t>We would like to propose followings.</w:t>
      </w:r>
    </w:p>
    <w:p w14:paraId="02FEA608" w14:textId="3D56199B" w:rsidR="004236C8" w:rsidRPr="00D94F0E" w:rsidRDefault="004236C8" w:rsidP="004236C8">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1</w:t>
      </w:r>
      <w:r w:rsidRPr="00D94F0E">
        <w:rPr>
          <w:rFonts w:eastAsiaTheme="minorEastAsia" w:hint="eastAsia"/>
          <w:b/>
          <w:u w:val="single"/>
          <w:lang w:val="en-US"/>
        </w:rPr>
        <w:t>:</w:t>
      </w:r>
    </w:p>
    <w:p w14:paraId="2F2347E1" w14:textId="77777777" w:rsidR="00BD27D2" w:rsidRDefault="00BD27D2" w:rsidP="00BD27D2">
      <w:pPr>
        <w:pStyle w:val="aff9"/>
        <w:numPr>
          <w:ilvl w:val="0"/>
          <w:numId w:val="12"/>
        </w:numPr>
        <w:ind w:firstLineChars="0"/>
        <w:rPr>
          <w:rFonts w:eastAsiaTheme="minorEastAsia"/>
          <w:lang w:val="en-US"/>
        </w:rPr>
      </w:pPr>
      <w:r>
        <w:rPr>
          <w:rFonts w:eastAsiaTheme="minorEastAsia"/>
          <w:lang w:val="en-US"/>
        </w:rPr>
        <w:t>In order to handle conflicting transmissions by PHY layer, identification mechanism based on PHY indications/properties should be supported e.g. by DCI format, RNTI or search space properties.</w:t>
      </w:r>
    </w:p>
    <w:p w14:paraId="77893E3A" w14:textId="77777777" w:rsidR="00BD27D2" w:rsidRDefault="00BD27D2" w:rsidP="00BD27D2">
      <w:pPr>
        <w:pStyle w:val="aff9"/>
        <w:numPr>
          <w:ilvl w:val="1"/>
          <w:numId w:val="12"/>
        </w:numPr>
        <w:ind w:firstLineChars="0"/>
        <w:rPr>
          <w:rFonts w:eastAsiaTheme="minorEastAsia"/>
          <w:lang w:val="en-US"/>
        </w:rPr>
      </w:pPr>
      <w:r>
        <w:rPr>
          <w:rFonts w:eastAsiaTheme="minorEastAsia"/>
          <w:lang w:val="en-US"/>
        </w:rPr>
        <w:t>Ongoing discussion below URLLC agenda items should be accounted, i.e. UCI enhancement, out-of-order PUSCH scheduling</w:t>
      </w:r>
    </w:p>
    <w:p w14:paraId="4CD8B4E0" w14:textId="41588D2D" w:rsidR="004236C8" w:rsidRPr="00D94F0E" w:rsidRDefault="004236C8" w:rsidP="004236C8">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2</w:t>
      </w:r>
      <w:r w:rsidRPr="00D94F0E">
        <w:rPr>
          <w:rFonts w:eastAsiaTheme="minorEastAsia" w:hint="eastAsia"/>
          <w:b/>
          <w:u w:val="single"/>
          <w:lang w:val="en-US"/>
        </w:rPr>
        <w:t>:</w:t>
      </w:r>
    </w:p>
    <w:p w14:paraId="3570D305" w14:textId="17469123" w:rsidR="00694653" w:rsidRDefault="00694653" w:rsidP="00694653">
      <w:pPr>
        <w:pStyle w:val="aff9"/>
        <w:numPr>
          <w:ilvl w:val="0"/>
          <w:numId w:val="12"/>
        </w:numPr>
        <w:ind w:firstLineChars="0"/>
        <w:rPr>
          <w:rFonts w:eastAsiaTheme="minorEastAsia"/>
          <w:lang w:val="en-US"/>
        </w:rPr>
      </w:pPr>
      <w:r>
        <w:rPr>
          <w:rFonts w:eastAsiaTheme="minorEastAsia" w:hint="eastAsia"/>
          <w:lang w:val="en-US"/>
        </w:rPr>
        <w:t>S</w:t>
      </w:r>
      <w:r>
        <w:rPr>
          <w:rFonts w:eastAsiaTheme="minorEastAsia"/>
          <w:lang w:val="en-US"/>
        </w:rPr>
        <w:t xml:space="preserve">upport the handling of </w:t>
      </w:r>
      <w:r w:rsidR="00264826">
        <w:rPr>
          <w:rFonts w:eastAsiaTheme="minorEastAsia"/>
          <w:lang w:val="en-US"/>
        </w:rPr>
        <w:t>power control for traffics with different priorities</w:t>
      </w:r>
      <w:r>
        <w:rPr>
          <w:rFonts w:eastAsiaTheme="minorEastAsia"/>
          <w:lang w:val="en-US"/>
        </w:rPr>
        <w:t>, minimizing additional standardization effort compared to that for enhanced UL power control for inter-UE prioritization</w:t>
      </w:r>
    </w:p>
    <w:p w14:paraId="3F9BF06A" w14:textId="77777777" w:rsidR="00642A8C" w:rsidRPr="00390B21" w:rsidRDefault="00642A8C"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52A5E1CA" w14:textId="77777777" w:rsidR="00390B21" w:rsidRPr="00390B21" w:rsidRDefault="00390B21" w:rsidP="00390B21">
      <w:pPr>
        <w:pStyle w:val="textintend2"/>
        <w:rPr>
          <w:szCs w:val="24"/>
          <w:lang w:eastAsia="ja-JP"/>
        </w:rPr>
      </w:pPr>
      <w:r w:rsidRPr="00390B21">
        <w:rPr>
          <w:szCs w:val="24"/>
          <w:lang w:eastAsia="ja-JP"/>
        </w:rPr>
        <w:t>RP-190728, “New WID: Support of NR Industrial Internet of Things (IoT),”</w:t>
      </w:r>
    </w:p>
    <w:p w14:paraId="53ABA7E2" w14:textId="7F28511B" w:rsidR="00780E57" w:rsidRDefault="00694653" w:rsidP="00E061D6">
      <w:pPr>
        <w:pStyle w:val="textintend2"/>
        <w:rPr>
          <w:szCs w:val="24"/>
        </w:rPr>
      </w:pPr>
      <w:r w:rsidRPr="00694653">
        <w:rPr>
          <w:rFonts w:hint="eastAsia"/>
          <w:szCs w:val="24"/>
          <w:lang w:eastAsia="ja-JP"/>
        </w:rPr>
        <w:t>T</w:t>
      </w:r>
      <w:r w:rsidRPr="00694653">
        <w:rPr>
          <w:szCs w:val="24"/>
          <w:lang w:eastAsia="ja-JP"/>
        </w:rPr>
        <w:t>R 38.82</w:t>
      </w:r>
      <w:r>
        <w:rPr>
          <w:szCs w:val="24"/>
          <w:lang w:eastAsia="ja-JP"/>
        </w:rPr>
        <w:t>5</w:t>
      </w:r>
      <w:r w:rsidRPr="00694653">
        <w:rPr>
          <w:szCs w:val="24"/>
          <w:lang w:eastAsia="ja-JP"/>
        </w:rPr>
        <w:t xml:space="preserve"> v</w:t>
      </w:r>
      <w:r>
        <w:rPr>
          <w:szCs w:val="24"/>
          <w:lang w:eastAsia="ja-JP"/>
        </w:rPr>
        <w:t>1</w:t>
      </w:r>
      <w:r w:rsidRPr="00694653">
        <w:rPr>
          <w:szCs w:val="24"/>
          <w:lang w:eastAsia="ja-JP"/>
        </w:rPr>
        <w:t>.0.</w:t>
      </w:r>
      <w:r>
        <w:rPr>
          <w:szCs w:val="24"/>
          <w:lang w:eastAsia="ja-JP"/>
        </w:rPr>
        <w:t>0</w:t>
      </w:r>
      <w:r w:rsidRPr="00694653">
        <w:rPr>
          <w:szCs w:val="24"/>
          <w:lang w:eastAsia="ja-JP"/>
        </w:rPr>
        <w:t xml:space="preserve"> (201</w:t>
      </w:r>
      <w:r>
        <w:rPr>
          <w:szCs w:val="24"/>
          <w:lang w:eastAsia="ja-JP"/>
        </w:rPr>
        <w:t>9</w:t>
      </w:r>
      <w:r w:rsidRPr="00694653">
        <w:rPr>
          <w:szCs w:val="24"/>
          <w:lang w:eastAsia="ja-JP"/>
        </w:rPr>
        <w:t>-</w:t>
      </w:r>
      <w:r>
        <w:rPr>
          <w:szCs w:val="24"/>
          <w:lang w:eastAsia="ja-JP"/>
        </w:rPr>
        <w:t>03</w:t>
      </w:r>
      <w:r w:rsidRPr="00694653">
        <w:rPr>
          <w:szCs w:val="24"/>
          <w:lang w:eastAsia="ja-JP"/>
        </w:rPr>
        <w:t xml:space="preserve">), “Study on NR </w:t>
      </w:r>
      <w:r>
        <w:rPr>
          <w:szCs w:val="24"/>
          <w:lang w:eastAsia="ja-JP"/>
        </w:rPr>
        <w:t xml:space="preserve">Industrial Internet of Things (IoT); </w:t>
      </w:r>
      <w:r w:rsidRPr="00694653">
        <w:rPr>
          <w:szCs w:val="24"/>
          <w:lang w:eastAsia="ja-JP"/>
        </w:rPr>
        <w:t>Release 16”</w:t>
      </w:r>
    </w:p>
    <w:p w14:paraId="48BC7F4E" w14:textId="5D695E56" w:rsidR="00390B21" w:rsidRPr="00694653" w:rsidRDefault="00EA4F17" w:rsidP="00E061D6">
      <w:pPr>
        <w:pStyle w:val="textintend2"/>
        <w:rPr>
          <w:szCs w:val="24"/>
        </w:rPr>
      </w:pPr>
      <w:r w:rsidRPr="00EA4F17">
        <w:rPr>
          <w:szCs w:val="24"/>
        </w:rPr>
        <w:t xml:space="preserve">R1-1900003, </w:t>
      </w:r>
      <w:r>
        <w:rPr>
          <w:szCs w:val="24"/>
        </w:rPr>
        <w:t>“</w:t>
      </w:r>
      <w:r w:rsidRPr="00EA4F17">
        <w:rPr>
          <w:szCs w:val="24"/>
        </w:rPr>
        <w:t>LS on Intra-UE Prioritization/Multiplexing,</w:t>
      </w:r>
      <w:r>
        <w:rPr>
          <w:szCs w:val="24"/>
        </w:rPr>
        <w:t>”</w:t>
      </w:r>
      <w:r w:rsidRPr="00EA4F17">
        <w:rPr>
          <w:szCs w:val="24"/>
        </w:rPr>
        <w:t xml:space="preserve"> TSG RAN2</w:t>
      </w:r>
    </w:p>
    <w:p w14:paraId="7CCAA403" w14:textId="64D62E1C" w:rsidR="00694653" w:rsidRDefault="00694653" w:rsidP="00694653">
      <w:pPr>
        <w:pStyle w:val="textintend2"/>
        <w:rPr>
          <w:szCs w:val="24"/>
        </w:rPr>
      </w:pPr>
      <w:r w:rsidRPr="007B3118">
        <w:rPr>
          <w:rFonts w:hint="eastAsia"/>
          <w:szCs w:val="24"/>
          <w:lang w:eastAsia="ja-JP"/>
        </w:rPr>
        <w:t>T</w:t>
      </w:r>
      <w:r w:rsidRPr="007B3118">
        <w:rPr>
          <w:szCs w:val="24"/>
          <w:lang w:eastAsia="ja-JP"/>
        </w:rPr>
        <w:t>R</w:t>
      </w:r>
      <w:r>
        <w:rPr>
          <w:szCs w:val="24"/>
          <w:lang w:eastAsia="ja-JP"/>
        </w:rPr>
        <w:t xml:space="preserve"> </w:t>
      </w:r>
      <w:r w:rsidRPr="007B3118">
        <w:rPr>
          <w:szCs w:val="24"/>
          <w:lang w:eastAsia="ja-JP"/>
        </w:rPr>
        <w:t>38.824</w:t>
      </w:r>
      <w:r>
        <w:rPr>
          <w:szCs w:val="24"/>
          <w:lang w:eastAsia="ja-JP"/>
        </w:rPr>
        <w:t xml:space="preserve"> v1.2.0 (2019-03)</w:t>
      </w:r>
      <w:r w:rsidRPr="007B3118">
        <w:rPr>
          <w:szCs w:val="24"/>
          <w:lang w:eastAsia="ja-JP"/>
        </w:rPr>
        <w:t>, “Study on physical layer enhancements for NR ultra-reliable low latency communication (URLLC) (Release 16)”</w:t>
      </w:r>
    </w:p>
    <w:sectPr w:rsidR="00694653"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97F85" w14:textId="77777777" w:rsidR="002B161F" w:rsidRDefault="002B161F">
      <w:r>
        <w:separator/>
      </w:r>
    </w:p>
  </w:endnote>
  <w:endnote w:type="continuationSeparator" w:id="0">
    <w:p w14:paraId="5ABA6414" w14:textId="77777777" w:rsidR="002B161F" w:rsidRDefault="002B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D922F5">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00BAB" w14:textId="77777777" w:rsidR="002B161F" w:rsidRDefault="002B161F">
      <w:r>
        <w:separator/>
      </w:r>
    </w:p>
  </w:footnote>
  <w:footnote w:type="continuationSeparator" w:id="0">
    <w:p w14:paraId="4510F84C" w14:textId="77777777" w:rsidR="002B161F" w:rsidRDefault="002B1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2"/>
  </w:num>
  <w:num w:numId="2">
    <w:abstractNumId w:val="2"/>
  </w:num>
  <w:num w:numId="3">
    <w:abstractNumId w:val="6"/>
  </w:num>
  <w:num w:numId="4">
    <w:abstractNumId w:val="23"/>
  </w:num>
  <w:num w:numId="5">
    <w:abstractNumId w:val="17"/>
  </w:num>
  <w:num w:numId="6">
    <w:abstractNumId w:val="18"/>
  </w:num>
  <w:num w:numId="7">
    <w:abstractNumId w:val="15"/>
  </w:num>
  <w:num w:numId="8">
    <w:abstractNumId w:val="1"/>
  </w:num>
  <w:num w:numId="9">
    <w:abstractNumId w:val="24"/>
  </w:num>
  <w:num w:numId="10">
    <w:abstractNumId w:val="14"/>
  </w:num>
  <w:num w:numId="11">
    <w:abstractNumId w:val="20"/>
  </w:num>
  <w:num w:numId="12">
    <w:abstractNumId w:val="16"/>
  </w:num>
  <w:num w:numId="13">
    <w:abstractNumId w:val="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num>
  <w:num w:numId="16">
    <w:abstractNumId w:val="19"/>
  </w:num>
  <w:num w:numId="17">
    <w:abstractNumId w:val="11"/>
  </w:num>
  <w:num w:numId="18">
    <w:abstractNumId w:val="8"/>
  </w:num>
  <w:num w:numId="19">
    <w:abstractNumId w:val="13"/>
  </w:num>
  <w:num w:numId="20">
    <w:abstractNumId w:val="5"/>
  </w:num>
  <w:num w:numId="21">
    <w:abstractNumId w:val="3"/>
  </w:num>
  <w:num w:numId="22">
    <w:abstractNumId w:val="12"/>
  </w:num>
  <w:num w:numId="23">
    <w:abstractNumId w:val="7"/>
  </w:num>
  <w:num w:numId="24">
    <w:abstractNumId w:val="21"/>
  </w:num>
  <w:num w:numId="2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AC5"/>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E08"/>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3312"/>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3F7A"/>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A3B"/>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6AC"/>
    <w:rsid w:val="002249E8"/>
    <w:rsid w:val="00224CCB"/>
    <w:rsid w:val="00224F11"/>
    <w:rsid w:val="0022508A"/>
    <w:rsid w:val="002253D2"/>
    <w:rsid w:val="0022540B"/>
    <w:rsid w:val="00225953"/>
    <w:rsid w:val="00225DDD"/>
    <w:rsid w:val="00227C4F"/>
    <w:rsid w:val="00227C8D"/>
    <w:rsid w:val="002311AF"/>
    <w:rsid w:val="002311BB"/>
    <w:rsid w:val="002319BD"/>
    <w:rsid w:val="00231E1A"/>
    <w:rsid w:val="002323D6"/>
    <w:rsid w:val="00232A8A"/>
    <w:rsid w:val="00232EDA"/>
    <w:rsid w:val="00233ECE"/>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914"/>
    <w:rsid w:val="00244BF2"/>
    <w:rsid w:val="002451FF"/>
    <w:rsid w:val="0024529E"/>
    <w:rsid w:val="002452B0"/>
    <w:rsid w:val="002452CB"/>
    <w:rsid w:val="002466FC"/>
    <w:rsid w:val="0024685B"/>
    <w:rsid w:val="00246917"/>
    <w:rsid w:val="00246C75"/>
    <w:rsid w:val="002476B6"/>
    <w:rsid w:val="00247811"/>
    <w:rsid w:val="00247FBC"/>
    <w:rsid w:val="0025082F"/>
    <w:rsid w:val="002509D2"/>
    <w:rsid w:val="002511C1"/>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826"/>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61F"/>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BC3"/>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61C5"/>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2A"/>
    <w:rsid w:val="003902A3"/>
    <w:rsid w:val="0039072D"/>
    <w:rsid w:val="00390880"/>
    <w:rsid w:val="00390977"/>
    <w:rsid w:val="00390A11"/>
    <w:rsid w:val="00390B2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CD9"/>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260"/>
    <w:rsid w:val="003D6EA8"/>
    <w:rsid w:val="003E0003"/>
    <w:rsid w:val="003E0009"/>
    <w:rsid w:val="003E052E"/>
    <w:rsid w:val="003E069B"/>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403"/>
    <w:rsid w:val="00417D79"/>
    <w:rsid w:val="00417EE9"/>
    <w:rsid w:val="00417FDA"/>
    <w:rsid w:val="00420283"/>
    <w:rsid w:val="004208A9"/>
    <w:rsid w:val="004209B0"/>
    <w:rsid w:val="00420AAB"/>
    <w:rsid w:val="00420AD7"/>
    <w:rsid w:val="00420AEF"/>
    <w:rsid w:val="00421455"/>
    <w:rsid w:val="004236C8"/>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3340"/>
    <w:rsid w:val="00433ACA"/>
    <w:rsid w:val="00433B4C"/>
    <w:rsid w:val="00433C02"/>
    <w:rsid w:val="004346DB"/>
    <w:rsid w:val="0043526D"/>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E0C"/>
    <w:rsid w:val="00465358"/>
    <w:rsid w:val="00465499"/>
    <w:rsid w:val="00465BFD"/>
    <w:rsid w:val="00465C29"/>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82A"/>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B3"/>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44C"/>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BD8"/>
    <w:rsid w:val="00585FA6"/>
    <w:rsid w:val="0058634D"/>
    <w:rsid w:val="00587A6F"/>
    <w:rsid w:val="005909AF"/>
    <w:rsid w:val="0059174A"/>
    <w:rsid w:val="0059244F"/>
    <w:rsid w:val="00592649"/>
    <w:rsid w:val="00592E7C"/>
    <w:rsid w:val="0059323C"/>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6F3"/>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46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D7BB1"/>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1EB8"/>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0E57"/>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3118"/>
    <w:rsid w:val="007B4F16"/>
    <w:rsid w:val="007B4F2F"/>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4D0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69FE"/>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F8B"/>
    <w:rsid w:val="008F5338"/>
    <w:rsid w:val="008F567F"/>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0EB9"/>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271"/>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0EF3"/>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A70"/>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6AA"/>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5CA"/>
    <w:rsid w:val="00AF67F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CA1"/>
    <w:rsid w:val="00B95D87"/>
    <w:rsid w:val="00B96789"/>
    <w:rsid w:val="00BA077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729"/>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27D2"/>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BF7581"/>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4C92"/>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4D47"/>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5C2"/>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2EC7"/>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1FDC"/>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5FB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91E"/>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4F17"/>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1346"/>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4F9D"/>
    <w:rsid w:val="00EF5623"/>
    <w:rsid w:val="00EF5DF9"/>
    <w:rsid w:val="00EF678A"/>
    <w:rsid w:val="00EF7DAE"/>
    <w:rsid w:val="00F005DA"/>
    <w:rsid w:val="00F00CA2"/>
    <w:rsid w:val="00F00D92"/>
    <w:rsid w:val="00F01F0C"/>
    <w:rsid w:val="00F02629"/>
    <w:rsid w:val="00F02CD7"/>
    <w:rsid w:val="00F030FE"/>
    <w:rsid w:val="00F03160"/>
    <w:rsid w:val="00F032ED"/>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31C6"/>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AE9"/>
    <w:rsid w:val="00F55CF4"/>
    <w:rsid w:val="00F55DF4"/>
    <w:rsid w:val="00F55DFD"/>
    <w:rsid w:val="00F55F01"/>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5B1"/>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C6B"/>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Agreement">
    <w:name w:val="Agreement"/>
    <w:basedOn w:val="a"/>
    <w:next w:val="a"/>
    <w:rsid w:val="00970EF3"/>
    <w:pPr>
      <w:numPr>
        <w:numId w:val="24"/>
      </w:numPr>
      <w:snapToGrid/>
      <w:spacing w:before="60" w:after="0" w:afterAutospacing="0"/>
      <w:jc w:val="left"/>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23680189">
      <w:bodyDiv w:val="1"/>
      <w:marLeft w:val="0"/>
      <w:marRight w:val="0"/>
      <w:marTop w:val="0"/>
      <w:marBottom w:val="0"/>
      <w:divBdr>
        <w:top w:val="none" w:sz="0" w:space="0" w:color="auto"/>
        <w:left w:val="none" w:sz="0" w:space="0" w:color="auto"/>
        <w:bottom w:val="none" w:sz="0" w:space="0" w:color="auto"/>
        <w:right w:val="none" w:sz="0" w:space="0" w:color="auto"/>
      </w:divBdr>
    </w:div>
    <w:div w:id="23471089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3955768">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6805991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FF5E4A-4115-4ECE-9D36-3F985C06E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1053</Words>
  <Characters>5998</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2</cp:revision>
  <cp:lastPrinted>2017-04-24T01:32:00Z</cp:lastPrinted>
  <dcterms:created xsi:type="dcterms:W3CDTF">2019-04-02T07:48:00Z</dcterms:created>
  <dcterms:modified xsi:type="dcterms:W3CDTF">2019-04-02T07:48:00Z</dcterms:modified>
</cp:coreProperties>
</file>