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B94DF" w14:textId="2445DD00" w:rsidR="00775B0B" w:rsidRPr="00775B0B" w:rsidRDefault="00775B0B" w:rsidP="00775B0B">
      <w:pPr>
        <w:pStyle w:val="Header"/>
        <w:widowControl w:val="0"/>
        <w:rPr>
          <w:rFonts w:ascii="Arial" w:hAnsi="Arial" w:cs="Arial"/>
          <w:b/>
          <w:bCs/>
          <w:lang w:val="en-GB"/>
        </w:rPr>
      </w:pPr>
      <w:bookmarkStart w:id="0" w:name="_GoBack"/>
      <w:bookmarkEnd w:id="0"/>
      <w:r w:rsidRPr="00775B0B">
        <w:rPr>
          <w:rFonts w:ascii="Arial" w:hAnsi="Arial" w:cs="Arial"/>
          <w:b/>
          <w:bCs/>
          <w:lang w:val="en-GB"/>
        </w:rPr>
        <w:t>3GPP TSG RAN WG1#96bis</w:t>
      </w:r>
      <w:r w:rsidRPr="00775B0B">
        <w:rPr>
          <w:rFonts w:ascii="Arial" w:hAnsi="Arial" w:cs="Arial"/>
          <w:b/>
          <w:bCs/>
          <w:lang w:val="en-GB"/>
        </w:rPr>
        <w:tab/>
      </w:r>
      <w:r w:rsidRPr="00775B0B">
        <w:rPr>
          <w:rFonts w:ascii="Arial" w:hAnsi="Arial" w:cs="Arial"/>
          <w:b/>
          <w:bCs/>
          <w:lang w:val="en-GB"/>
        </w:rPr>
        <w:tab/>
        <w:t>R1-19</w:t>
      </w:r>
      <w:r w:rsidR="00AF5B87">
        <w:rPr>
          <w:rFonts w:ascii="Arial" w:hAnsi="Arial" w:cs="Arial"/>
          <w:b/>
          <w:bCs/>
          <w:lang w:val="en-GB"/>
        </w:rPr>
        <w:t>05184</w:t>
      </w:r>
    </w:p>
    <w:p w14:paraId="214CDE54" w14:textId="77777777" w:rsidR="00775B0B" w:rsidRDefault="00775B0B" w:rsidP="00775B0B">
      <w:pPr>
        <w:pStyle w:val="Header"/>
        <w:widowControl w:val="0"/>
        <w:rPr>
          <w:rFonts w:ascii="Arial" w:hAnsi="Arial" w:cs="Arial"/>
          <w:b/>
          <w:bCs/>
          <w:lang w:val="en-GB"/>
        </w:rPr>
      </w:pPr>
      <w:r w:rsidRPr="00775B0B">
        <w:rPr>
          <w:rFonts w:ascii="Arial" w:hAnsi="Arial" w:cs="Arial"/>
          <w:b/>
          <w:bCs/>
          <w:lang w:val="en-GB"/>
        </w:rPr>
        <w:t>Xian, China, 8th– 12th April 2019</w:t>
      </w:r>
    </w:p>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3E7EB964"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w:t>
      </w:r>
      <w:r w:rsidR="007A1926">
        <w:rPr>
          <w:rFonts w:ascii="Arial" w:hAnsi="Arial" w:cs="Arial"/>
          <w:b/>
          <w:bCs/>
          <w:szCs w:val="20"/>
          <w:lang w:val="en-GB" w:eastAsia="zh-CN"/>
        </w:rPr>
        <w:t>2</w:t>
      </w:r>
      <w:r w:rsidR="0079063A">
        <w:rPr>
          <w:rFonts w:ascii="Arial" w:hAnsi="Arial" w:cs="Arial"/>
          <w:b/>
          <w:bCs/>
          <w:szCs w:val="20"/>
          <w:lang w:val="en-GB" w:eastAsia="zh-CN"/>
        </w:rPr>
        <w:t>.2</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0D0DA150"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13521">
        <w:rPr>
          <w:rFonts w:ascii="Arial" w:hAnsi="Arial" w:cs="Arial"/>
          <w:b/>
          <w:bCs/>
          <w:szCs w:val="20"/>
          <w:lang w:val="en-GB" w:eastAsia="zh-CN"/>
        </w:rPr>
        <w:t>Initial access procedure for NR-U</w:t>
      </w:r>
    </w:p>
    <w:p w14:paraId="217A441A"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6A934D98" w14:textId="77777777" w:rsidR="00D7536D" w:rsidRPr="005821BE" w:rsidRDefault="004845AB" w:rsidP="00FE6E1F">
      <w:pPr>
        <w:pStyle w:val="Heading1"/>
      </w:pPr>
      <w:bookmarkStart w:id="1" w:name="_Ref124589705"/>
      <w:bookmarkStart w:id="2" w:name="_Ref129681862"/>
      <w:r w:rsidRPr="005821BE">
        <w:t>Introduction</w:t>
      </w:r>
      <w:bookmarkEnd w:id="1"/>
      <w:bookmarkEnd w:id="2"/>
    </w:p>
    <w:p w14:paraId="3A8308A2" w14:textId="76274A06" w:rsidR="000648A6" w:rsidRDefault="000648A6" w:rsidP="00AF73F5">
      <w:pPr>
        <w:rPr>
          <w:lang w:val="en-GB" w:eastAsia="zh-CN"/>
        </w:rPr>
      </w:pPr>
      <w:r>
        <w:rPr>
          <w:lang w:val="en-GB" w:eastAsia="zh-CN"/>
        </w:rPr>
        <w:t xml:space="preserve">In RAN1#96 meeting, the following </w:t>
      </w:r>
      <w:r w:rsidR="009061CE">
        <w:rPr>
          <w:lang w:val="en-GB" w:eastAsia="zh-CN"/>
        </w:rPr>
        <w:t>agreements were made regarding</w:t>
      </w:r>
      <w:r>
        <w:rPr>
          <w:lang w:val="en-GB" w:eastAsia="zh-CN"/>
        </w:rPr>
        <w:t xml:space="preserve"> </w:t>
      </w:r>
      <w:r w:rsidR="00A0677D">
        <w:rPr>
          <w:lang w:val="en-GB" w:eastAsia="zh-CN"/>
        </w:rPr>
        <w:t xml:space="preserve">the initial access procedure </w:t>
      </w:r>
      <w:r w:rsidR="007D4D23">
        <w:rPr>
          <w:lang w:val="en-GB" w:eastAsia="zh-CN"/>
        </w:rPr>
        <w:t>and DRS design</w:t>
      </w:r>
      <w:r w:rsidR="009061CE">
        <w:rPr>
          <w:lang w:val="en-GB" w:eastAsia="zh-CN"/>
        </w:rPr>
        <w:t xml:space="preserve"> for</w:t>
      </w:r>
      <w:r w:rsidR="00F34F96">
        <w:rPr>
          <w:lang w:val="en-GB" w:eastAsia="zh-CN"/>
        </w:rPr>
        <w:t xml:space="preserve"> NR in unlicensed spectrum</w:t>
      </w:r>
      <w:r w:rsidR="007D4D23">
        <w:rPr>
          <w:lang w:val="en-GB" w:eastAsia="zh-CN"/>
        </w:rPr>
        <w:t>:</w:t>
      </w:r>
      <w:r>
        <w:rPr>
          <w:lang w:val="en-GB" w:eastAsia="zh-CN"/>
        </w:rPr>
        <w:t xml:space="preserve"> </w:t>
      </w:r>
    </w:p>
    <w:p w14:paraId="4CD92D2C" w14:textId="77777777" w:rsidR="00D62952" w:rsidRPr="00306F99" w:rsidRDefault="00D62952" w:rsidP="00D62952">
      <w:pPr>
        <w:rPr>
          <w:b/>
          <w:lang w:eastAsia="x-none"/>
        </w:rPr>
      </w:pPr>
      <w:r w:rsidRPr="00306F99">
        <w:rPr>
          <w:b/>
          <w:lang w:eastAsia="x-none"/>
        </w:rPr>
        <w:t>Agreement:</w:t>
      </w:r>
    </w:p>
    <w:p w14:paraId="42A6D251" w14:textId="77777777" w:rsidR="00D62952" w:rsidRPr="00DB5E66" w:rsidRDefault="00D62952" w:rsidP="00D62952">
      <w:pPr>
        <w:numPr>
          <w:ilvl w:val="0"/>
          <w:numId w:val="41"/>
        </w:numPr>
        <w:autoSpaceDE/>
        <w:autoSpaceDN/>
        <w:adjustRightInd/>
        <w:snapToGrid/>
        <w:spacing w:after="0"/>
        <w:rPr>
          <w:lang w:eastAsia="x-none"/>
        </w:rPr>
      </w:pPr>
      <w:r w:rsidRPr="00DB5E66">
        <w:rPr>
          <w:lang w:eastAsia="x-none"/>
        </w:rPr>
        <w:t xml:space="preserve">Down-select from the following options for SSB pattern </w:t>
      </w:r>
      <w:r>
        <w:rPr>
          <w:lang w:eastAsia="x-none"/>
        </w:rPr>
        <w:t>(symbol index starts at 0)</w:t>
      </w:r>
    </w:p>
    <w:p w14:paraId="14DF4565" w14:textId="77777777" w:rsidR="00D62952" w:rsidRPr="00DB5E66" w:rsidRDefault="00D62952" w:rsidP="00D62952">
      <w:pPr>
        <w:numPr>
          <w:ilvl w:val="1"/>
          <w:numId w:val="41"/>
        </w:numPr>
        <w:autoSpaceDE/>
        <w:autoSpaceDN/>
        <w:adjustRightInd/>
        <w:snapToGrid/>
        <w:spacing w:after="0"/>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5475F09B" w14:textId="77777777" w:rsidR="00D62952" w:rsidRPr="00DB5E66" w:rsidRDefault="00D62952" w:rsidP="00D62952">
      <w:pPr>
        <w:numPr>
          <w:ilvl w:val="1"/>
          <w:numId w:val="41"/>
        </w:numPr>
        <w:autoSpaceDE/>
        <w:autoSpaceDN/>
        <w:adjustRightInd/>
        <w:snapToGrid/>
        <w:spacing w:after="0"/>
        <w:rPr>
          <w:lang w:eastAsia="x-none"/>
        </w:rPr>
      </w:pPr>
      <w:r w:rsidRPr="00DB5E66">
        <w:rPr>
          <w:lang w:eastAsia="x-none"/>
        </w:rPr>
        <w:t>Option 2: SSBs are at symbols (2,3,4,5) and (9,10,11,12) in the slot</w:t>
      </w:r>
    </w:p>
    <w:p w14:paraId="4B9C5DFF" w14:textId="77777777" w:rsidR="00D62952" w:rsidRPr="00DB5E66" w:rsidRDefault="00D62952" w:rsidP="00D62952">
      <w:pPr>
        <w:numPr>
          <w:ilvl w:val="0"/>
          <w:numId w:val="41"/>
        </w:numPr>
        <w:autoSpaceDE/>
        <w:autoSpaceDN/>
        <w:adjustRightInd/>
        <w:snapToGrid/>
        <w:spacing w:after="0"/>
        <w:rPr>
          <w:lang w:eastAsia="x-none"/>
        </w:rPr>
      </w:pPr>
      <w:r w:rsidRPr="00DB5E66">
        <w:rPr>
          <w:lang w:eastAsia="x-none"/>
        </w:rPr>
        <w:t>The down-selected pattern applies no matter if SSB SCS is indicated by higher layer or not, and no matter if RMSI is transmitted or not.</w:t>
      </w:r>
    </w:p>
    <w:p w14:paraId="4514D0FD" w14:textId="1429853F" w:rsidR="00D62952" w:rsidRDefault="00D62952" w:rsidP="00D62952">
      <w:pPr>
        <w:rPr>
          <w:lang w:eastAsia="x-none"/>
        </w:rPr>
      </w:pPr>
    </w:p>
    <w:p w14:paraId="4AA2564C" w14:textId="77777777" w:rsidR="00D62952" w:rsidRPr="00306F99" w:rsidRDefault="00D62952" w:rsidP="00D62952">
      <w:pPr>
        <w:rPr>
          <w:b/>
          <w:lang w:eastAsia="x-none"/>
        </w:rPr>
      </w:pPr>
      <w:r w:rsidRPr="00306F99">
        <w:rPr>
          <w:b/>
          <w:lang w:eastAsia="x-none"/>
        </w:rPr>
        <w:t>Agreement:</w:t>
      </w:r>
    </w:p>
    <w:p w14:paraId="50D57A06" w14:textId="77777777" w:rsidR="00D62952" w:rsidRDefault="00D62952" w:rsidP="00D62952">
      <w:pPr>
        <w:numPr>
          <w:ilvl w:val="0"/>
          <w:numId w:val="41"/>
        </w:numPr>
        <w:autoSpaceDE/>
        <w:autoSpaceDN/>
        <w:adjustRightInd/>
        <w:snapToGrid/>
        <w:spacing w:after="0"/>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75E88942" w14:textId="7D5A660B" w:rsidR="00A33B12" w:rsidRDefault="00D62952" w:rsidP="00A33B12">
      <w:pPr>
        <w:numPr>
          <w:ilvl w:val="0"/>
          <w:numId w:val="41"/>
        </w:numPr>
        <w:autoSpaceDE/>
        <w:autoSpaceDN/>
        <w:adjustRightInd/>
        <w:snapToGrid/>
        <w:spacing w:after="0"/>
        <w:rPr>
          <w:lang w:eastAsia="x-none"/>
        </w:rPr>
      </w:pPr>
      <w:r w:rsidRPr="00DB5E66">
        <w:rPr>
          <w:lang w:eastAsia="x-none"/>
        </w:rPr>
        <w:t>CORESET #0 frequency domain resource configuration should be 48 RBs for 30</w:t>
      </w:r>
      <w:r w:rsidR="0081282B">
        <w:rPr>
          <w:lang w:eastAsia="x-none"/>
        </w:rPr>
        <w:t xml:space="preserve"> kHz</w:t>
      </w:r>
      <w:r w:rsidRPr="00DB5E66">
        <w:rPr>
          <w:lang w:eastAsia="x-none"/>
        </w:rPr>
        <w:t xml:space="preserve"> SCS and 96 RBs for 15</w:t>
      </w:r>
      <w:r w:rsidR="0081282B">
        <w:rPr>
          <w:lang w:eastAsia="x-none"/>
        </w:rPr>
        <w:t xml:space="preserve"> kHz</w:t>
      </w:r>
      <w:r>
        <w:rPr>
          <w:lang w:eastAsia="x-none"/>
        </w:rPr>
        <w:t xml:space="preserve"> </w:t>
      </w:r>
      <w:r w:rsidRPr="00DB5E66">
        <w:rPr>
          <w:lang w:eastAsia="x-none"/>
        </w:rPr>
        <w:t>SCS.</w:t>
      </w:r>
    </w:p>
    <w:p w14:paraId="009EDDD7" w14:textId="77777777" w:rsidR="00A33B12" w:rsidRDefault="00A33B12" w:rsidP="00A33B12">
      <w:pPr>
        <w:autoSpaceDE/>
        <w:autoSpaceDN/>
        <w:adjustRightInd/>
        <w:snapToGrid/>
        <w:spacing w:after="0"/>
        <w:rPr>
          <w:lang w:eastAsia="x-none"/>
        </w:rPr>
      </w:pPr>
    </w:p>
    <w:p w14:paraId="6ED7991F" w14:textId="77777777" w:rsidR="00A33B12" w:rsidRPr="00306F99" w:rsidRDefault="00A33B12" w:rsidP="00A33B12">
      <w:pPr>
        <w:rPr>
          <w:b/>
          <w:lang w:eastAsia="x-none"/>
        </w:rPr>
      </w:pPr>
      <w:r w:rsidRPr="00306F99">
        <w:rPr>
          <w:b/>
          <w:lang w:eastAsia="x-none"/>
        </w:rPr>
        <w:t>Agreement:</w:t>
      </w:r>
    </w:p>
    <w:p w14:paraId="601A39DD" w14:textId="77777777" w:rsidR="00A33B12" w:rsidRDefault="00A33B12" w:rsidP="00A33B12">
      <w:pPr>
        <w:numPr>
          <w:ilvl w:val="0"/>
          <w:numId w:val="40"/>
        </w:numPr>
        <w:autoSpaceDE/>
        <w:autoSpaceDN/>
        <w:adjustRightInd/>
        <w:snapToGrid/>
        <w:spacing w:after="0"/>
        <w:rPr>
          <w:lang w:eastAsia="x-none"/>
        </w:rPr>
      </w:pPr>
      <w:r>
        <w:rPr>
          <w:lang w:eastAsia="x-none"/>
        </w:rPr>
        <w:t>At least the functionalities of Rel-13 LTE-LAA RSSI and channel occupancy reporting as a baseline should be supported</w:t>
      </w:r>
    </w:p>
    <w:p w14:paraId="692ABA02" w14:textId="77777777" w:rsidR="00A33B12" w:rsidRDefault="00A33B12" w:rsidP="00A33B12">
      <w:pPr>
        <w:numPr>
          <w:ilvl w:val="0"/>
          <w:numId w:val="40"/>
        </w:numPr>
        <w:autoSpaceDE/>
        <w:autoSpaceDN/>
        <w:adjustRightInd/>
        <w:snapToGrid/>
        <w:spacing w:after="0"/>
        <w:rPr>
          <w:lang w:eastAsia="x-none"/>
        </w:rPr>
      </w:pPr>
      <w:r>
        <w:rPr>
          <w:lang w:eastAsia="x-none"/>
        </w:rPr>
        <w:t xml:space="preserve">FFS: </w:t>
      </w:r>
    </w:p>
    <w:p w14:paraId="272EE00E" w14:textId="77777777" w:rsidR="00A33B12" w:rsidRDefault="00A33B12" w:rsidP="00A33B12">
      <w:pPr>
        <w:numPr>
          <w:ilvl w:val="1"/>
          <w:numId w:val="40"/>
        </w:numPr>
        <w:autoSpaceDE/>
        <w:autoSpaceDN/>
        <w:adjustRightInd/>
        <w:snapToGrid/>
        <w:spacing w:after="0"/>
        <w:rPr>
          <w:lang w:eastAsia="x-none"/>
        </w:rPr>
      </w:pPr>
      <w:r>
        <w:rPr>
          <w:lang w:eastAsia="x-none"/>
        </w:rPr>
        <w:t>Enhanced RSSI metrics, for e.g., sub-band-level interference measurements in a wideband operation scenario</w:t>
      </w:r>
    </w:p>
    <w:p w14:paraId="4C564031" w14:textId="77777777" w:rsidR="00A33B12" w:rsidRDefault="00A33B12" w:rsidP="00A33B12">
      <w:pPr>
        <w:numPr>
          <w:ilvl w:val="1"/>
          <w:numId w:val="40"/>
        </w:numPr>
        <w:autoSpaceDE/>
        <w:autoSpaceDN/>
        <w:adjustRightInd/>
        <w:snapToGrid/>
        <w:spacing w:after="0"/>
        <w:rPr>
          <w:lang w:eastAsia="x-none"/>
        </w:rPr>
      </w:pPr>
      <w:r>
        <w:rPr>
          <w:lang w:eastAsia="x-none"/>
        </w:rPr>
        <w:t>Reporting of a new medium contention/load metric other than channel occupancy</w:t>
      </w:r>
    </w:p>
    <w:p w14:paraId="5500AE29" w14:textId="6B0EC34A" w:rsidR="00D62952" w:rsidRPr="00D62952" w:rsidRDefault="00A33B12" w:rsidP="00AF73F5">
      <w:pPr>
        <w:numPr>
          <w:ilvl w:val="1"/>
          <w:numId w:val="40"/>
        </w:numPr>
        <w:autoSpaceDE/>
        <w:autoSpaceDN/>
        <w:adjustRightInd/>
        <w:snapToGrid/>
        <w:spacing w:after="0"/>
        <w:rPr>
          <w:lang w:eastAsia="x-none"/>
        </w:rPr>
      </w:pPr>
      <w:r>
        <w:rPr>
          <w:lang w:eastAsia="x-none"/>
        </w:rPr>
        <w:t>Any modification of the parameters of the Rel-15 SMTC for operation in unlicensed spectrum</w:t>
      </w:r>
    </w:p>
    <w:p w14:paraId="5C8FDF68" w14:textId="77777777" w:rsidR="00D62952" w:rsidRPr="00D62952" w:rsidRDefault="00D62952" w:rsidP="00AF73F5">
      <w:pPr>
        <w:rPr>
          <w:lang w:eastAsia="zh-CN"/>
        </w:rPr>
      </w:pPr>
    </w:p>
    <w:p w14:paraId="4B8962DB" w14:textId="77777777" w:rsidR="000648A6" w:rsidRPr="001210B0" w:rsidRDefault="000648A6" w:rsidP="000648A6">
      <w:pPr>
        <w:rPr>
          <w:b/>
          <w:lang w:eastAsia="x-none"/>
        </w:rPr>
      </w:pPr>
      <w:r w:rsidRPr="001210B0">
        <w:rPr>
          <w:b/>
          <w:lang w:eastAsia="x-none"/>
        </w:rPr>
        <w:t>Agreement:</w:t>
      </w:r>
    </w:p>
    <w:p w14:paraId="70A237C2" w14:textId="77777777" w:rsidR="000648A6" w:rsidRDefault="000648A6" w:rsidP="000648A6">
      <w:pPr>
        <w:numPr>
          <w:ilvl w:val="0"/>
          <w:numId w:val="38"/>
        </w:numPr>
        <w:autoSpaceDE/>
        <w:autoSpaceDN/>
        <w:adjustRightInd/>
        <w:snapToGrid/>
        <w:spacing w:after="0"/>
        <w:rPr>
          <w:lang w:eastAsia="x-none"/>
        </w:rPr>
      </w:pPr>
      <w:r>
        <w:rPr>
          <w:lang w:eastAsia="x-none"/>
        </w:rPr>
        <w:t>For a given cell, UE may assume SS/PBCH blocks in the same candidate position within the DRS transmission window are QCL across DRS transmission windows</w:t>
      </w:r>
    </w:p>
    <w:p w14:paraId="1A420344" w14:textId="77777777" w:rsidR="000648A6" w:rsidRDefault="000648A6" w:rsidP="000648A6">
      <w:pPr>
        <w:numPr>
          <w:ilvl w:val="1"/>
          <w:numId w:val="37"/>
        </w:numPr>
        <w:autoSpaceDE/>
        <w:autoSpaceDN/>
        <w:adjustRightInd/>
        <w:snapToGrid/>
        <w:spacing w:after="0"/>
        <w:rPr>
          <w:lang w:eastAsia="x-none"/>
        </w:rPr>
      </w:pPr>
      <w:r>
        <w:rPr>
          <w:lang w:eastAsia="x-none"/>
        </w:rPr>
        <w:t>Alt1: The PBCH DMRS sequence index is also the same</w:t>
      </w:r>
    </w:p>
    <w:p w14:paraId="71840FDB" w14:textId="77777777" w:rsidR="000648A6" w:rsidRDefault="000648A6" w:rsidP="000648A6">
      <w:pPr>
        <w:numPr>
          <w:ilvl w:val="1"/>
          <w:numId w:val="37"/>
        </w:numPr>
        <w:autoSpaceDE/>
        <w:autoSpaceDN/>
        <w:adjustRightInd/>
        <w:snapToGrid/>
        <w:spacing w:after="0"/>
        <w:rPr>
          <w:lang w:eastAsia="x-none"/>
        </w:rPr>
      </w:pPr>
      <w:r>
        <w:rPr>
          <w:lang w:eastAsia="x-none"/>
        </w:rPr>
        <w:t>Alt2: The PBCH DMRS sequence index may be different</w:t>
      </w:r>
    </w:p>
    <w:p w14:paraId="726141B0" w14:textId="77777777" w:rsidR="000648A6" w:rsidRDefault="000648A6" w:rsidP="000648A6">
      <w:pPr>
        <w:numPr>
          <w:ilvl w:val="1"/>
          <w:numId w:val="37"/>
        </w:numPr>
        <w:autoSpaceDE/>
        <w:autoSpaceDN/>
        <w:adjustRightInd/>
        <w:snapToGrid/>
        <w:spacing w:after="0"/>
        <w:rPr>
          <w:lang w:eastAsia="x-none"/>
        </w:rPr>
      </w:pPr>
      <w:r>
        <w:rPr>
          <w:lang w:eastAsia="x-none"/>
        </w:rPr>
        <w:t>Note: The first candidate position of the DRS transmission window is located at the first half slot of a half frame</w:t>
      </w:r>
    </w:p>
    <w:p w14:paraId="1821E3F7" w14:textId="77777777" w:rsidR="000648A6" w:rsidRDefault="000648A6" w:rsidP="000648A6">
      <w:pPr>
        <w:numPr>
          <w:ilvl w:val="0"/>
          <w:numId w:val="38"/>
        </w:numPr>
        <w:autoSpaceDE/>
        <w:autoSpaceDN/>
        <w:adjustRightInd/>
        <w:snapToGrid/>
        <w:spacing w:after="0"/>
        <w:rPr>
          <w:lang w:eastAsia="x-none"/>
        </w:rPr>
      </w:pPr>
      <w:r>
        <w:rPr>
          <w:lang w:eastAsia="x-none"/>
        </w:rPr>
        <w:t>FFS: QCL assumption for SSBs in different candidate positions within a DRS transmission window and across DRS transmission windows</w:t>
      </w:r>
    </w:p>
    <w:p w14:paraId="35DBC6C0" w14:textId="6C70D550" w:rsidR="000648A6" w:rsidRDefault="000648A6" w:rsidP="000648A6">
      <w:pPr>
        <w:rPr>
          <w:lang w:eastAsia="x-none"/>
        </w:rPr>
      </w:pPr>
    </w:p>
    <w:p w14:paraId="4B647310" w14:textId="77777777" w:rsidR="000648A6" w:rsidRPr="001210B0" w:rsidRDefault="000648A6" w:rsidP="000648A6">
      <w:pPr>
        <w:rPr>
          <w:b/>
          <w:lang w:eastAsia="x-none"/>
        </w:rPr>
      </w:pPr>
      <w:r w:rsidRPr="001210B0">
        <w:rPr>
          <w:b/>
          <w:lang w:eastAsia="x-none"/>
        </w:rPr>
        <w:t>Agreement:</w:t>
      </w:r>
    </w:p>
    <w:p w14:paraId="679F194E" w14:textId="77777777" w:rsidR="000648A6" w:rsidRDefault="000648A6" w:rsidP="000648A6">
      <w:pPr>
        <w:numPr>
          <w:ilvl w:val="0"/>
          <w:numId w:val="39"/>
        </w:numPr>
        <w:autoSpaceDE/>
        <w:autoSpaceDN/>
        <w:adjustRightInd/>
        <w:snapToGrid/>
        <w:spacing w:after="0"/>
        <w:rPr>
          <w:lang w:eastAsia="x-none"/>
        </w:rPr>
      </w:pPr>
      <w:r>
        <w:rPr>
          <w:lang w:eastAsia="x-none"/>
        </w:rPr>
        <w:lastRenderedPageBreak/>
        <w:t>An RLM measurement window for serving cell RLM measurements based on SSBs in the DRS is supported for in-sync and out-of-sync evaluations.</w:t>
      </w:r>
    </w:p>
    <w:p w14:paraId="5D9AC623" w14:textId="77777777" w:rsidR="000648A6" w:rsidRDefault="000648A6" w:rsidP="000648A6">
      <w:pPr>
        <w:numPr>
          <w:ilvl w:val="1"/>
          <w:numId w:val="39"/>
        </w:numPr>
        <w:autoSpaceDE/>
        <w:autoSpaceDN/>
        <w:adjustRightInd/>
        <w:snapToGrid/>
        <w:spacing w:after="0"/>
        <w:rPr>
          <w:lang w:eastAsia="x-none"/>
        </w:rPr>
      </w:pPr>
      <w:r>
        <w:rPr>
          <w:lang w:eastAsia="x-none"/>
        </w:rPr>
        <w:t>FFS: How RLM measurement window is indicated or determined and relation to DRS transmission window</w:t>
      </w:r>
    </w:p>
    <w:p w14:paraId="15B00FC6" w14:textId="77777777" w:rsidR="000648A6" w:rsidRDefault="000648A6" w:rsidP="000648A6">
      <w:pPr>
        <w:numPr>
          <w:ilvl w:val="1"/>
          <w:numId w:val="39"/>
        </w:numPr>
        <w:autoSpaceDE/>
        <w:autoSpaceDN/>
        <w:adjustRightInd/>
        <w:snapToGrid/>
        <w:spacing w:after="0"/>
        <w:rPr>
          <w:lang w:eastAsia="x-none"/>
        </w:rPr>
      </w:pPr>
      <w:r>
        <w:rPr>
          <w:lang w:eastAsia="x-none"/>
        </w:rPr>
        <w:t>FFS: Whether or not an SSB can fall outside the measurement window and, if so, whether it can be used for in-sync and out-of-sync evaluations.</w:t>
      </w:r>
    </w:p>
    <w:p w14:paraId="1E59D75A" w14:textId="77777777" w:rsidR="000648A6" w:rsidRDefault="000648A6" w:rsidP="000648A6">
      <w:pPr>
        <w:numPr>
          <w:ilvl w:val="1"/>
          <w:numId w:val="39"/>
        </w:numPr>
        <w:autoSpaceDE/>
        <w:autoSpaceDN/>
        <w:adjustRightInd/>
        <w:snapToGrid/>
        <w:spacing w:after="0"/>
        <w:rPr>
          <w:lang w:eastAsia="x-none"/>
        </w:rPr>
      </w:pPr>
      <w:r>
        <w:rPr>
          <w:lang w:eastAsia="x-none"/>
        </w:rPr>
        <w:t>FFS: Any relationship of RLM measurements based on CSI-RS to the measurement window.</w:t>
      </w:r>
    </w:p>
    <w:p w14:paraId="77A768EA" w14:textId="77777777" w:rsidR="000648A6" w:rsidRDefault="000648A6" w:rsidP="000648A6">
      <w:pPr>
        <w:numPr>
          <w:ilvl w:val="0"/>
          <w:numId w:val="39"/>
        </w:numPr>
        <w:autoSpaceDE/>
        <w:autoSpaceDN/>
        <w:adjustRightInd/>
        <w:snapToGrid/>
        <w:spacing w:after="0"/>
        <w:rPr>
          <w:lang w:eastAsia="x-none"/>
        </w:rPr>
      </w:pPr>
      <w:r>
        <w:rPr>
          <w:lang w:eastAsia="x-none"/>
        </w:rPr>
        <w:t>FFS: Mechanism to handle missing RLM-RS due to LBT failure</w:t>
      </w:r>
    </w:p>
    <w:p w14:paraId="1B05E0AF" w14:textId="77777777" w:rsidR="000648A6" w:rsidRPr="000648A6" w:rsidRDefault="000648A6" w:rsidP="00AF73F5">
      <w:pPr>
        <w:rPr>
          <w:lang w:eastAsia="zh-CN"/>
        </w:rPr>
      </w:pPr>
    </w:p>
    <w:p w14:paraId="674FE3AD" w14:textId="1B0F7187" w:rsidR="005F734F" w:rsidRPr="0000101E" w:rsidRDefault="005821BE" w:rsidP="00AF73F5">
      <w:pPr>
        <w:rPr>
          <w:lang w:val="en-GB" w:eastAsia="zh-CN"/>
        </w:rPr>
      </w:pPr>
      <w:r w:rsidRPr="009F5214">
        <w:rPr>
          <w:lang w:val="en-GB" w:eastAsia="zh-CN"/>
        </w:rPr>
        <w:t xml:space="preserve">In this document, we discuss </w:t>
      </w:r>
      <w:r w:rsidR="00213521">
        <w:rPr>
          <w:lang w:val="en-GB" w:eastAsia="zh-CN"/>
        </w:rPr>
        <w:t xml:space="preserve">initial access aspects </w:t>
      </w:r>
      <w:r w:rsidR="00B22F57">
        <w:rPr>
          <w:lang w:val="en-GB" w:eastAsia="zh-CN"/>
        </w:rPr>
        <w:t xml:space="preserve">related to </w:t>
      </w:r>
      <w:r w:rsidR="00FD3C8E">
        <w:rPr>
          <w:lang w:val="en-GB" w:eastAsia="zh-CN"/>
        </w:rPr>
        <w:t>DRS transmiss</w:t>
      </w:r>
      <w:r w:rsidR="00B22F57">
        <w:rPr>
          <w:lang w:val="en-GB" w:eastAsia="zh-CN"/>
        </w:rPr>
        <w:t>ion and</w:t>
      </w:r>
      <w:r w:rsidR="00FD3C8E">
        <w:rPr>
          <w:lang w:val="en-GB" w:eastAsia="zh-CN"/>
        </w:rPr>
        <w:t xml:space="preserve"> </w:t>
      </w:r>
      <w:r w:rsidRPr="009F5214">
        <w:rPr>
          <w:lang w:val="en-GB" w:eastAsia="zh-CN"/>
        </w:rPr>
        <w:t>random access in unlicensed spectrum</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w:t>
      </w:r>
    </w:p>
    <w:p w14:paraId="4DC907B0" w14:textId="77777777" w:rsidR="005F734F" w:rsidRDefault="005F734F" w:rsidP="005F734F">
      <w:pPr>
        <w:pStyle w:val="Heading1"/>
        <w:tabs>
          <w:tab w:val="clear" w:pos="432"/>
          <w:tab w:val="num" w:pos="0"/>
        </w:tabs>
        <w:overflowPunct/>
        <w:autoSpaceDE/>
        <w:autoSpaceDN/>
        <w:adjustRightInd/>
        <w:ind w:left="0" w:firstLine="0"/>
        <w:jc w:val="both"/>
        <w:textAlignment w:val="auto"/>
        <w:rPr>
          <w:rFonts w:eastAsia="MS Mincho"/>
          <w:lang w:eastAsia="ja-JP"/>
        </w:rPr>
      </w:pPr>
      <w:r>
        <w:rPr>
          <w:rFonts w:eastAsia="MS Mincho"/>
          <w:lang w:eastAsia="ja-JP"/>
        </w:rPr>
        <w:t>DRS transmission and frame timing acquisition</w:t>
      </w:r>
    </w:p>
    <w:p w14:paraId="3438C5E7" w14:textId="794B6795" w:rsidR="005F734F" w:rsidRDefault="005F734F" w:rsidP="005F734F">
      <w:pPr>
        <w:spacing w:after="240" w:line="276" w:lineRule="auto"/>
        <w:jc w:val="both"/>
        <w:rPr>
          <w:lang w:eastAsia="ja-JP"/>
        </w:rPr>
      </w:pPr>
      <w:r>
        <w:rPr>
          <w:lang w:eastAsia="ja-JP"/>
        </w:rPr>
        <w:t>According to the past agreements and discussions during NR-U SI timeframe, DRS for NR-U includes at least a SS/PBCH block burst, and CSI-RS may be transmitted outside a DRS transmission window. In this section, details on SS/PBCH block burst transmission and</w:t>
      </w:r>
      <w:r w:rsidR="006D6E50">
        <w:rPr>
          <w:lang w:eastAsia="ja-JP"/>
        </w:rPr>
        <w:t xml:space="preserve"> determination of SIB1 monitoring occasion </w:t>
      </w:r>
      <w:r>
        <w:rPr>
          <w:lang w:eastAsia="ja-JP"/>
        </w:rPr>
        <w:t xml:space="preserve">is discussed. </w:t>
      </w:r>
    </w:p>
    <w:p w14:paraId="010CF607" w14:textId="77777777" w:rsidR="005F734F" w:rsidRPr="009867C7" w:rsidRDefault="005F734F" w:rsidP="005F734F">
      <w:pPr>
        <w:pStyle w:val="Heading2"/>
        <w:keepLines/>
        <w:tabs>
          <w:tab w:val="clear" w:pos="576"/>
        </w:tabs>
        <w:autoSpaceDE/>
        <w:autoSpaceDN/>
        <w:adjustRightInd/>
        <w:snapToGrid/>
        <w:spacing w:before="180" w:after="180"/>
        <w:rPr>
          <w:lang w:eastAsia="ja-JP"/>
        </w:rPr>
      </w:pPr>
      <w:r>
        <w:rPr>
          <w:lang w:eastAsia="ja-JP"/>
        </w:rPr>
        <w:t xml:space="preserve">SS/PBCH block burst transmission </w:t>
      </w:r>
    </w:p>
    <w:p w14:paraId="69472C7A" w14:textId="3AABD576"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b/>
        </w:rPr>
      </w:pPr>
      <w:r w:rsidRPr="007949EA">
        <w:rPr>
          <w:rFonts w:ascii="Times New Roman" w:hAnsi="Times New Roman"/>
          <w:b/>
        </w:rPr>
        <w:t xml:space="preserve">Max number of SSBs within a </w:t>
      </w:r>
      <w:r w:rsidR="00C431EE">
        <w:rPr>
          <w:rFonts w:ascii="Times New Roman" w:hAnsi="Times New Roman"/>
          <w:b/>
        </w:rPr>
        <w:t>DRS</w:t>
      </w:r>
      <w:r w:rsidRPr="007949EA">
        <w:rPr>
          <w:rFonts w:ascii="Times New Roman" w:hAnsi="Times New Roman"/>
          <w:b/>
        </w:rPr>
        <w:t xml:space="preserve"> burst</w:t>
      </w:r>
    </w:p>
    <w:p w14:paraId="6A823E87" w14:textId="384E939A"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 xml:space="preserve">According to Rel-15 NR, for 15 </w:t>
      </w:r>
      <w:r w:rsidR="0081282B">
        <w:rPr>
          <w:rFonts w:ascii="Times New Roman" w:hAnsi="Times New Roman"/>
        </w:rPr>
        <w:t>kHz</w:t>
      </w:r>
      <w:r w:rsidRPr="007949EA">
        <w:rPr>
          <w:rFonts w:ascii="Times New Roman" w:hAnsi="Times New Roman"/>
        </w:rPr>
        <w:t xml:space="preserve"> SCS and frequency range of 3-6 GHz, the max 8 SSBs can be transmitted within a SSB burst. Further, for 30 </w:t>
      </w:r>
      <w:r w:rsidR="0081282B">
        <w:rPr>
          <w:rFonts w:ascii="Times New Roman" w:hAnsi="Times New Roman"/>
        </w:rPr>
        <w:t>kHz</w:t>
      </w:r>
      <w:r w:rsidRPr="007949EA">
        <w:rPr>
          <w:rFonts w:ascii="Times New Roman" w:hAnsi="Times New Roman"/>
        </w:rPr>
        <w:t xml:space="preserve"> SCS and frequency range of 3-6 GHz (or 2.4-6 GHz for SSB burst pattern Case C in TDD), the max 8 SSBs can be transmitted within a SSB burst. </w:t>
      </w:r>
      <w:r w:rsidR="003C4556">
        <w:rPr>
          <w:rFonts w:ascii="Times New Roman" w:hAnsi="Times New Roman"/>
        </w:rPr>
        <w:t>T</w:t>
      </w:r>
      <w:r w:rsidR="00B30E12">
        <w:rPr>
          <w:rFonts w:ascii="Times New Roman" w:hAnsi="Times New Roman"/>
        </w:rPr>
        <w:t xml:space="preserve">o achieve coverage of NR cells deployed in unlicensed spectrum similar to </w:t>
      </w:r>
      <w:r w:rsidR="003C4556">
        <w:rPr>
          <w:rFonts w:ascii="Times New Roman" w:hAnsi="Times New Roman"/>
        </w:rPr>
        <w:t xml:space="preserve">coverage of NR </w:t>
      </w:r>
      <w:r w:rsidR="00B30E12">
        <w:rPr>
          <w:rFonts w:ascii="Times New Roman" w:hAnsi="Times New Roman"/>
        </w:rPr>
        <w:t xml:space="preserve">cells </w:t>
      </w:r>
      <w:r w:rsidR="003C4556">
        <w:rPr>
          <w:rFonts w:ascii="Times New Roman" w:hAnsi="Times New Roman"/>
        </w:rPr>
        <w:t xml:space="preserve">deployed </w:t>
      </w:r>
      <w:r w:rsidR="00B30E12">
        <w:rPr>
          <w:rFonts w:ascii="Times New Roman" w:hAnsi="Times New Roman"/>
        </w:rPr>
        <w:t>in licensed spectrum,</w:t>
      </w:r>
      <w:r w:rsidRPr="007949EA">
        <w:rPr>
          <w:rFonts w:ascii="Times New Roman" w:hAnsi="Times New Roman"/>
        </w:rPr>
        <w:t xml:space="preserve"> Rel-16 NR-U spec should allow the max 8 SSB transmissions within a DRS transmission window.  </w:t>
      </w:r>
    </w:p>
    <w:p w14:paraId="27CAC233" w14:textId="36A4F524"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b/>
          <w:i/>
        </w:rPr>
      </w:pPr>
      <w:r w:rsidRPr="007949EA">
        <w:rPr>
          <w:rFonts w:ascii="Times New Roman" w:hAnsi="Times New Roman"/>
          <w:b/>
          <w:i/>
          <w:lang w:eastAsia="ja-JP"/>
        </w:rPr>
        <w:t xml:space="preserve">Proposal </w:t>
      </w:r>
      <w:r w:rsidR="00D31510">
        <w:rPr>
          <w:rFonts w:ascii="Times New Roman" w:hAnsi="Times New Roman"/>
          <w:b/>
          <w:i/>
          <w:lang w:eastAsia="ja-JP"/>
        </w:rPr>
        <w:t>1</w:t>
      </w:r>
      <w:r w:rsidRPr="007949EA">
        <w:rPr>
          <w:rFonts w:ascii="Times New Roman" w:hAnsi="Times New Roman"/>
          <w:b/>
          <w:i/>
          <w:lang w:eastAsia="ja-JP"/>
        </w:rPr>
        <w:t>:</w:t>
      </w:r>
      <w:r w:rsidRPr="007949EA">
        <w:rPr>
          <w:rFonts w:ascii="Times New Roman" w:eastAsia="SimSun" w:hAnsi="Times New Roman"/>
          <w:b/>
          <w:i/>
          <w:lang w:eastAsia="x-none"/>
        </w:rPr>
        <w:t xml:space="preserve"> Rel-16 NR-U supports the maximum 8 SSB transmissions within a DRS transmission window</w:t>
      </w:r>
      <w:r w:rsidR="003C4556">
        <w:rPr>
          <w:rFonts w:ascii="Times New Roman" w:eastAsia="SimSun" w:hAnsi="Times New Roman"/>
          <w:b/>
          <w:i/>
          <w:lang w:eastAsia="x-none"/>
        </w:rPr>
        <w:t xml:space="preserve"> to achieve similar coverage as NR cells in licensed spectrum</w:t>
      </w:r>
      <w:r w:rsidRPr="007949EA">
        <w:rPr>
          <w:rFonts w:ascii="Times New Roman" w:eastAsia="SimSun" w:hAnsi="Times New Roman"/>
          <w:b/>
          <w:i/>
          <w:lang w:eastAsia="x-none"/>
        </w:rPr>
        <w:t>.</w:t>
      </w:r>
    </w:p>
    <w:p w14:paraId="2888F7EB" w14:textId="53695AA5" w:rsidR="005F734F" w:rsidRPr="007949EA" w:rsidRDefault="00C431EE" w:rsidP="005F734F">
      <w:pPr>
        <w:pStyle w:val="ListParagraph"/>
        <w:overflowPunct w:val="0"/>
        <w:autoSpaceDE w:val="0"/>
        <w:autoSpaceDN w:val="0"/>
        <w:adjustRightInd w:val="0"/>
        <w:spacing w:after="240"/>
        <w:ind w:left="0"/>
        <w:jc w:val="both"/>
        <w:textAlignment w:val="baseline"/>
        <w:rPr>
          <w:rFonts w:ascii="Times New Roman" w:hAnsi="Times New Roman"/>
          <w:b/>
        </w:rPr>
      </w:pPr>
      <w:r>
        <w:rPr>
          <w:rFonts w:ascii="Times New Roman" w:hAnsi="Times New Roman"/>
          <w:b/>
        </w:rPr>
        <w:t>DRS</w:t>
      </w:r>
      <w:r w:rsidR="005F734F" w:rsidRPr="007949EA">
        <w:rPr>
          <w:rFonts w:ascii="Times New Roman" w:hAnsi="Times New Roman"/>
          <w:b/>
        </w:rPr>
        <w:t xml:space="preserve"> burst transmission pattern </w:t>
      </w:r>
    </w:p>
    <w:p w14:paraId="6F7D1FD1" w14:textId="666E7FD0" w:rsidR="00196075" w:rsidRDefault="00196075" w:rsidP="00196075">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 xml:space="preserve">Assuming </w:t>
      </w:r>
      <w:r>
        <w:rPr>
          <w:rFonts w:ascii="Times New Roman" w:hAnsi="Times New Roman"/>
        </w:rPr>
        <w:t>16 SSB candidate positions for 15</w:t>
      </w:r>
      <w:r w:rsidR="0081282B">
        <w:rPr>
          <w:rFonts w:ascii="Times New Roman" w:hAnsi="Times New Roman"/>
        </w:rPr>
        <w:t xml:space="preserve"> kHz</w:t>
      </w:r>
      <w:r>
        <w:rPr>
          <w:rFonts w:ascii="Times New Roman" w:hAnsi="Times New Roman"/>
        </w:rPr>
        <w:t xml:space="preserve"> SCS and 32</w:t>
      </w:r>
      <w:r w:rsidRPr="007949EA">
        <w:rPr>
          <w:rFonts w:ascii="Times New Roman" w:hAnsi="Times New Roman"/>
        </w:rPr>
        <w:t xml:space="preserve"> SSB candidate positions </w:t>
      </w:r>
      <w:r>
        <w:rPr>
          <w:rFonts w:ascii="Times New Roman" w:hAnsi="Times New Roman"/>
        </w:rPr>
        <w:t>for 30</w:t>
      </w:r>
      <w:r w:rsidR="0081282B">
        <w:rPr>
          <w:rFonts w:ascii="Times New Roman" w:hAnsi="Times New Roman"/>
        </w:rPr>
        <w:t xml:space="preserve"> k</w:t>
      </w:r>
      <w:r>
        <w:rPr>
          <w:rFonts w:ascii="Times New Roman" w:hAnsi="Times New Roman"/>
        </w:rPr>
        <w:t xml:space="preserve">Hz SCS </w:t>
      </w:r>
      <w:r w:rsidRPr="007949EA">
        <w:rPr>
          <w:rFonts w:ascii="Times New Roman" w:hAnsi="Times New Roman"/>
        </w:rPr>
        <w:t xml:space="preserve">within a DRS transmission window and </w:t>
      </w:r>
      <w:r>
        <w:rPr>
          <w:rFonts w:ascii="Times New Roman" w:hAnsi="Times New Roman"/>
        </w:rPr>
        <w:t xml:space="preserve">2 SSB candidate positions per slot (per RAN1#96 agreement), the </w:t>
      </w:r>
      <w:r w:rsidRPr="007949EA">
        <w:rPr>
          <w:rFonts w:ascii="Times New Roman" w:hAnsi="Times New Roman"/>
        </w:rPr>
        <w:t xml:space="preserve">required DRS transmission window duration would be </w:t>
      </w:r>
      <w:r>
        <w:rPr>
          <w:rFonts w:ascii="Times New Roman" w:hAnsi="Times New Roman"/>
        </w:rPr>
        <w:t>8</w:t>
      </w:r>
      <w:r w:rsidRPr="007949EA">
        <w:rPr>
          <w:rFonts w:ascii="Times New Roman" w:hAnsi="Times New Roman"/>
        </w:rPr>
        <w:t xml:space="preserve">ms for </w:t>
      </w:r>
      <w:r>
        <w:rPr>
          <w:rFonts w:ascii="Times New Roman" w:hAnsi="Times New Roman"/>
        </w:rPr>
        <w:t>both 15</w:t>
      </w:r>
      <w:r w:rsidR="0081282B">
        <w:rPr>
          <w:rFonts w:ascii="Times New Roman" w:hAnsi="Times New Roman"/>
        </w:rPr>
        <w:t xml:space="preserve"> k</w:t>
      </w:r>
      <w:r>
        <w:rPr>
          <w:rFonts w:ascii="Times New Roman" w:hAnsi="Times New Roman"/>
        </w:rPr>
        <w:t xml:space="preserve">Hz SCS SSB and </w:t>
      </w:r>
      <w:r w:rsidRPr="007949EA">
        <w:rPr>
          <w:rFonts w:ascii="Times New Roman" w:hAnsi="Times New Roman"/>
        </w:rPr>
        <w:t>30</w:t>
      </w:r>
      <w:r>
        <w:rPr>
          <w:rFonts w:ascii="Times New Roman" w:hAnsi="Times New Roman"/>
        </w:rPr>
        <w:t xml:space="preserve"> k</w:t>
      </w:r>
      <w:r w:rsidRPr="007949EA">
        <w:rPr>
          <w:rFonts w:ascii="Times New Roman" w:hAnsi="Times New Roman"/>
        </w:rPr>
        <w:t>Hz SCS SSB.</w:t>
      </w:r>
      <w:r w:rsidR="003753B0">
        <w:rPr>
          <w:rFonts w:ascii="Times New Roman" w:hAnsi="Times New Roman"/>
        </w:rPr>
        <w:t xml:space="preserve"> </w:t>
      </w:r>
      <w:r w:rsidR="003753B0" w:rsidRPr="0081282B">
        <w:rPr>
          <w:rFonts w:ascii="Times New Roman" w:hAnsi="Times New Roman"/>
        </w:rPr>
        <w:t>The DRS</w:t>
      </w:r>
      <w:r w:rsidR="00842FE2" w:rsidRPr="0081282B">
        <w:rPr>
          <w:rFonts w:ascii="Times New Roman" w:hAnsi="Times New Roman"/>
        </w:rPr>
        <w:t xml:space="preserve"> transmission window of 8ms can be a </w:t>
      </w:r>
      <w:r w:rsidR="003753B0" w:rsidRPr="0081282B">
        <w:rPr>
          <w:rFonts w:ascii="Times New Roman" w:hAnsi="Times New Roman"/>
        </w:rPr>
        <w:t>balance</w:t>
      </w:r>
      <w:r w:rsidR="00842FE2" w:rsidRPr="0081282B">
        <w:rPr>
          <w:rFonts w:ascii="Times New Roman" w:hAnsi="Times New Roman"/>
        </w:rPr>
        <w:t>d choice considering trade-off</w:t>
      </w:r>
      <w:r w:rsidR="003753B0" w:rsidRPr="0081282B">
        <w:rPr>
          <w:rFonts w:ascii="Times New Roman" w:hAnsi="Times New Roman"/>
        </w:rPr>
        <w:t xml:space="preserve"> between UE power consumption for synchronization and RRM measurement and </w:t>
      </w:r>
      <w:r w:rsidR="00E80A61" w:rsidRPr="0081282B">
        <w:rPr>
          <w:rFonts w:ascii="Times New Roman" w:hAnsi="Times New Roman"/>
        </w:rPr>
        <w:t>flexibility to locate a</w:t>
      </w:r>
      <w:r w:rsidR="00CC7235" w:rsidRPr="0081282B">
        <w:rPr>
          <w:rFonts w:ascii="Times New Roman" w:hAnsi="Times New Roman"/>
        </w:rPr>
        <w:t xml:space="preserve"> DRS burst within the DRS </w:t>
      </w:r>
      <w:r w:rsidR="00842FE2" w:rsidRPr="0081282B">
        <w:rPr>
          <w:rFonts w:ascii="Times New Roman" w:hAnsi="Times New Roman"/>
        </w:rPr>
        <w:t>transmission win</w:t>
      </w:r>
      <w:r w:rsidR="00CC7235" w:rsidRPr="0081282B">
        <w:rPr>
          <w:rFonts w:ascii="Times New Roman" w:hAnsi="Times New Roman"/>
        </w:rPr>
        <w:t>dow</w:t>
      </w:r>
      <w:r w:rsidR="00CC7235">
        <w:rPr>
          <w:rFonts w:ascii="Times New Roman" w:hAnsi="Times New Roman"/>
        </w:rPr>
        <w:t>.</w:t>
      </w:r>
    </w:p>
    <w:p w14:paraId="57387955" w14:textId="2B7BF425" w:rsidR="005F734F" w:rsidRPr="007949EA" w:rsidRDefault="005F734F" w:rsidP="00196075">
      <w:pPr>
        <w:pStyle w:val="ListParagraph"/>
        <w:overflowPunct w:val="0"/>
        <w:autoSpaceDE w:val="0"/>
        <w:autoSpaceDN w:val="0"/>
        <w:adjustRightInd w:val="0"/>
        <w:spacing w:after="240"/>
        <w:ind w:left="0"/>
        <w:jc w:val="both"/>
        <w:textAlignment w:val="baseline"/>
        <w:rPr>
          <w:rFonts w:ascii="Times New Roman" w:hAnsi="Times New Roman"/>
          <w:b/>
        </w:rPr>
      </w:pPr>
      <w:r w:rsidRPr="007949EA">
        <w:rPr>
          <w:rFonts w:ascii="Times New Roman" w:hAnsi="Times New Roman"/>
        </w:rPr>
        <w:t xml:space="preserve">In unlicensed band, gNB should be able to transmit DRS quickly within a channel occupancy time (COT). Thus, it is desirable that the max. 8 SSBs of a </w:t>
      </w:r>
      <w:r w:rsidR="00F403AE">
        <w:rPr>
          <w:rFonts w:ascii="Times New Roman" w:hAnsi="Times New Roman"/>
        </w:rPr>
        <w:t>DRS</w:t>
      </w:r>
      <w:r w:rsidRPr="007949EA">
        <w:rPr>
          <w:rFonts w:ascii="Times New Roman" w:hAnsi="Times New Roman"/>
        </w:rPr>
        <w:t xml:space="preserve"> burst are transmitted on consecutive </w:t>
      </w:r>
      <w:r w:rsidR="00740499">
        <w:rPr>
          <w:rFonts w:ascii="Times New Roman" w:hAnsi="Times New Roman"/>
        </w:rPr>
        <w:t xml:space="preserve">8 </w:t>
      </w:r>
      <w:r w:rsidRPr="007949EA">
        <w:rPr>
          <w:rFonts w:ascii="Times New Roman" w:hAnsi="Times New Roman"/>
        </w:rPr>
        <w:t>SSB candidate positions</w:t>
      </w:r>
      <w:r w:rsidR="005D1095">
        <w:rPr>
          <w:rFonts w:ascii="Times New Roman" w:hAnsi="Times New Roman"/>
        </w:rPr>
        <w:t xml:space="preserve"> out of </w:t>
      </w:r>
      <w:r w:rsidR="00F403AE">
        <w:rPr>
          <w:rFonts w:ascii="Times New Roman" w:hAnsi="Times New Roman"/>
        </w:rPr>
        <w:t xml:space="preserve">16 or </w:t>
      </w:r>
      <w:r w:rsidR="005D1095">
        <w:rPr>
          <w:rFonts w:ascii="Times New Roman" w:hAnsi="Times New Roman"/>
        </w:rPr>
        <w:t>32</w:t>
      </w:r>
      <w:r w:rsidR="00740499">
        <w:rPr>
          <w:rFonts w:ascii="Times New Roman" w:hAnsi="Times New Roman"/>
        </w:rPr>
        <w:t xml:space="preserve"> SSB candidate positions</w:t>
      </w:r>
      <w:r w:rsidRPr="007949EA">
        <w:rPr>
          <w:rFonts w:ascii="Times New Roman" w:hAnsi="Times New Roman"/>
        </w:rPr>
        <w:t xml:space="preserve">. A starting SSB candidate position of the </w:t>
      </w:r>
      <w:r w:rsidR="002142E8">
        <w:rPr>
          <w:rFonts w:ascii="Times New Roman" w:hAnsi="Times New Roman"/>
        </w:rPr>
        <w:t>DRS</w:t>
      </w:r>
      <w:r w:rsidRPr="007949EA">
        <w:rPr>
          <w:rFonts w:ascii="Times New Roman" w:hAnsi="Times New Roman"/>
        </w:rPr>
        <w:t xml:space="preserve"> burst may be flexibly selected from </w:t>
      </w:r>
      <w:r w:rsidR="00F403AE">
        <w:rPr>
          <w:rFonts w:ascii="Times New Roman" w:hAnsi="Times New Roman"/>
        </w:rPr>
        <w:t>16 or 32</w:t>
      </w:r>
      <w:r w:rsidRPr="007949EA">
        <w:rPr>
          <w:rFonts w:ascii="Times New Roman" w:hAnsi="Times New Roman"/>
        </w:rPr>
        <w:t xml:space="preserve"> SSB candidate positions of a DRS transmission window subject to gNB’s Listen-Before-Talk (LBT)</w:t>
      </w:r>
      <w:r w:rsidR="00DC7D40">
        <w:rPr>
          <w:rFonts w:ascii="Times New Roman" w:hAnsi="Times New Roman"/>
        </w:rPr>
        <w:t xml:space="preserve"> in each DRS transmission window</w:t>
      </w:r>
      <w:r w:rsidRPr="007949EA">
        <w:rPr>
          <w:rFonts w:ascii="Times New Roman" w:hAnsi="Times New Roman"/>
        </w:rPr>
        <w:t xml:space="preserve">. </w:t>
      </w:r>
      <w:r w:rsidR="00FF0204">
        <w:rPr>
          <w:rFonts w:ascii="Times New Roman" w:hAnsi="Times New Roman"/>
        </w:rPr>
        <w:t xml:space="preserve">According to RAN1#96 agreements, a </w:t>
      </w:r>
      <w:r w:rsidR="00FF0204" w:rsidRPr="00FF0204">
        <w:rPr>
          <w:rFonts w:ascii="Times New Roman" w:hAnsi="Times New Roman"/>
        </w:rPr>
        <w:t>UE may assume SS/PBCH blocks in the same candidate position within the DRS transmission window are QCL across DRS transmission windows</w:t>
      </w:r>
      <w:r w:rsidR="00FF0204">
        <w:rPr>
          <w:rFonts w:ascii="Times New Roman" w:hAnsi="Times New Roman"/>
        </w:rPr>
        <w:t>. Therefore</w:t>
      </w:r>
      <w:r w:rsidR="00FF0204" w:rsidRPr="00DA5235">
        <w:rPr>
          <w:rFonts w:ascii="Times New Roman" w:hAnsi="Times New Roman"/>
        </w:rPr>
        <w:t>, i</w:t>
      </w:r>
      <w:r w:rsidR="00AE5520" w:rsidRPr="00DA5235">
        <w:rPr>
          <w:rFonts w:ascii="Times New Roman" w:hAnsi="Times New Roman"/>
        </w:rPr>
        <w:t xml:space="preserve">n case that gNB’s LBT success is </w:t>
      </w:r>
      <w:r w:rsidR="00A05612" w:rsidRPr="00DA5235">
        <w:rPr>
          <w:rFonts w:ascii="Times New Roman" w:hAnsi="Times New Roman"/>
        </w:rPr>
        <w:t xml:space="preserve">too late to transmit </w:t>
      </w:r>
      <w:r w:rsidR="00AE5520" w:rsidRPr="00DA5235">
        <w:rPr>
          <w:rFonts w:ascii="Times New Roman" w:hAnsi="Times New Roman"/>
        </w:rPr>
        <w:t>the ent</w:t>
      </w:r>
      <w:r w:rsidR="00A05612" w:rsidRPr="00DA5235">
        <w:rPr>
          <w:rFonts w:ascii="Times New Roman" w:hAnsi="Times New Roman"/>
        </w:rPr>
        <w:t xml:space="preserve">ire DRS burst </w:t>
      </w:r>
      <w:r w:rsidR="00AE5520" w:rsidRPr="00DA5235">
        <w:rPr>
          <w:rFonts w:ascii="Times New Roman" w:hAnsi="Times New Roman"/>
        </w:rPr>
        <w:t>in the DRS transmission window</w:t>
      </w:r>
      <w:r w:rsidR="00FF0204" w:rsidRPr="00DA5235">
        <w:rPr>
          <w:rFonts w:ascii="Times New Roman" w:hAnsi="Times New Roman"/>
        </w:rPr>
        <w:t xml:space="preserve">, gNB can transmit </w:t>
      </w:r>
      <w:r w:rsidR="00A05612" w:rsidRPr="00DA5235">
        <w:rPr>
          <w:rFonts w:ascii="Times New Roman" w:hAnsi="Times New Roman"/>
        </w:rPr>
        <w:t xml:space="preserve">a part of the DRS burst </w:t>
      </w:r>
      <w:r w:rsidR="00FF0204" w:rsidRPr="00DA5235">
        <w:rPr>
          <w:rFonts w:ascii="Times New Roman" w:hAnsi="Times New Roman"/>
        </w:rPr>
        <w:t>which maintains QCL relation across DRS transmission windows</w:t>
      </w:r>
      <w:r w:rsidR="00A05612" w:rsidRPr="00DA5235">
        <w:rPr>
          <w:rFonts w:ascii="Times New Roman" w:hAnsi="Times New Roman"/>
        </w:rPr>
        <w:t>.</w:t>
      </w:r>
    </w:p>
    <w:p w14:paraId="2C93A439" w14:textId="001ED53A" w:rsidR="005F734F" w:rsidRDefault="005F734F" w:rsidP="005F734F">
      <w:pPr>
        <w:spacing w:after="240" w:line="276" w:lineRule="auto"/>
        <w:jc w:val="both"/>
        <w:rPr>
          <w:b/>
          <w:i/>
        </w:rPr>
      </w:pPr>
      <w:r>
        <w:rPr>
          <w:b/>
          <w:i/>
          <w:lang w:eastAsia="ja-JP"/>
        </w:rPr>
        <w:lastRenderedPageBreak/>
        <w:t xml:space="preserve">Proposal </w:t>
      </w:r>
      <w:r w:rsidR="007137CF">
        <w:rPr>
          <w:b/>
          <w:i/>
          <w:lang w:eastAsia="ja-JP"/>
        </w:rPr>
        <w:t>2</w:t>
      </w:r>
      <w:r w:rsidRPr="0040217B">
        <w:rPr>
          <w:b/>
          <w:i/>
          <w:lang w:eastAsia="ja-JP"/>
        </w:rPr>
        <w:t>:</w:t>
      </w:r>
      <w:r w:rsidRPr="0040217B">
        <w:rPr>
          <w:b/>
          <w:i/>
        </w:rPr>
        <w:t xml:space="preserve"> </w:t>
      </w:r>
      <w:r w:rsidR="0074662E">
        <w:rPr>
          <w:b/>
          <w:i/>
        </w:rPr>
        <w:t>A</w:t>
      </w:r>
      <w:r>
        <w:rPr>
          <w:b/>
          <w:i/>
        </w:rPr>
        <w:t xml:space="preserve"> </w:t>
      </w:r>
      <w:r w:rsidR="00C23D4A">
        <w:rPr>
          <w:b/>
          <w:i/>
        </w:rPr>
        <w:t>DRS</w:t>
      </w:r>
      <w:r w:rsidRPr="0040217B">
        <w:rPr>
          <w:b/>
          <w:i/>
        </w:rPr>
        <w:t xml:space="preserve"> burst </w:t>
      </w:r>
      <w:r w:rsidR="0074662E">
        <w:rPr>
          <w:b/>
          <w:i/>
        </w:rPr>
        <w:t>consists of 8</w:t>
      </w:r>
      <w:r w:rsidRPr="0040217B">
        <w:rPr>
          <w:b/>
          <w:i/>
        </w:rPr>
        <w:t xml:space="preserve"> consecutive SSB candidate positions</w:t>
      </w:r>
      <w:r>
        <w:rPr>
          <w:b/>
          <w:i/>
        </w:rPr>
        <w:t>.</w:t>
      </w:r>
      <w:r w:rsidR="0093017C">
        <w:rPr>
          <w:b/>
          <w:i/>
        </w:rPr>
        <w:t xml:space="preserve"> For a DRS burst</w:t>
      </w:r>
      <w:r w:rsidR="000F5427">
        <w:rPr>
          <w:b/>
          <w:i/>
        </w:rPr>
        <w:t xml:space="preserve"> of a given cell</w:t>
      </w:r>
      <w:r w:rsidR="0093017C">
        <w:rPr>
          <w:b/>
          <w:i/>
        </w:rPr>
        <w:t>, gNB flexibly configure</w:t>
      </w:r>
      <w:r w:rsidR="00E80A61">
        <w:rPr>
          <w:b/>
          <w:i/>
        </w:rPr>
        <w:t>s</w:t>
      </w:r>
      <w:r w:rsidR="003A453F">
        <w:rPr>
          <w:b/>
          <w:i/>
        </w:rPr>
        <w:t xml:space="preserve"> the number of actually transmitted SSBs </w:t>
      </w:r>
      <w:r w:rsidR="00B16047">
        <w:rPr>
          <w:b/>
          <w:i/>
        </w:rPr>
        <w:t xml:space="preserve">(e.g. 1-8) </w:t>
      </w:r>
      <w:r w:rsidR="003A453F">
        <w:rPr>
          <w:b/>
          <w:i/>
        </w:rPr>
        <w:t>and position</w:t>
      </w:r>
      <w:r w:rsidR="00B16047">
        <w:rPr>
          <w:b/>
          <w:i/>
        </w:rPr>
        <w:t>s</w:t>
      </w:r>
      <w:r w:rsidR="003A453F">
        <w:rPr>
          <w:b/>
          <w:i/>
        </w:rPr>
        <w:t xml:space="preserve"> of the actually transmitted SSBs</w:t>
      </w:r>
      <w:r w:rsidR="0093017C">
        <w:rPr>
          <w:b/>
          <w:i/>
        </w:rPr>
        <w:t xml:space="preserve"> in terms of SSB candidate positions</w:t>
      </w:r>
      <w:r w:rsidR="003A453F">
        <w:rPr>
          <w:b/>
          <w:i/>
        </w:rPr>
        <w:t xml:space="preserve">. </w:t>
      </w:r>
    </w:p>
    <w:p w14:paraId="370FD93A" w14:textId="3E7126D4" w:rsidR="005F734F" w:rsidRDefault="005F734F" w:rsidP="005F734F">
      <w:pPr>
        <w:spacing w:after="240" w:line="276" w:lineRule="auto"/>
        <w:jc w:val="both"/>
        <w:rPr>
          <w:b/>
          <w:i/>
        </w:rPr>
      </w:pPr>
      <w:r>
        <w:rPr>
          <w:b/>
          <w:i/>
        </w:rPr>
        <w:t xml:space="preserve">Proposal </w:t>
      </w:r>
      <w:r w:rsidR="007137CF">
        <w:rPr>
          <w:b/>
          <w:i/>
        </w:rPr>
        <w:t>3</w:t>
      </w:r>
      <w:r>
        <w:rPr>
          <w:b/>
          <w:i/>
        </w:rPr>
        <w:t xml:space="preserve">: The </w:t>
      </w:r>
      <w:r w:rsidRPr="0040217B">
        <w:rPr>
          <w:b/>
          <w:i/>
        </w:rPr>
        <w:t xml:space="preserve">starting SSB candidate position </w:t>
      </w:r>
      <w:r>
        <w:rPr>
          <w:b/>
          <w:i/>
        </w:rPr>
        <w:t xml:space="preserve">of </w:t>
      </w:r>
      <w:r w:rsidR="00287109">
        <w:rPr>
          <w:b/>
          <w:i/>
        </w:rPr>
        <w:t>a</w:t>
      </w:r>
      <w:r>
        <w:rPr>
          <w:b/>
          <w:i/>
        </w:rPr>
        <w:t xml:space="preserve"> </w:t>
      </w:r>
      <w:r w:rsidR="00C23D4A">
        <w:rPr>
          <w:b/>
          <w:i/>
        </w:rPr>
        <w:t>DRS</w:t>
      </w:r>
      <w:r>
        <w:rPr>
          <w:b/>
          <w:i/>
        </w:rPr>
        <w:t xml:space="preserve"> burst </w:t>
      </w:r>
      <w:r w:rsidR="00287109">
        <w:rPr>
          <w:b/>
          <w:i/>
        </w:rPr>
        <w:t xml:space="preserve">changes in each DRS transmission window </w:t>
      </w:r>
      <w:r>
        <w:rPr>
          <w:b/>
          <w:i/>
        </w:rPr>
        <w:t>subject to LBT</w:t>
      </w:r>
      <w:r w:rsidR="00C23D4A">
        <w:rPr>
          <w:b/>
          <w:i/>
        </w:rPr>
        <w:t>.</w:t>
      </w:r>
    </w:p>
    <w:p w14:paraId="7959287F" w14:textId="3DEC0308" w:rsidR="005F734F" w:rsidRPr="009C45A7" w:rsidRDefault="005F734F" w:rsidP="005F734F">
      <w:pPr>
        <w:spacing w:after="240" w:line="276" w:lineRule="auto"/>
        <w:jc w:val="both"/>
        <w:rPr>
          <w:b/>
          <w:i/>
        </w:rPr>
      </w:pPr>
      <w:r>
        <w:rPr>
          <w:b/>
          <w:i/>
        </w:rPr>
        <w:t xml:space="preserve">Proposal </w:t>
      </w:r>
      <w:r w:rsidR="006D6E50">
        <w:rPr>
          <w:b/>
          <w:i/>
        </w:rPr>
        <w:t>4</w:t>
      </w:r>
      <w:r>
        <w:rPr>
          <w:b/>
          <w:i/>
        </w:rPr>
        <w:t xml:space="preserve">: </w:t>
      </w:r>
      <w:r w:rsidR="00C47528" w:rsidRPr="00C47528">
        <w:rPr>
          <w:b/>
          <w:i/>
        </w:rPr>
        <w:t>gNB’s LBT success is too late to transmit the entire DRS burst in the DRS tra</w:t>
      </w:r>
      <w:r w:rsidR="00002C83">
        <w:rPr>
          <w:b/>
          <w:i/>
        </w:rPr>
        <w:t>nsmission window, gNB can transmit</w:t>
      </w:r>
      <w:r w:rsidR="00C47528" w:rsidRPr="00C47528">
        <w:rPr>
          <w:b/>
          <w:i/>
        </w:rPr>
        <w:t xml:space="preserve"> a part of the DRS burst </w:t>
      </w:r>
      <w:r w:rsidR="00002C83" w:rsidRPr="00002C83">
        <w:rPr>
          <w:b/>
          <w:i/>
        </w:rPr>
        <w:t>which maintains QCL relation across DRS transmission windows</w:t>
      </w:r>
      <w:r>
        <w:rPr>
          <w:b/>
          <w:i/>
        </w:rPr>
        <w:t xml:space="preserve">. </w:t>
      </w:r>
    </w:p>
    <w:p w14:paraId="6C7381A7" w14:textId="77777777"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b/>
        </w:rPr>
      </w:pPr>
      <w:r w:rsidRPr="007949EA">
        <w:rPr>
          <w:rFonts w:ascii="Times New Roman" w:hAnsi="Times New Roman"/>
          <w:b/>
        </w:rPr>
        <w:t xml:space="preserve">Frame timing and quasi-co-location (QCL)  </w:t>
      </w:r>
    </w:p>
    <w:p w14:paraId="2641C4B4" w14:textId="6DBE3F68" w:rsidR="005F734F"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 xml:space="preserve">With the max. 8 SSBs within a </w:t>
      </w:r>
      <w:r w:rsidR="00254B1A">
        <w:rPr>
          <w:rFonts w:ascii="Times New Roman" w:hAnsi="Times New Roman"/>
        </w:rPr>
        <w:t>DRS</w:t>
      </w:r>
      <w:r w:rsidRPr="007949EA">
        <w:rPr>
          <w:rFonts w:ascii="Times New Roman" w:hAnsi="Times New Roman"/>
        </w:rPr>
        <w:t xml:space="preserve"> burst, </w:t>
      </w:r>
      <w:r w:rsidR="00256D3F">
        <w:rPr>
          <w:rFonts w:ascii="Times New Roman" w:hAnsi="Times New Roman"/>
        </w:rPr>
        <w:t xml:space="preserve">the modulo operation of a </w:t>
      </w:r>
      <w:r w:rsidRPr="007949EA">
        <w:rPr>
          <w:rFonts w:ascii="Times New Roman" w:hAnsi="Times New Roman"/>
        </w:rPr>
        <w:t xml:space="preserve">SSB </w:t>
      </w:r>
      <w:r w:rsidR="00256D3F">
        <w:rPr>
          <w:rFonts w:ascii="Times New Roman" w:hAnsi="Times New Roman"/>
        </w:rPr>
        <w:t xml:space="preserve">candidate position </w:t>
      </w:r>
      <w:r w:rsidRPr="007949EA">
        <w:rPr>
          <w:rFonts w:ascii="Times New Roman" w:hAnsi="Times New Roman"/>
        </w:rPr>
        <w:t xml:space="preserve">index </w:t>
      </w:r>
      <w:r w:rsidR="00256D3F">
        <w:rPr>
          <w:rFonts w:ascii="Times New Roman" w:hAnsi="Times New Roman"/>
        </w:rPr>
        <w:t>by 8, i.e.</w:t>
      </w:r>
      <w:r w:rsidRPr="007949EA">
        <w:rPr>
          <w:rFonts w:ascii="Times New Roman" w:hAnsi="Times New Roman"/>
        </w:rPr>
        <w:t xml:space="preserve"> {0, 1, …, 7}</w:t>
      </w:r>
      <w:r w:rsidR="00256D3F">
        <w:rPr>
          <w:rFonts w:ascii="Times New Roman" w:hAnsi="Times New Roman"/>
        </w:rPr>
        <w:t>,</w:t>
      </w:r>
      <w:r w:rsidRPr="007949EA">
        <w:rPr>
          <w:rFonts w:ascii="Times New Roman" w:hAnsi="Times New Roman"/>
        </w:rPr>
        <w:t xml:space="preserve"> can be indicated via selection of a PBCH DM RS sequence (i.e. the DM RS sequence generator is initialized at the start of each SSB occasion based on the </w:t>
      </w:r>
      <w:r w:rsidR="00256D3F">
        <w:rPr>
          <w:rFonts w:ascii="Times New Roman" w:hAnsi="Times New Roman"/>
        </w:rPr>
        <w:t>value obtained by the operation (a SSB candidate position index</w:t>
      </w:r>
      <w:r w:rsidRPr="007949EA">
        <w:rPr>
          <w:rFonts w:ascii="Times New Roman" w:hAnsi="Times New Roman"/>
        </w:rPr>
        <w:t>)</w:t>
      </w:r>
      <w:r w:rsidR="00256D3F">
        <w:rPr>
          <w:rFonts w:ascii="Times New Roman" w:hAnsi="Times New Roman"/>
        </w:rPr>
        <w:t xml:space="preserve"> mod 8)</w:t>
      </w:r>
      <w:r w:rsidRPr="007949EA">
        <w:rPr>
          <w:rFonts w:ascii="Times New Roman" w:hAnsi="Times New Roman"/>
        </w:rPr>
        <w:t>. This allows UE to perform DRS based mobility measurements and reporting by only detecting PSS/SSS and PBCH DMRS without decoding PBCH in RRC connected mode.</w:t>
      </w:r>
    </w:p>
    <w:p w14:paraId="0A1D7D2C" w14:textId="7A7D0476" w:rsidR="004E361F" w:rsidRPr="004E361F" w:rsidRDefault="004E361F" w:rsidP="004E361F">
      <w:pPr>
        <w:overflowPunct w:val="0"/>
        <w:spacing w:after="240"/>
        <w:textAlignment w:val="baseline"/>
        <w:rPr>
          <w:b/>
          <w:i/>
        </w:rPr>
      </w:pPr>
      <w:r>
        <w:rPr>
          <w:b/>
          <w:i/>
        </w:rPr>
        <w:t xml:space="preserve">Proposal 5: </w:t>
      </w:r>
      <w:r w:rsidRPr="00AC2E46">
        <w:rPr>
          <w:b/>
          <w:i/>
        </w:rPr>
        <w:t>The PBCH DMR</w:t>
      </w:r>
      <w:r>
        <w:rPr>
          <w:b/>
          <w:i/>
        </w:rPr>
        <w:t xml:space="preserve">S sequence index </w:t>
      </w:r>
      <w:r w:rsidR="009850CD">
        <w:rPr>
          <w:b/>
          <w:i/>
        </w:rPr>
        <w:t>is determined by</w:t>
      </w:r>
      <w:r w:rsidR="00646721">
        <w:rPr>
          <w:b/>
          <w:i/>
        </w:rPr>
        <w:t xml:space="preserve"> a </w:t>
      </w:r>
      <w:r w:rsidR="009850CD">
        <w:rPr>
          <w:b/>
          <w:i/>
        </w:rPr>
        <w:t>SSB candidate position within a</w:t>
      </w:r>
      <w:r w:rsidR="009850CD" w:rsidRPr="00AC2E46">
        <w:rPr>
          <w:b/>
          <w:i/>
        </w:rPr>
        <w:t xml:space="preserve"> DRS transmission window</w:t>
      </w:r>
      <w:r w:rsidR="009850CD">
        <w:rPr>
          <w:b/>
          <w:i/>
        </w:rPr>
        <w:t>.</w:t>
      </w:r>
      <w:r w:rsidR="00646721">
        <w:rPr>
          <w:b/>
          <w:i/>
        </w:rPr>
        <w:t xml:space="preserve"> Support Alt.1. </w:t>
      </w:r>
    </w:p>
    <w:p w14:paraId="1D5C5EC3" w14:textId="7AA95A84" w:rsidR="00320C0D"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 xml:space="preserve">According to TS 38.212, Rel-15 NR PBCH includes 3 bits used for the three most significant bits of the SSB candidate position index (if there are 64 SSB candidate positions) and 1 bit indicating half frame timing information. </w:t>
      </w:r>
      <w:r w:rsidR="00320C0D">
        <w:rPr>
          <w:rFonts w:ascii="Times New Roman" w:hAnsi="Times New Roman"/>
        </w:rPr>
        <w:t>According to RAN1#96 agreements, CORESET0 and SSBs in a carrier have the same subcarrier spacing. Thus, 1 bit indicating the subcarrier spacing of CORESET0 in Rel-15 NR PBCH</w:t>
      </w:r>
      <w:r w:rsidRPr="007949EA">
        <w:rPr>
          <w:rFonts w:ascii="Times New Roman" w:hAnsi="Times New Roman"/>
        </w:rPr>
        <w:t xml:space="preserve"> can be used for indicating </w:t>
      </w:r>
      <w:r w:rsidR="00D46110">
        <w:rPr>
          <w:rFonts w:ascii="Times New Roman" w:hAnsi="Times New Roman"/>
        </w:rPr>
        <w:t>a start of a shifted DRS burst</w:t>
      </w:r>
      <w:r w:rsidRPr="007949EA">
        <w:rPr>
          <w:rFonts w:ascii="Times New Roman" w:hAnsi="Times New Roman"/>
        </w:rPr>
        <w:t xml:space="preserve"> within a slot</w:t>
      </w:r>
      <w:r w:rsidR="00D46110">
        <w:rPr>
          <w:rFonts w:ascii="Times New Roman" w:hAnsi="Times New Roman"/>
        </w:rPr>
        <w:t xml:space="preserve"> (i.e. a half-slot level DRS burst shift)</w:t>
      </w:r>
      <w:r w:rsidRPr="007949EA">
        <w:rPr>
          <w:rFonts w:ascii="Times New Roman" w:hAnsi="Times New Roman"/>
        </w:rPr>
        <w:t xml:space="preserve">, and the remaining 3 bits can be used for indicating </w:t>
      </w:r>
      <w:r w:rsidR="00D46110">
        <w:rPr>
          <w:rFonts w:ascii="Times New Roman" w:hAnsi="Times New Roman"/>
        </w:rPr>
        <w:t xml:space="preserve">a slot-level shift </w:t>
      </w:r>
      <w:r w:rsidR="002C5EB8">
        <w:rPr>
          <w:rFonts w:ascii="Times New Roman" w:hAnsi="Times New Roman"/>
        </w:rPr>
        <w:t>(for 15</w:t>
      </w:r>
      <w:r w:rsidR="0081282B">
        <w:rPr>
          <w:rFonts w:ascii="Times New Roman" w:hAnsi="Times New Roman"/>
        </w:rPr>
        <w:t xml:space="preserve"> k</w:t>
      </w:r>
      <w:r w:rsidR="002C5EB8">
        <w:rPr>
          <w:rFonts w:ascii="Times New Roman" w:hAnsi="Times New Roman"/>
        </w:rPr>
        <w:t>Hz SCS) or 2-slot level shift (for 30</w:t>
      </w:r>
      <w:r w:rsidR="0081282B">
        <w:rPr>
          <w:rFonts w:ascii="Times New Roman" w:hAnsi="Times New Roman"/>
        </w:rPr>
        <w:t xml:space="preserve"> k</w:t>
      </w:r>
      <w:r w:rsidR="002C5EB8">
        <w:rPr>
          <w:rFonts w:ascii="Times New Roman" w:hAnsi="Times New Roman"/>
        </w:rPr>
        <w:t xml:space="preserve">Hz SCS) </w:t>
      </w:r>
      <w:r w:rsidR="00D46110">
        <w:rPr>
          <w:rFonts w:ascii="Times New Roman" w:hAnsi="Times New Roman"/>
        </w:rPr>
        <w:t xml:space="preserve">of </w:t>
      </w:r>
      <w:r w:rsidR="004679FD">
        <w:rPr>
          <w:rFonts w:ascii="Times New Roman" w:hAnsi="Times New Roman"/>
        </w:rPr>
        <w:t>the</w:t>
      </w:r>
      <w:r w:rsidR="00320C0D">
        <w:rPr>
          <w:rFonts w:ascii="Times New Roman" w:hAnsi="Times New Roman"/>
        </w:rPr>
        <w:t xml:space="preserve"> DRS burst</w:t>
      </w:r>
      <w:r w:rsidR="007743A4">
        <w:rPr>
          <w:rFonts w:ascii="Times New Roman" w:hAnsi="Times New Roman"/>
        </w:rPr>
        <w:t>.</w:t>
      </w:r>
      <w:r w:rsidR="00320C0D">
        <w:rPr>
          <w:rFonts w:ascii="Times New Roman" w:hAnsi="Times New Roman"/>
        </w:rPr>
        <w:t xml:space="preserve"> </w:t>
      </w:r>
    </w:p>
    <w:p w14:paraId="4423E98F" w14:textId="2D8E241A" w:rsidR="005F734F" w:rsidRPr="007949EA" w:rsidRDefault="005F734F" w:rsidP="005F734F">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 xml:space="preserve">Assuming that the start of the DRS transmission window is aligned with </w:t>
      </w:r>
      <w:r w:rsidR="00D46110">
        <w:rPr>
          <w:rFonts w:ascii="Times New Roman" w:hAnsi="Times New Roman"/>
        </w:rPr>
        <w:t>a half-</w:t>
      </w:r>
      <w:r w:rsidRPr="007949EA">
        <w:rPr>
          <w:rFonts w:ascii="Times New Roman" w:hAnsi="Times New Roman"/>
        </w:rPr>
        <w:t xml:space="preserve">frame boundary, by </w:t>
      </w:r>
      <w:r w:rsidR="00750DBB">
        <w:rPr>
          <w:rFonts w:ascii="Times New Roman" w:hAnsi="Times New Roman"/>
        </w:rPr>
        <w:t xml:space="preserve">detecting PBCH DM RS sequence and </w:t>
      </w:r>
      <w:r w:rsidRPr="007949EA">
        <w:rPr>
          <w:rFonts w:ascii="Times New Roman" w:hAnsi="Times New Roman"/>
        </w:rPr>
        <w:t xml:space="preserve">decoding PBCH, UE can identify the SFN (from the SFN payload bits in MIB/PBCH) and obtain </w:t>
      </w:r>
      <w:r w:rsidR="004679FD">
        <w:rPr>
          <w:rFonts w:ascii="Times New Roman" w:hAnsi="Times New Roman"/>
        </w:rPr>
        <w:t>full frame</w:t>
      </w:r>
      <w:r w:rsidR="00655695">
        <w:rPr>
          <w:rFonts w:ascii="Times New Roman" w:hAnsi="Times New Roman"/>
        </w:rPr>
        <w:t xml:space="preserve"> timing information</w:t>
      </w:r>
      <w:r w:rsidRPr="007949EA">
        <w:rPr>
          <w:rFonts w:ascii="Times New Roman" w:hAnsi="Times New Roman"/>
        </w:rPr>
        <w:t xml:space="preserve">. If gNB transmits </w:t>
      </w:r>
      <w:r w:rsidR="00D46110">
        <w:rPr>
          <w:rFonts w:ascii="Times New Roman" w:hAnsi="Times New Roman"/>
        </w:rPr>
        <w:t>1</w:t>
      </w:r>
      <w:r w:rsidRPr="007949EA">
        <w:rPr>
          <w:rFonts w:ascii="Times New Roman" w:hAnsi="Times New Roman"/>
        </w:rPr>
        <w:t xml:space="preserve"> bit in SIB1 to indicate a slot-level time shift value of the </w:t>
      </w:r>
      <w:r w:rsidR="00BF7FCF">
        <w:rPr>
          <w:rFonts w:ascii="Times New Roman" w:hAnsi="Times New Roman"/>
        </w:rPr>
        <w:t>DRS</w:t>
      </w:r>
      <w:r w:rsidRPr="007949EA">
        <w:rPr>
          <w:rFonts w:ascii="Times New Roman" w:hAnsi="Times New Roman"/>
        </w:rPr>
        <w:t xml:space="preserve"> burst within </w:t>
      </w:r>
      <w:r w:rsidR="00D46110">
        <w:rPr>
          <w:rFonts w:ascii="Times New Roman" w:hAnsi="Times New Roman"/>
        </w:rPr>
        <w:t>2</w:t>
      </w:r>
      <w:r w:rsidRPr="007949EA">
        <w:rPr>
          <w:rFonts w:ascii="Times New Roman" w:hAnsi="Times New Roman"/>
        </w:rPr>
        <w:t xml:space="preserve"> slots</w:t>
      </w:r>
      <w:r w:rsidR="00BF7FCF">
        <w:rPr>
          <w:rFonts w:ascii="Times New Roman" w:hAnsi="Times New Roman"/>
        </w:rPr>
        <w:t xml:space="preserve"> for the case of 30KHz SCS</w:t>
      </w:r>
      <w:r w:rsidRPr="007949EA">
        <w:rPr>
          <w:rFonts w:ascii="Times New Roman" w:hAnsi="Times New Roman"/>
        </w:rPr>
        <w:t xml:space="preserve">, the UE can obtain the </w:t>
      </w:r>
      <w:r w:rsidR="00F548F9">
        <w:rPr>
          <w:rFonts w:ascii="Times New Roman" w:hAnsi="Times New Roman"/>
        </w:rPr>
        <w:t>start timing of the shifted DRS burst.</w:t>
      </w:r>
      <w:r w:rsidRPr="007949EA">
        <w:rPr>
          <w:rFonts w:ascii="Times New Roman" w:hAnsi="Times New Roman"/>
        </w:rPr>
        <w:t xml:space="preserve"> Note that the </w:t>
      </w:r>
      <w:r w:rsidR="00D46110">
        <w:rPr>
          <w:rFonts w:ascii="Times New Roman" w:hAnsi="Times New Roman"/>
        </w:rPr>
        <w:t>1</w:t>
      </w:r>
      <w:r w:rsidRPr="007949EA">
        <w:rPr>
          <w:rFonts w:ascii="Times New Roman" w:hAnsi="Times New Roman"/>
        </w:rPr>
        <w:t xml:space="preserve">-bit indication value in SIB1 is same for all transmitted SSBs and accordingly, the SIB payload does not change across SSBs of the SSB burst. This allows the UE to combine SIB1 PDSCHs associated with multiple SSBs for improved demodulation performance.       </w:t>
      </w:r>
    </w:p>
    <w:p w14:paraId="08D225F0" w14:textId="0EB5A9D6" w:rsidR="00F548F9" w:rsidRDefault="00DB055A" w:rsidP="005F734F">
      <w:pPr>
        <w:pStyle w:val="ListParagraph"/>
        <w:overflowPunct w:val="0"/>
        <w:autoSpaceDE w:val="0"/>
        <w:autoSpaceDN w:val="0"/>
        <w:adjustRightInd w:val="0"/>
        <w:spacing w:after="240"/>
        <w:ind w:left="0"/>
        <w:textAlignment w:val="baseline"/>
        <w:rPr>
          <w:rFonts w:ascii="Times New Roman" w:hAnsi="Times New Roman"/>
          <w:b/>
          <w:i/>
        </w:rPr>
      </w:pPr>
      <w:r>
        <w:rPr>
          <w:rFonts w:ascii="Times New Roman" w:hAnsi="Times New Roman"/>
          <w:b/>
          <w:i/>
        </w:rPr>
        <w:t xml:space="preserve">Proposal </w:t>
      </w:r>
      <w:r w:rsidR="00F54E48">
        <w:rPr>
          <w:rFonts w:ascii="Times New Roman" w:hAnsi="Times New Roman"/>
          <w:b/>
          <w:i/>
        </w:rPr>
        <w:t>6</w:t>
      </w:r>
      <w:r w:rsidR="005F734F" w:rsidRPr="007949EA">
        <w:rPr>
          <w:rFonts w:ascii="Times New Roman" w:hAnsi="Times New Roman"/>
          <w:b/>
          <w:i/>
        </w:rPr>
        <w:t xml:space="preserve">: The existing 4 bits in the Rel-15 NR PBCH payload can be re-used </w:t>
      </w:r>
      <w:r w:rsidR="00F548F9">
        <w:rPr>
          <w:rFonts w:ascii="Times New Roman" w:hAnsi="Times New Roman"/>
          <w:b/>
          <w:i/>
        </w:rPr>
        <w:t>to indicate full frame timing information: 1 bit</w:t>
      </w:r>
      <w:r w:rsidR="005F734F" w:rsidRPr="007949EA">
        <w:rPr>
          <w:rFonts w:ascii="Times New Roman" w:hAnsi="Times New Roman"/>
          <w:b/>
          <w:i/>
        </w:rPr>
        <w:t xml:space="preserve"> indicating </w:t>
      </w:r>
      <w:r w:rsidR="00DB3601" w:rsidRPr="00DB3601">
        <w:rPr>
          <w:rFonts w:ascii="Times New Roman" w:hAnsi="Times New Roman"/>
          <w:b/>
          <w:i/>
        </w:rPr>
        <w:t>a start of a sh</w:t>
      </w:r>
      <w:r w:rsidR="00DB3601">
        <w:rPr>
          <w:rFonts w:ascii="Times New Roman" w:hAnsi="Times New Roman"/>
          <w:b/>
          <w:i/>
        </w:rPr>
        <w:t xml:space="preserve">ifted DRS burst </w:t>
      </w:r>
      <w:r w:rsidR="00DB3601" w:rsidRPr="00DB3601">
        <w:rPr>
          <w:rFonts w:ascii="Times New Roman" w:hAnsi="Times New Roman"/>
          <w:b/>
          <w:i/>
        </w:rPr>
        <w:t>within a slot (i.e. a half-slo</w:t>
      </w:r>
      <w:r w:rsidR="00F548F9">
        <w:rPr>
          <w:rFonts w:ascii="Times New Roman" w:hAnsi="Times New Roman"/>
          <w:b/>
          <w:i/>
        </w:rPr>
        <w:t xml:space="preserve">t level DRS burst shift), and </w:t>
      </w:r>
      <w:r w:rsidR="00DB3601" w:rsidRPr="00DB3601">
        <w:rPr>
          <w:rFonts w:ascii="Times New Roman" w:hAnsi="Times New Roman"/>
          <w:b/>
          <w:i/>
        </w:rPr>
        <w:t>3 bits can be used for indicating a slot-level shift (for 15</w:t>
      </w:r>
      <w:r w:rsidR="0081282B">
        <w:rPr>
          <w:rFonts w:ascii="Times New Roman" w:hAnsi="Times New Roman"/>
          <w:b/>
          <w:i/>
        </w:rPr>
        <w:t xml:space="preserve"> k</w:t>
      </w:r>
      <w:r w:rsidR="00DB3601" w:rsidRPr="00DB3601">
        <w:rPr>
          <w:rFonts w:ascii="Times New Roman" w:hAnsi="Times New Roman"/>
          <w:b/>
          <w:i/>
        </w:rPr>
        <w:t>Hz SCS) or 2-slot level shift (for 30</w:t>
      </w:r>
      <w:r w:rsidR="0081282B">
        <w:rPr>
          <w:rFonts w:ascii="Times New Roman" w:hAnsi="Times New Roman"/>
          <w:b/>
          <w:i/>
        </w:rPr>
        <w:t xml:space="preserve"> k</w:t>
      </w:r>
      <w:r w:rsidR="00DB3601" w:rsidRPr="00DB3601">
        <w:rPr>
          <w:rFonts w:ascii="Times New Roman" w:hAnsi="Times New Roman"/>
          <w:b/>
          <w:i/>
        </w:rPr>
        <w:t xml:space="preserve">Hz SCS) of the a DRS burst. </w:t>
      </w:r>
    </w:p>
    <w:p w14:paraId="1CA3ED50" w14:textId="2F0608BB" w:rsidR="00AC2E46" w:rsidRDefault="00DB055A" w:rsidP="00AC2E46">
      <w:pPr>
        <w:overflowPunct w:val="0"/>
        <w:spacing w:after="240"/>
        <w:textAlignment w:val="baseline"/>
      </w:pPr>
      <w:r w:rsidRPr="00AC2E46">
        <w:rPr>
          <w:b/>
          <w:i/>
        </w:rPr>
        <w:t xml:space="preserve">Proposal </w:t>
      </w:r>
      <w:r w:rsidR="00F54E48">
        <w:rPr>
          <w:b/>
          <w:i/>
        </w:rPr>
        <w:t>7</w:t>
      </w:r>
      <w:r w:rsidR="005F734F" w:rsidRPr="00AC2E46">
        <w:rPr>
          <w:b/>
          <w:i/>
        </w:rPr>
        <w:t xml:space="preserve">: Use </w:t>
      </w:r>
      <w:r w:rsidR="00F548F9">
        <w:rPr>
          <w:b/>
          <w:i/>
        </w:rPr>
        <w:t>1</w:t>
      </w:r>
      <w:r w:rsidR="005F734F" w:rsidRPr="00AC2E46">
        <w:rPr>
          <w:b/>
          <w:i/>
        </w:rPr>
        <w:t xml:space="preserve"> bit in SIB1 to indicate a slot-level time shift value of the </w:t>
      </w:r>
      <w:r w:rsidR="00F548F9">
        <w:rPr>
          <w:b/>
          <w:i/>
        </w:rPr>
        <w:t>DRS</w:t>
      </w:r>
      <w:r w:rsidR="005F734F" w:rsidRPr="00AC2E46">
        <w:rPr>
          <w:b/>
          <w:i/>
        </w:rPr>
        <w:t xml:space="preserve"> burst within </w:t>
      </w:r>
      <w:r w:rsidR="00F548F9">
        <w:rPr>
          <w:b/>
          <w:i/>
        </w:rPr>
        <w:t>2</w:t>
      </w:r>
      <w:r w:rsidR="005F734F" w:rsidRPr="00AC2E46">
        <w:rPr>
          <w:b/>
          <w:i/>
        </w:rPr>
        <w:t xml:space="preserve"> slots</w:t>
      </w:r>
      <w:r w:rsidR="00F548F9">
        <w:rPr>
          <w:b/>
          <w:i/>
        </w:rPr>
        <w:t xml:space="preserve"> for 30KHz SCS</w:t>
      </w:r>
      <w:r w:rsidR="005F734F" w:rsidRPr="00AC2E46">
        <w:rPr>
          <w:b/>
          <w:i/>
        </w:rPr>
        <w:t>.</w:t>
      </w:r>
    </w:p>
    <w:p w14:paraId="208C24C8" w14:textId="2942A9C8" w:rsidR="00BB152E" w:rsidRDefault="005821BE" w:rsidP="00FE6E1F">
      <w:pPr>
        <w:pStyle w:val="Heading1"/>
      </w:pPr>
      <w:r>
        <w:t>Random access in unlicensed spectrum</w:t>
      </w:r>
    </w:p>
    <w:p w14:paraId="3B6BCAFF" w14:textId="77777777" w:rsidR="00BB152E" w:rsidRDefault="00BB152E" w:rsidP="00BB152E">
      <w:pPr>
        <w:pStyle w:val="Heading2"/>
        <w:rPr>
          <w:lang w:val="en-GB"/>
        </w:rPr>
      </w:pPr>
      <w:r>
        <w:rPr>
          <w:lang w:val="en-GB"/>
        </w:rPr>
        <w:t>Msg</w:t>
      </w:r>
      <w:r w:rsidR="005821BE">
        <w:rPr>
          <w:lang w:val="en-GB"/>
        </w:rPr>
        <w:t xml:space="preserve"> </w:t>
      </w:r>
      <w:r>
        <w:rPr>
          <w:lang w:val="en-GB"/>
        </w:rPr>
        <w:t>1</w:t>
      </w:r>
    </w:p>
    <w:p w14:paraId="31577746" w14:textId="77777777" w:rsidR="00904938" w:rsidRDefault="00904938" w:rsidP="00904938">
      <w:pPr>
        <w:rPr>
          <w:lang w:val="en-GB"/>
        </w:rPr>
      </w:pPr>
      <w:r w:rsidRPr="00904938">
        <w:rPr>
          <w:lang w:val="en-GB"/>
        </w:rPr>
        <w:t>In Standalone NR-U case, the UE may need to perform CBRA e.g. to ask for UL resources</w:t>
      </w:r>
      <w:r>
        <w:rPr>
          <w:lang w:val="en-GB"/>
        </w:rPr>
        <w:t xml:space="preserve">, </w:t>
      </w:r>
      <w:r w:rsidR="0079063A">
        <w:rPr>
          <w:lang w:val="en-GB"/>
        </w:rPr>
        <w:t>for beam failure recovery</w:t>
      </w:r>
      <w:r>
        <w:rPr>
          <w:lang w:val="en-GB"/>
        </w:rPr>
        <w:t>, handover without dedicated resources etc.</w:t>
      </w:r>
      <w:r w:rsidRPr="00904938">
        <w:rPr>
          <w:lang w:val="en-GB"/>
        </w:rPr>
        <w:t xml:space="preserve"> </w:t>
      </w:r>
      <w:r>
        <w:rPr>
          <w:lang w:val="en-GB"/>
        </w:rPr>
        <w:t>In the unlicensed operation, d</w:t>
      </w:r>
      <w:r w:rsidRPr="00904938">
        <w:rPr>
          <w:lang w:val="en-GB"/>
        </w:rPr>
        <w:t xml:space="preserve">ue to a failed </w:t>
      </w:r>
      <w:r w:rsidRPr="00904938">
        <w:rPr>
          <w:lang w:val="en-GB"/>
        </w:rPr>
        <w:lastRenderedPageBreak/>
        <w:t>CCA</w:t>
      </w:r>
      <w:r>
        <w:rPr>
          <w:lang w:val="en-GB"/>
        </w:rPr>
        <w:t xml:space="preserve"> it may take longer time to complete the RACH procedure and thereby the latency of the procedure that initiated the RACH will be higher. This could be detrimental to the overall performance of the UE. </w:t>
      </w:r>
    </w:p>
    <w:p w14:paraId="355670CE" w14:textId="77777777" w:rsidR="00200213" w:rsidRDefault="00200213" w:rsidP="00904938">
      <w:pPr>
        <w:rPr>
          <w:lang w:val="en-GB"/>
        </w:rPr>
      </w:pPr>
    </w:p>
    <w:p w14:paraId="503254F8" w14:textId="100DE25B" w:rsidR="00F37196" w:rsidRDefault="00850DA9" w:rsidP="00904938">
      <w:pPr>
        <w:rPr>
          <w:lang w:val="en-GB"/>
        </w:rPr>
      </w:pPr>
      <w:r>
        <w:rPr>
          <w:lang w:val="en-GB"/>
        </w:rPr>
        <w:t xml:space="preserve">Further, a UE may or may not have PRACH configured in the current BWP. When it needs to send PRACH (Msg1) </w:t>
      </w:r>
      <w:r w:rsidR="00E00A8E">
        <w:rPr>
          <w:lang w:val="en-GB"/>
        </w:rPr>
        <w:t xml:space="preserve">with </w:t>
      </w:r>
      <w:r>
        <w:rPr>
          <w:lang w:val="en-GB"/>
        </w:rPr>
        <w:t>CCA</w:t>
      </w:r>
      <w:r w:rsidR="00E00A8E">
        <w:rPr>
          <w:lang w:val="en-GB"/>
        </w:rPr>
        <w:t xml:space="preserve">, if necessary, </w:t>
      </w:r>
      <w:r w:rsidR="0079063A">
        <w:rPr>
          <w:lang w:val="en-GB"/>
        </w:rPr>
        <w:t xml:space="preserve">may or </w:t>
      </w:r>
      <w:r>
        <w:rPr>
          <w:lang w:val="en-GB"/>
        </w:rPr>
        <w:t xml:space="preserve">may not succeed. Therefore, to increase the transmission diversity of Msg1 it is proposed that the UE performs CCA on other configured BWP(s) as well and perform Msg1 transmission on </w:t>
      </w:r>
      <w:r w:rsidR="0079063A">
        <w:rPr>
          <w:lang w:val="en-GB"/>
        </w:rPr>
        <w:t xml:space="preserve">whichever </w:t>
      </w:r>
      <w:r>
        <w:rPr>
          <w:lang w:val="en-GB"/>
        </w:rPr>
        <w:t>BWP</w:t>
      </w:r>
      <w:r w:rsidR="0079063A">
        <w:rPr>
          <w:lang w:val="en-GB"/>
        </w:rPr>
        <w:t xml:space="preserve"> can be accessed</w:t>
      </w:r>
      <w:r>
        <w:rPr>
          <w:lang w:val="en-GB"/>
        </w:rPr>
        <w:t xml:space="preserve">. </w:t>
      </w:r>
      <w:r w:rsidR="006572E1">
        <w:rPr>
          <w:lang w:val="en-GB"/>
        </w:rPr>
        <w:t>This may imply changing the UL Active BWP.</w:t>
      </w:r>
    </w:p>
    <w:p w14:paraId="35F28888" w14:textId="2EE4AE41" w:rsidR="00850DA9" w:rsidRPr="00B00AC9" w:rsidRDefault="00850DA9" w:rsidP="00904938">
      <w:pPr>
        <w:rPr>
          <w:b/>
          <w:lang w:val="en-GB"/>
        </w:rPr>
      </w:pPr>
      <w:r w:rsidRPr="00B00AC9">
        <w:rPr>
          <w:b/>
          <w:lang w:val="en-GB"/>
        </w:rPr>
        <w:t>Pr</w:t>
      </w:r>
      <w:r w:rsidR="0079063A">
        <w:rPr>
          <w:b/>
          <w:lang w:val="en-GB"/>
        </w:rPr>
        <w:t xml:space="preserve">oposal </w:t>
      </w:r>
      <w:r w:rsidR="0081282B">
        <w:rPr>
          <w:b/>
          <w:lang w:val="en-GB"/>
        </w:rPr>
        <w:t>8</w:t>
      </w:r>
      <w:r w:rsidR="0079063A">
        <w:rPr>
          <w:b/>
          <w:lang w:val="en-GB"/>
        </w:rPr>
        <w:t>: A UE may perform CCA/</w:t>
      </w:r>
      <w:r w:rsidRPr="00B00AC9">
        <w:rPr>
          <w:b/>
          <w:lang w:val="en-GB"/>
        </w:rPr>
        <w:t>LBT on any configured BWP</w:t>
      </w:r>
      <w:r w:rsidR="00E00A8E">
        <w:rPr>
          <w:b/>
          <w:lang w:val="en-GB"/>
        </w:rPr>
        <w:t xml:space="preserve"> for PRACH transmission</w:t>
      </w:r>
      <w:r w:rsidRPr="00B00AC9">
        <w:rPr>
          <w:b/>
          <w:lang w:val="en-GB"/>
        </w:rPr>
        <w:t>.</w:t>
      </w:r>
      <w:r w:rsidR="006572E1">
        <w:rPr>
          <w:b/>
          <w:lang w:val="en-GB"/>
        </w:rPr>
        <w:t xml:space="preserve"> If necessary, the UL Active BWP is changed to a BWP where CCA/LBT succeeded.</w:t>
      </w:r>
    </w:p>
    <w:p w14:paraId="346CAC76" w14:textId="77777777" w:rsidR="00F37196" w:rsidRDefault="00B00AC9" w:rsidP="00BB152E">
      <w:pPr>
        <w:pStyle w:val="Heading2"/>
        <w:rPr>
          <w:lang w:val="en-GB"/>
        </w:rPr>
      </w:pPr>
      <w:r>
        <w:rPr>
          <w:lang w:val="en-GB"/>
        </w:rPr>
        <w:t>Msg</w:t>
      </w:r>
      <w:r w:rsidR="005821BE">
        <w:rPr>
          <w:lang w:val="en-GB"/>
        </w:rPr>
        <w:t xml:space="preserve"> </w:t>
      </w:r>
      <w:r>
        <w:rPr>
          <w:lang w:val="en-GB"/>
        </w:rPr>
        <w:t>2</w:t>
      </w:r>
      <w:r w:rsidR="005821BE">
        <w:rPr>
          <w:lang w:val="en-GB"/>
        </w:rPr>
        <w:t xml:space="preserve"> </w:t>
      </w:r>
      <w:r>
        <w:rPr>
          <w:lang w:val="en-GB"/>
        </w:rPr>
        <w:t>/ RAR</w:t>
      </w:r>
    </w:p>
    <w:p w14:paraId="35C57C66" w14:textId="77777777" w:rsidR="005821BE" w:rsidRPr="006D41C4" w:rsidRDefault="005821BE" w:rsidP="005821BE">
      <w:pPr>
        <w:rPr>
          <w:lang w:val="en-GB"/>
        </w:rPr>
      </w:pPr>
      <w:r>
        <w:rPr>
          <w:lang w:val="en-GB"/>
        </w:rPr>
        <w:t>T</w:t>
      </w:r>
      <w:r w:rsidRPr="006D41C4">
        <w:rPr>
          <w:lang w:val="en-GB"/>
        </w:rPr>
        <w:t>he Grant transmitted in Msg 2 for Msg 3 includes a timing offset, i.e. it indicates a specific time slot in which the UE is to transmit Msg 3. The successful reception of Msg 3 may fail (from the gNB’s perspective) due to the following reasons:</w:t>
      </w:r>
    </w:p>
    <w:p w14:paraId="7442181D" w14:textId="77777777" w:rsidR="005821BE" w:rsidRPr="006D41C4" w:rsidRDefault="005821BE" w:rsidP="005821BE">
      <w:pPr>
        <w:numPr>
          <w:ilvl w:val="0"/>
          <w:numId w:val="31"/>
        </w:numPr>
        <w:rPr>
          <w:lang w:val="en-GB"/>
        </w:rPr>
      </w:pPr>
      <w:r w:rsidRPr="006D41C4">
        <w:rPr>
          <w:lang w:val="en-GB"/>
        </w:rPr>
        <w:t>The UE was not able to detect Msg 2 successfully, caused by noise or interference by (e.g. hidden) nodes; or</w:t>
      </w:r>
    </w:p>
    <w:p w14:paraId="26A4002E" w14:textId="77777777" w:rsidR="005821BE" w:rsidRPr="006D41C4" w:rsidRDefault="005821BE" w:rsidP="005821BE">
      <w:pPr>
        <w:numPr>
          <w:ilvl w:val="0"/>
          <w:numId w:val="31"/>
        </w:numPr>
        <w:rPr>
          <w:lang w:val="en-GB"/>
        </w:rPr>
      </w:pPr>
      <w:r w:rsidRPr="006D41C4">
        <w:rPr>
          <w:lang w:val="en-GB"/>
        </w:rPr>
        <w:t>The UE was not able to access the channel for Msg 3 transmission in the indicated time slot due to LBT failure (unsuccessful CCA); or</w:t>
      </w:r>
    </w:p>
    <w:p w14:paraId="7CA7B10F" w14:textId="77777777" w:rsidR="005821BE" w:rsidRPr="006D41C4" w:rsidRDefault="005821BE" w:rsidP="005821BE">
      <w:pPr>
        <w:numPr>
          <w:ilvl w:val="0"/>
          <w:numId w:val="31"/>
        </w:numPr>
        <w:rPr>
          <w:lang w:val="en-GB"/>
        </w:rPr>
      </w:pPr>
      <w:r w:rsidRPr="006D41C4">
        <w:rPr>
          <w:lang w:val="en-GB"/>
        </w:rPr>
        <w:t>The gNB was not able to detect Msg 3 successfully, caused by noise or interference by (e.g. hidden) nodes.</w:t>
      </w:r>
    </w:p>
    <w:p w14:paraId="4840902C" w14:textId="77777777" w:rsidR="005821BE" w:rsidRPr="00DB0651" w:rsidRDefault="005821BE" w:rsidP="005821BE">
      <w:pPr>
        <w:rPr>
          <w:b/>
          <w:lang w:val="en-GB"/>
        </w:rPr>
      </w:pPr>
      <w:r w:rsidRPr="006D41C4">
        <w:rPr>
          <w:lang w:val="en-GB"/>
        </w:rPr>
        <w:t>Following the HARQ procedure implies a delay, caused by the additional round-trip time of transmitting the HARQ retransmission request by gNB, and the following retransmission by the UE – both of which may suffer additional delay caused by the required LBT procedure for both these transmissions. Multiple transmission occasions for RACH Msg 3 may alleviate the transmission restrictions imposed by LBT and delay caused by Msg 3 retransmissions according to the HARQ protocol.</w:t>
      </w:r>
    </w:p>
    <w:p w14:paraId="6FE7CE69" w14:textId="5783D84D" w:rsidR="005821BE" w:rsidRPr="007555A1" w:rsidRDefault="005821BE" w:rsidP="005C32F1">
      <w:pPr>
        <w:spacing w:after="200" w:line="276" w:lineRule="auto"/>
        <w:rPr>
          <w:b/>
        </w:rPr>
      </w:pPr>
      <w:r w:rsidRPr="003C4548">
        <w:rPr>
          <w:b/>
        </w:rPr>
        <w:t xml:space="preserve">Proposal </w:t>
      </w:r>
      <w:r w:rsidR="0081282B">
        <w:rPr>
          <w:b/>
        </w:rPr>
        <w:t>9</w:t>
      </w:r>
      <w:r w:rsidRPr="00872530">
        <w:rPr>
          <w:b/>
        </w:rPr>
        <w:t xml:space="preserve">: </w:t>
      </w:r>
      <w:r w:rsidR="00872530" w:rsidRPr="00872530">
        <w:rPr>
          <w:b/>
        </w:rPr>
        <w:t>Support granting multiple Msg 3 transmission occasions in Msg 2</w:t>
      </w:r>
      <w:r w:rsidRPr="00872530">
        <w:rPr>
          <w:b/>
        </w:rPr>
        <w:t xml:space="preserve"> to alleviate the transmission restrictions imposed by LBT and delay caused by Msg 3 retransmission</w:t>
      </w:r>
      <w:r w:rsidRPr="00DF1526">
        <w:rPr>
          <w:b/>
        </w:rPr>
        <w:t>s according to the HARQ protocol.</w:t>
      </w:r>
    </w:p>
    <w:p w14:paraId="2AE67799" w14:textId="77777777" w:rsidR="001643EF" w:rsidRDefault="00E00A8E" w:rsidP="00FE6E1F">
      <w:pPr>
        <w:pStyle w:val="Heading1"/>
        <w:rPr>
          <w:b/>
          <w:bCs/>
        </w:rPr>
      </w:pPr>
      <w:r>
        <w:t>Proposals</w:t>
      </w:r>
    </w:p>
    <w:p w14:paraId="66870052" w14:textId="4F7824ED" w:rsidR="00E00A8E" w:rsidRDefault="006001D7" w:rsidP="00E00A8E">
      <w:pPr>
        <w:rPr>
          <w:lang w:val="en-GB" w:eastAsia="zh-CN"/>
        </w:rPr>
      </w:pPr>
      <w:r>
        <w:rPr>
          <w:lang w:val="en-GB" w:eastAsia="zh-CN"/>
        </w:rPr>
        <w:t>W</w:t>
      </w:r>
      <w:r w:rsidR="00E00A8E">
        <w:rPr>
          <w:lang w:val="en-GB" w:eastAsia="zh-CN"/>
        </w:rPr>
        <w:t xml:space="preserve">e suggest the following for </w:t>
      </w:r>
      <w:r>
        <w:rPr>
          <w:lang w:val="en-GB" w:eastAsia="zh-CN"/>
        </w:rPr>
        <w:t xml:space="preserve">initial access and </w:t>
      </w:r>
      <w:r w:rsidR="00E00A8E">
        <w:rPr>
          <w:lang w:val="en-GB" w:eastAsia="zh-CN"/>
        </w:rPr>
        <w:t>random access procedure messages:</w:t>
      </w:r>
    </w:p>
    <w:p w14:paraId="0AAF5BD1" w14:textId="77777777" w:rsidR="00F54E48" w:rsidRPr="00F54E48" w:rsidRDefault="00F54E48" w:rsidP="00F54E48">
      <w:pPr>
        <w:pStyle w:val="ListParagraph"/>
        <w:overflowPunct w:val="0"/>
        <w:autoSpaceDE w:val="0"/>
        <w:autoSpaceDN w:val="0"/>
        <w:adjustRightInd w:val="0"/>
        <w:spacing w:after="120"/>
        <w:ind w:left="0"/>
        <w:jc w:val="both"/>
        <w:textAlignment w:val="baseline"/>
        <w:rPr>
          <w:rFonts w:ascii="Times New Roman" w:hAnsi="Times New Roman"/>
          <w:b/>
        </w:rPr>
      </w:pPr>
      <w:r w:rsidRPr="00F54E48">
        <w:rPr>
          <w:rFonts w:ascii="Times New Roman" w:hAnsi="Times New Roman"/>
          <w:b/>
          <w:lang w:eastAsia="ja-JP"/>
        </w:rPr>
        <w:t>Proposal 1:</w:t>
      </w:r>
      <w:r w:rsidRPr="00F54E48">
        <w:rPr>
          <w:rFonts w:ascii="Times New Roman" w:eastAsia="SimSun" w:hAnsi="Times New Roman"/>
          <w:b/>
          <w:lang w:eastAsia="x-none"/>
        </w:rPr>
        <w:t xml:space="preserve"> Rel-16 NR-U supports the maximum 8 SSB transmissions within a DRS transmission window to achieve similar coverage as NR cells in licensed spectrum.</w:t>
      </w:r>
    </w:p>
    <w:p w14:paraId="4B96D7EA" w14:textId="77777777" w:rsidR="00F54E48" w:rsidRPr="00F54E48" w:rsidRDefault="00F54E48" w:rsidP="00F54E48">
      <w:pPr>
        <w:spacing w:line="276" w:lineRule="auto"/>
        <w:jc w:val="both"/>
        <w:rPr>
          <w:b/>
        </w:rPr>
      </w:pPr>
      <w:r w:rsidRPr="00F54E48">
        <w:rPr>
          <w:b/>
          <w:lang w:eastAsia="ja-JP"/>
        </w:rPr>
        <w:t>Proposal 2:</w:t>
      </w:r>
      <w:r w:rsidRPr="00F54E48">
        <w:rPr>
          <w:b/>
        </w:rPr>
        <w:t xml:space="preserve"> A DRS burst consists of 8 consecutive SSB candidate positions. For a DRS burst of a given cell, gNB flexibly configures the number of actually transmitted SSBs (e.g. 1-8) and positions of the actually transmitted SSBs in terms of SSB candidate positions. </w:t>
      </w:r>
    </w:p>
    <w:p w14:paraId="74E6082B" w14:textId="77777777" w:rsidR="00F54E48" w:rsidRPr="00F54E48" w:rsidRDefault="00F54E48" w:rsidP="00F54E48">
      <w:pPr>
        <w:spacing w:line="276" w:lineRule="auto"/>
        <w:jc w:val="both"/>
        <w:rPr>
          <w:b/>
        </w:rPr>
      </w:pPr>
      <w:r w:rsidRPr="00F54E48">
        <w:rPr>
          <w:b/>
        </w:rPr>
        <w:t>Proposal 3: The starting SSB candidate position of a DRS burst changes in each DRS transmission window subject to LBT.</w:t>
      </w:r>
    </w:p>
    <w:p w14:paraId="78A84D6F" w14:textId="77777777" w:rsidR="00F54E48" w:rsidRDefault="00F54E48" w:rsidP="00F54E48">
      <w:pPr>
        <w:rPr>
          <w:b/>
        </w:rPr>
      </w:pPr>
      <w:r w:rsidRPr="00F54E48">
        <w:rPr>
          <w:b/>
        </w:rPr>
        <w:t xml:space="preserve">Proposal 4: gNB’s LBT success is too late to transmit the entire DRS burst in the DRS transmission window, gNB can transmit a part of the DRS burst which maintains QCL relation across DRS transmission windows. </w:t>
      </w:r>
    </w:p>
    <w:p w14:paraId="6ECEFBA9" w14:textId="77777777" w:rsidR="00F54E48" w:rsidRDefault="00F54E48" w:rsidP="00F54E48">
      <w:pPr>
        <w:rPr>
          <w:b/>
          <w:lang w:eastAsia="ja-JP"/>
        </w:rPr>
      </w:pPr>
      <w:r w:rsidRPr="00F54E48">
        <w:rPr>
          <w:b/>
          <w:lang w:eastAsia="ja-JP"/>
        </w:rPr>
        <w:t xml:space="preserve">Proposal 5: The PBCH DMRS sequence index is determined by a SSB candidate position within a DRS transmission window. Support Alt.1. </w:t>
      </w:r>
    </w:p>
    <w:p w14:paraId="630BD14F" w14:textId="23D33148" w:rsidR="002C44BE" w:rsidRPr="002C44BE" w:rsidRDefault="002C44BE" w:rsidP="002C44BE">
      <w:pPr>
        <w:rPr>
          <w:b/>
          <w:lang w:eastAsia="ja-JP"/>
        </w:rPr>
      </w:pPr>
      <w:r w:rsidRPr="002C44BE">
        <w:rPr>
          <w:b/>
          <w:lang w:eastAsia="ja-JP"/>
        </w:rPr>
        <w:t xml:space="preserve">Proposal 6: The existing 4 bits in the Rel-15 NR PBCH payload can be re-used to indicate full frame timing information: 1 bit indicating a start of a shifted DRS burst within a slot (i.e. a half-slot level </w:t>
      </w:r>
      <w:r w:rsidRPr="002C44BE">
        <w:rPr>
          <w:b/>
          <w:lang w:eastAsia="ja-JP"/>
        </w:rPr>
        <w:lastRenderedPageBreak/>
        <w:t>DRS burst shift), and 3 bits can be used for indicating a slot-level shift (for 15</w:t>
      </w:r>
      <w:r w:rsidR="0081282B">
        <w:rPr>
          <w:b/>
          <w:lang w:eastAsia="ja-JP"/>
        </w:rPr>
        <w:t xml:space="preserve"> k</w:t>
      </w:r>
      <w:r w:rsidRPr="002C44BE">
        <w:rPr>
          <w:b/>
          <w:lang w:eastAsia="ja-JP"/>
        </w:rPr>
        <w:t>Hz SCS) or 2-slot level shift (for 30</w:t>
      </w:r>
      <w:r w:rsidR="0081282B">
        <w:rPr>
          <w:b/>
          <w:lang w:eastAsia="ja-JP"/>
        </w:rPr>
        <w:t xml:space="preserve"> k</w:t>
      </w:r>
      <w:r w:rsidRPr="002C44BE">
        <w:rPr>
          <w:b/>
          <w:lang w:eastAsia="ja-JP"/>
        </w:rPr>
        <w:t xml:space="preserve">Hz SCS) of the a DRS burst. </w:t>
      </w:r>
    </w:p>
    <w:p w14:paraId="219B4FA5" w14:textId="5D1CB6DA" w:rsidR="000E272B" w:rsidRDefault="002C44BE" w:rsidP="00F54E48">
      <w:pPr>
        <w:rPr>
          <w:b/>
          <w:lang w:val="en-GB"/>
        </w:rPr>
      </w:pPr>
      <w:r w:rsidRPr="002C44BE">
        <w:rPr>
          <w:b/>
          <w:lang w:eastAsia="ja-JP"/>
        </w:rPr>
        <w:t>Proposal 7: Use 1 bit in SIB1 to indicate a slot-level time shift value of the DRS burst within 2 slots for 30</w:t>
      </w:r>
      <w:r w:rsidR="0081282B">
        <w:rPr>
          <w:b/>
          <w:lang w:eastAsia="ja-JP"/>
        </w:rPr>
        <w:t xml:space="preserve"> k</w:t>
      </w:r>
      <w:r w:rsidRPr="002C44BE">
        <w:rPr>
          <w:b/>
          <w:lang w:eastAsia="ja-JP"/>
        </w:rPr>
        <w:t>Hz SCS.</w:t>
      </w:r>
    </w:p>
    <w:p w14:paraId="6A3C01F8" w14:textId="71776FA9" w:rsidR="006572E1" w:rsidRPr="00B00AC9" w:rsidRDefault="006572E1" w:rsidP="006572E1">
      <w:pPr>
        <w:rPr>
          <w:b/>
          <w:lang w:val="en-GB"/>
        </w:rPr>
      </w:pPr>
      <w:r w:rsidRPr="00B00AC9">
        <w:rPr>
          <w:b/>
          <w:lang w:val="en-GB"/>
        </w:rPr>
        <w:t>Pr</w:t>
      </w:r>
      <w:r>
        <w:rPr>
          <w:b/>
          <w:lang w:val="en-GB"/>
        </w:rPr>
        <w:t xml:space="preserve">oposal </w:t>
      </w:r>
      <w:r w:rsidR="009D3C4E">
        <w:rPr>
          <w:b/>
          <w:lang w:val="en-GB"/>
        </w:rPr>
        <w:t>8</w:t>
      </w:r>
      <w:r>
        <w:rPr>
          <w:b/>
          <w:lang w:val="en-GB"/>
        </w:rPr>
        <w:t>: A UE may perform CCA/</w:t>
      </w:r>
      <w:r w:rsidRPr="00B00AC9">
        <w:rPr>
          <w:b/>
          <w:lang w:val="en-GB"/>
        </w:rPr>
        <w:t>LBT on any configured BWP</w:t>
      </w:r>
      <w:r>
        <w:rPr>
          <w:b/>
          <w:lang w:val="en-GB"/>
        </w:rPr>
        <w:t xml:space="preserve"> for PRACH transmission</w:t>
      </w:r>
      <w:r w:rsidRPr="00B00AC9">
        <w:rPr>
          <w:b/>
          <w:lang w:val="en-GB"/>
        </w:rPr>
        <w:t>.</w:t>
      </w:r>
      <w:r>
        <w:rPr>
          <w:b/>
          <w:lang w:val="en-GB"/>
        </w:rPr>
        <w:t xml:space="preserve"> If necessary, the UL Active BWP is changed to a BWP where CCA/LBT succeeded.</w:t>
      </w:r>
    </w:p>
    <w:p w14:paraId="2C5AF2D8" w14:textId="0E0397C4" w:rsidR="007C4253" w:rsidRPr="007555A1" w:rsidRDefault="006001D7" w:rsidP="005C32F1">
      <w:pPr>
        <w:spacing w:after="200" w:line="276" w:lineRule="auto"/>
        <w:rPr>
          <w:b/>
        </w:rPr>
      </w:pPr>
      <w:r w:rsidRPr="003C4548">
        <w:rPr>
          <w:b/>
        </w:rPr>
        <w:t xml:space="preserve">Proposal </w:t>
      </w:r>
      <w:r w:rsidR="009D3C4E">
        <w:rPr>
          <w:b/>
        </w:rPr>
        <w:t>9</w:t>
      </w:r>
      <w:r w:rsidRPr="00872530">
        <w:rPr>
          <w:b/>
        </w:rPr>
        <w:t>: Support granting multiple Msg 3 transmission occasions in Msg 2 to alleviate the transmission restrictions imposed by LBT and delay caused by Msg 3 retransmission</w:t>
      </w:r>
      <w:r w:rsidRPr="00DF1526">
        <w:rPr>
          <w:b/>
        </w:rPr>
        <w:t>s according to the HARQ protocol.</w:t>
      </w:r>
    </w:p>
    <w:p w14:paraId="59C3B59D" w14:textId="3D7D87EE" w:rsidR="00FE6E1F" w:rsidRDefault="00FE6E1F" w:rsidP="00FE6E1F">
      <w:pPr>
        <w:pStyle w:val="Heading1"/>
      </w:pPr>
      <w:r>
        <w:t>References</w:t>
      </w:r>
    </w:p>
    <w:p w14:paraId="13D48796" w14:textId="636B8DF3" w:rsidR="00FE6E1F" w:rsidRPr="00760D50" w:rsidRDefault="00FE6E1F" w:rsidP="00760D50">
      <w:pPr>
        <w:pStyle w:val="ListParagraph"/>
        <w:numPr>
          <w:ilvl w:val="0"/>
          <w:numId w:val="35"/>
        </w:numPr>
        <w:rPr>
          <w:rFonts w:ascii="Times New Roman" w:hAnsi="Times New Roman"/>
          <w:lang w:val="en-GB" w:eastAsia="zh-CN"/>
        </w:rPr>
      </w:pPr>
      <w:r w:rsidRPr="00760D50">
        <w:rPr>
          <w:rFonts w:ascii="Times New Roman" w:hAnsi="Times New Roman"/>
          <w:lang w:bidi="en-US"/>
        </w:rPr>
        <w:t>“RAN1 Chairman’s Notes”</w:t>
      </w:r>
      <w:r w:rsidR="00760D50" w:rsidRPr="00760D50">
        <w:rPr>
          <w:rFonts w:ascii="Times New Roman" w:hAnsi="Times New Roman"/>
          <w:lang w:bidi="en-US"/>
        </w:rPr>
        <w:t>, RAN WG1 Meeting #94, Gothenburg, Sweden, August 20th – 24th, 2018</w:t>
      </w:r>
      <w:r w:rsidR="00760D50">
        <w:rPr>
          <w:rFonts w:ascii="Times New Roman" w:hAnsi="Times New Roman"/>
          <w:lang w:bidi="en-US"/>
        </w:rPr>
        <w:t>.</w:t>
      </w:r>
    </w:p>
    <w:p w14:paraId="035FE209" w14:textId="1383C287" w:rsidR="00E00A8E" w:rsidRPr="00E00A8E" w:rsidRDefault="00E00A8E" w:rsidP="00E00A8E">
      <w:pPr>
        <w:rPr>
          <w:b/>
          <w:lang w:val="en-GB"/>
        </w:rPr>
      </w:pPr>
    </w:p>
    <w:sectPr w:rsidR="00E00A8E" w:rsidRPr="00E00A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5FF06" w14:textId="77777777" w:rsidR="00361BD0" w:rsidRDefault="00361BD0">
      <w:r>
        <w:separator/>
      </w:r>
    </w:p>
  </w:endnote>
  <w:endnote w:type="continuationSeparator" w:id="0">
    <w:p w14:paraId="14FAF01F" w14:textId="77777777" w:rsidR="00361BD0" w:rsidRDefault="0036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5D3DE" w14:textId="77777777" w:rsidR="00361BD0" w:rsidRDefault="00361BD0">
      <w:r>
        <w:separator/>
      </w:r>
    </w:p>
  </w:footnote>
  <w:footnote w:type="continuationSeparator" w:id="0">
    <w:p w14:paraId="0CEB084D" w14:textId="77777777" w:rsidR="00361BD0" w:rsidRDefault="00361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E6CA62B2"/>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52D63"/>
    <w:multiLevelType w:val="hybridMultilevel"/>
    <w:tmpl w:val="1E667348"/>
    <w:lvl w:ilvl="0" w:tplc="8DB61A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7B499E"/>
    <w:multiLevelType w:val="hybridMultilevel"/>
    <w:tmpl w:val="D3946746"/>
    <w:lvl w:ilvl="0" w:tplc="DB38A5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C8D5221"/>
    <w:multiLevelType w:val="hybridMultilevel"/>
    <w:tmpl w:val="DBCCA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354387"/>
    <w:multiLevelType w:val="hybridMultilevel"/>
    <w:tmpl w:val="CA442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36"/>
  </w:num>
  <w:num w:numId="3">
    <w:abstractNumId w:val="30"/>
  </w:num>
  <w:num w:numId="4">
    <w:abstractNumId w:val="21"/>
  </w:num>
  <w:num w:numId="5">
    <w:abstractNumId w:val="18"/>
  </w:num>
  <w:num w:numId="6">
    <w:abstractNumId w:val="37"/>
  </w:num>
  <w:num w:numId="7">
    <w:abstractNumId w:val="19"/>
  </w:num>
  <w:num w:numId="8">
    <w:abstractNumId w:val="17"/>
  </w:num>
  <w:num w:numId="9">
    <w:abstractNumId w:val="34"/>
  </w:num>
  <w:num w:numId="10">
    <w:abstractNumId w:val="15"/>
  </w:num>
  <w:num w:numId="11">
    <w:abstractNumId w:val="2"/>
  </w:num>
  <w:num w:numId="12">
    <w:abstractNumId w:val="33"/>
  </w:num>
  <w:num w:numId="13">
    <w:abstractNumId w:val="9"/>
  </w:num>
  <w:num w:numId="14">
    <w:abstractNumId w:val="20"/>
  </w:num>
  <w:num w:numId="15">
    <w:abstractNumId w:val="2"/>
  </w:num>
  <w:num w:numId="16">
    <w:abstractNumId w:val="2"/>
  </w:num>
  <w:num w:numId="17">
    <w:abstractNumId w:val="1"/>
  </w:num>
  <w:num w:numId="18">
    <w:abstractNumId w:val="13"/>
  </w:num>
  <w:num w:numId="19">
    <w:abstractNumId w:val="24"/>
  </w:num>
  <w:num w:numId="20">
    <w:abstractNumId w:val="27"/>
  </w:num>
  <w:num w:numId="21">
    <w:abstractNumId w:val="11"/>
  </w:num>
  <w:num w:numId="22">
    <w:abstractNumId w:val="26"/>
  </w:num>
  <w:num w:numId="23">
    <w:abstractNumId w:val="0"/>
  </w:num>
  <w:num w:numId="24">
    <w:abstractNumId w:val="10"/>
  </w:num>
  <w:num w:numId="25">
    <w:abstractNumId w:val="32"/>
  </w:num>
  <w:num w:numId="26">
    <w:abstractNumId w:val="29"/>
  </w:num>
  <w:num w:numId="27">
    <w:abstractNumId w:val="8"/>
  </w:num>
  <w:num w:numId="28">
    <w:abstractNumId w:val="7"/>
  </w:num>
  <w:num w:numId="29">
    <w:abstractNumId w:val="3"/>
  </w:num>
  <w:num w:numId="30">
    <w:abstractNumId w:val="35"/>
  </w:num>
  <w:num w:numId="31">
    <w:abstractNumId w:val="23"/>
  </w:num>
  <w:num w:numId="32">
    <w:abstractNumId w:val="31"/>
  </w:num>
  <w:num w:numId="33">
    <w:abstractNumId w:val="6"/>
  </w:num>
  <w:num w:numId="34">
    <w:abstractNumId w:val="12"/>
  </w:num>
  <w:num w:numId="35">
    <w:abstractNumId w:val="22"/>
  </w:num>
  <w:num w:numId="36">
    <w:abstractNumId w:val="14"/>
  </w:num>
  <w:num w:numId="37">
    <w:abstractNumId w:val="4"/>
  </w:num>
  <w:num w:numId="38">
    <w:abstractNumId w:val="25"/>
  </w:num>
  <w:num w:numId="39">
    <w:abstractNumId w:val="5"/>
  </w:num>
  <w:num w:numId="40">
    <w:abstractNumId w:val="16"/>
  </w:num>
  <w:num w:numId="41">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C83"/>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0E8"/>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5E73"/>
    <w:rsid w:val="00036121"/>
    <w:rsid w:val="000365B6"/>
    <w:rsid w:val="00036CB7"/>
    <w:rsid w:val="00036F2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0F6A"/>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17E"/>
    <w:rsid w:val="000612E1"/>
    <w:rsid w:val="000613BD"/>
    <w:rsid w:val="000614FE"/>
    <w:rsid w:val="00061575"/>
    <w:rsid w:val="00061858"/>
    <w:rsid w:val="00061AA0"/>
    <w:rsid w:val="00062D79"/>
    <w:rsid w:val="00063260"/>
    <w:rsid w:val="00063A10"/>
    <w:rsid w:val="00063F27"/>
    <w:rsid w:val="00064060"/>
    <w:rsid w:val="000648A6"/>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A96"/>
    <w:rsid w:val="00085E04"/>
    <w:rsid w:val="000861CD"/>
    <w:rsid w:val="00086289"/>
    <w:rsid w:val="0008628A"/>
    <w:rsid w:val="00086543"/>
    <w:rsid w:val="00086800"/>
    <w:rsid w:val="000869C2"/>
    <w:rsid w:val="00087337"/>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64B"/>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1B"/>
    <w:rsid w:val="000A2B37"/>
    <w:rsid w:val="000A2CC7"/>
    <w:rsid w:val="000A2ED6"/>
    <w:rsid w:val="000A33B6"/>
    <w:rsid w:val="000A3A02"/>
    <w:rsid w:val="000A3C95"/>
    <w:rsid w:val="000A4205"/>
    <w:rsid w:val="000A45ED"/>
    <w:rsid w:val="000A4A19"/>
    <w:rsid w:val="000A5321"/>
    <w:rsid w:val="000A539A"/>
    <w:rsid w:val="000A602C"/>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954"/>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4AF"/>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141"/>
    <w:rsid w:val="000D6ABB"/>
    <w:rsid w:val="000D6DF0"/>
    <w:rsid w:val="000D71E2"/>
    <w:rsid w:val="000D73A5"/>
    <w:rsid w:val="000E00C2"/>
    <w:rsid w:val="000E068E"/>
    <w:rsid w:val="000E07D6"/>
    <w:rsid w:val="000E0AF7"/>
    <w:rsid w:val="000E1019"/>
    <w:rsid w:val="000E1380"/>
    <w:rsid w:val="000E140E"/>
    <w:rsid w:val="000E175F"/>
    <w:rsid w:val="000E1769"/>
    <w:rsid w:val="000E184D"/>
    <w:rsid w:val="000E18DF"/>
    <w:rsid w:val="000E1B18"/>
    <w:rsid w:val="000E2189"/>
    <w:rsid w:val="000E272B"/>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427"/>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0B0"/>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6E5A"/>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1E2"/>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075"/>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2F94"/>
    <w:rsid w:val="001C388F"/>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281"/>
    <w:rsid w:val="001D04CD"/>
    <w:rsid w:val="001D0834"/>
    <w:rsid w:val="001D084A"/>
    <w:rsid w:val="001D086A"/>
    <w:rsid w:val="001D1155"/>
    <w:rsid w:val="001D1425"/>
    <w:rsid w:val="001D1D76"/>
    <w:rsid w:val="001D2157"/>
    <w:rsid w:val="001D2360"/>
    <w:rsid w:val="001D25C3"/>
    <w:rsid w:val="001D26F4"/>
    <w:rsid w:val="001D281D"/>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ADA"/>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1C0"/>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521"/>
    <w:rsid w:val="00213524"/>
    <w:rsid w:val="00213749"/>
    <w:rsid w:val="00213844"/>
    <w:rsid w:val="00213917"/>
    <w:rsid w:val="002140FF"/>
    <w:rsid w:val="002141E6"/>
    <w:rsid w:val="002142E8"/>
    <w:rsid w:val="00214365"/>
    <w:rsid w:val="002146D9"/>
    <w:rsid w:val="00214C8B"/>
    <w:rsid w:val="00215AA8"/>
    <w:rsid w:val="00215CDD"/>
    <w:rsid w:val="0021609D"/>
    <w:rsid w:val="0021618E"/>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B1A"/>
    <w:rsid w:val="002551D0"/>
    <w:rsid w:val="00255374"/>
    <w:rsid w:val="00255AAD"/>
    <w:rsid w:val="00255D73"/>
    <w:rsid w:val="00255E2A"/>
    <w:rsid w:val="00255ED4"/>
    <w:rsid w:val="00256D3F"/>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0C6"/>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109"/>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1F1"/>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08"/>
    <w:rsid w:val="002C387C"/>
    <w:rsid w:val="002C38B2"/>
    <w:rsid w:val="002C3CD0"/>
    <w:rsid w:val="002C3F9C"/>
    <w:rsid w:val="002C4039"/>
    <w:rsid w:val="002C420E"/>
    <w:rsid w:val="002C4264"/>
    <w:rsid w:val="002C44BE"/>
    <w:rsid w:val="002C4C55"/>
    <w:rsid w:val="002C4EDF"/>
    <w:rsid w:val="002C57D4"/>
    <w:rsid w:val="002C598F"/>
    <w:rsid w:val="002C5AFA"/>
    <w:rsid w:val="002C5EB8"/>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E6"/>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4FB"/>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01"/>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6F99"/>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09D"/>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0D"/>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3AB"/>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36"/>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BD0"/>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3B0"/>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C5F"/>
    <w:rsid w:val="00394D28"/>
    <w:rsid w:val="00395545"/>
    <w:rsid w:val="003955DE"/>
    <w:rsid w:val="00395784"/>
    <w:rsid w:val="00395E7D"/>
    <w:rsid w:val="0039643E"/>
    <w:rsid w:val="003964F0"/>
    <w:rsid w:val="0039682C"/>
    <w:rsid w:val="00396CDF"/>
    <w:rsid w:val="00396D18"/>
    <w:rsid w:val="00396E7A"/>
    <w:rsid w:val="00397311"/>
    <w:rsid w:val="003976BD"/>
    <w:rsid w:val="00397C1D"/>
    <w:rsid w:val="003A0727"/>
    <w:rsid w:val="003A0C27"/>
    <w:rsid w:val="003A0C3D"/>
    <w:rsid w:val="003A0C68"/>
    <w:rsid w:val="003A0D48"/>
    <w:rsid w:val="003A0E1C"/>
    <w:rsid w:val="003A172B"/>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53F"/>
    <w:rsid w:val="003A4EAB"/>
    <w:rsid w:val="003A54EA"/>
    <w:rsid w:val="003A5726"/>
    <w:rsid w:val="003A5938"/>
    <w:rsid w:val="003A5A47"/>
    <w:rsid w:val="003A5A8F"/>
    <w:rsid w:val="003A5CD1"/>
    <w:rsid w:val="003A672B"/>
    <w:rsid w:val="003A680C"/>
    <w:rsid w:val="003A6886"/>
    <w:rsid w:val="003A68F6"/>
    <w:rsid w:val="003A69A9"/>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556"/>
    <w:rsid w:val="003C47C1"/>
    <w:rsid w:val="003C4878"/>
    <w:rsid w:val="003C4EE6"/>
    <w:rsid w:val="003C563D"/>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76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1B"/>
    <w:rsid w:val="003E1B7F"/>
    <w:rsid w:val="003E1CEB"/>
    <w:rsid w:val="003E2443"/>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5A3"/>
    <w:rsid w:val="003F6798"/>
    <w:rsid w:val="003F6CD2"/>
    <w:rsid w:val="003F6FE9"/>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372"/>
    <w:rsid w:val="00462661"/>
    <w:rsid w:val="00462697"/>
    <w:rsid w:val="004627C4"/>
    <w:rsid w:val="004629D9"/>
    <w:rsid w:val="00462D64"/>
    <w:rsid w:val="00463329"/>
    <w:rsid w:val="0046338E"/>
    <w:rsid w:val="004636CD"/>
    <w:rsid w:val="004636E0"/>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6CE4"/>
    <w:rsid w:val="00467319"/>
    <w:rsid w:val="00467488"/>
    <w:rsid w:val="00467726"/>
    <w:rsid w:val="004679FD"/>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42"/>
    <w:rsid w:val="00475CE0"/>
    <w:rsid w:val="00476168"/>
    <w:rsid w:val="004763B1"/>
    <w:rsid w:val="00476827"/>
    <w:rsid w:val="0047683E"/>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1FC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AEE"/>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1C61"/>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4F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416"/>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2AC"/>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61F"/>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47E"/>
    <w:rsid w:val="004F273B"/>
    <w:rsid w:val="004F291F"/>
    <w:rsid w:val="004F29EC"/>
    <w:rsid w:val="004F2A8C"/>
    <w:rsid w:val="004F2F7E"/>
    <w:rsid w:val="004F308D"/>
    <w:rsid w:val="004F32B5"/>
    <w:rsid w:val="004F3342"/>
    <w:rsid w:val="004F3648"/>
    <w:rsid w:val="004F3B28"/>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1BD7"/>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07F8C"/>
    <w:rsid w:val="005104F2"/>
    <w:rsid w:val="0051084B"/>
    <w:rsid w:val="00510B05"/>
    <w:rsid w:val="005115D3"/>
    <w:rsid w:val="00511703"/>
    <w:rsid w:val="0051175B"/>
    <w:rsid w:val="00511D54"/>
    <w:rsid w:val="00511F15"/>
    <w:rsid w:val="005120CD"/>
    <w:rsid w:val="005124A8"/>
    <w:rsid w:val="0051259B"/>
    <w:rsid w:val="00512765"/>
    <w:rsid w:val="0051318C"/>
    <w:rsid w:val="00513413"/>
    <w:rsid w:val="00513948"/>
    <w:rsid w:val="00513EB2"/>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3F"/>
    <w:rsid w:val="005313B5"/>
    <w:rsid w:val="0053154A"/>
    <w:rsid w:val="00531EBE"/>
    <w:rsid w:val="0053286B"/>
    <w:rsid w:val="005328DD"/>
    <w:rsid w:val="00532C2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B2B"/>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8BC"/>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5AAE"/>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AA5"/>
    <w:rsid w:val="005A1F03"/>
    <w:rsid w:val="005A1F25"/>
    <w:rsid w:val="005A1FEB"/>
    <w:rsid w:val="005A24E4"/>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59"/>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095"/>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BC"/>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089"/>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34F"/>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07EB9"/>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21"/>
    <w:rsid w:val="006467F7"/>
    <w:rsid w:val="00646D76"/>
    <w:rsid w:val="00647134"/>
    <w:rsid w:val="006476A7"/>
    <w:rsid w:val="00650139"/>
    <w:rsid w:val="00650441"/>
    <w:rsid w:val="00650A63"/>
    <w:rsid w:val="00650DAA"/>
    <w:rsid w:val="0065122E"/>
    <w:rsid w:val="0065128D"/>
    <w:rsid w:val="006516C9"/>
    <w:rsid w:val="00651764"/>
    <w:rsid w:val="00651809"/>
    <w:rsid w:val="00651961"/>
    <w:rsid w:val="00651E5A"/>
    <w:rsid w:val="0065213C"/>
    <w:rsid w:val="00652756"/>
    <w:rsid w:val="006528DA"/>
    <w:rsid w:val="00652AD8"/>
    <w:rsid w:val="00652B79"/>
    <w:rsid w:val="00652CE5"/>
    <w:rsid w:val="00652F05"/>
    <w:rsid w:val="00652F17"/>
    <w:rsid w:val="0065313E"/>
    <w:rsid w:val="006533C3"/>
    <w:rsid w:val="00654068"/>
    <w:rsid w:val="00654583"/>
    <w:rsid w:val="006549A1"/>
    <w:rsid w:val="00654B38"/>
    <w:rsid w:val="00654B83"/>
    <w:rsid w:val="00655061"/>
    <w:rsid w:val="006550BF"/>
    <w:rsid w:val="0065510C"/>
    <w:rsid w:val="00655695"/>
    <w:rsid w:val="00655ABD"/>
    <w:rsid w:val="00655B63"/>
    <w:rsid w:val="00655C68"/>
    <w:rsid w:val="00656615"/>
    <w:rsid w:val="00656DB4"/>
    <w:rsid w:val="00656E5F"/>
    <w:rsid w:val="006571F6"/>
    <w:rsid w:val="006572DF"/>
    <w:rsid w:val="006572E1"/>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2D97"/>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4D8"/>
    <w:rsid w:val="006D46B2"/>
    <w:rsid w:val="006D48FC"/>
    <w:rsid w:val="006D5119"/>
    <w:rsid w:val="006D529C"/>
    <w:rsid w:val="006D5315"/>
    <w:rsid w:val="006D600C"/>
    <w:rsid w:val="006D6196"/>
    <w:rsid w:val="006D6229"/>
    <w:rsid w:val="006D62BC"/>
    <w:rsid w:val="006D6450"/>
    <w:rsid w:val="006D65DE"/>
    <w:rsid w:val="006D6939"/>
    <w:rsid w:val="006D6DB4"/>
    <w:rsid w:val="006D6E50"/>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7CF"/>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36D"/>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5B"/>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499"/>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62E"/>
    <w:rsid w:val="00746C8B"/>
    <w:rsid w:val="00746DD0"/>
    <w:rsid w:val="0074704F"/>
    <w:rsid w:val="00747F48"/>
    <w:rsid w:val="00747F4C"/>
    <w:rsid w:val="007500B0"/>
    <w:rsid w:val="007500B6"/>
    <w:rsid w:val="00750130"/>
    <w:rsid w:val="007504AD"/>
    <w:rsid w:val="007505C0"/>
    <w:rsid w:val="007509F0"/>
    <w:rsid w:val="00750CB6"/>
    <w:rsid w:val="00750DBB"/>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7AD"/>
    <w:rsid w:val="00755AD0"/>
    <w:rsid w:val="00755DB1"/>
    <w:rsid w:val="007560F5"/>
    <w:rsid w:val="0075700F"/>
    <w:rsid w:val="007574FC"/>
    <w:rsid w:val="0075757A"/>
    <w:rsid w:val="00757632"/>
    <w:rsid w:val="00757800"/>
    <w:rsid w:val="007600F2"/>
    <w:rsid w:val="00760975"/>
    <w:rsid w:val="00760D50"/>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4D56"/>
    <w:rsid w:val="0076551C"/>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A4"/>
    <w:rsid w:val="007743D0"/>
    <w:rsid w:val="00774889"/>
    <w:rsid w:val="00774DA5"/>
    <w:rsid w:val="00774F2E"/>
    <w:rsid w:val="00774FF5"/>
    <w:rsid w:val="007750B3"/>
    <w:rsid w:val="00775436"/>
    <w:rsid w:val="007756AA"/>
    <w:rsid w:val="0077588C"/>
    <w:rsid w:val="0077596C"/>
    <w:rsid w:val="00775B0B"/>
    <w:rsid w:val="00775B20"/>
    <w:rsid w:val="00775F11"/>
    <w:rsid w:val="00775F76"/>
    <w:rsid w:val="00776AEA"/>
    <w:rsid w:val="007776A9"/>
    <w:rsid w:val="007776CB"/>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78F"/>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9EA"/>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926"/>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198"/>
    <w:rsid w:val="007C1517"/>
    <w:rsid w:val="007C19AD"/>
    <w:rsid w:val="007C1B76"/>
    <w:rsid w:val="007C24C5"/>
    <w:rsid w:val="007C2978"/>
    <w:rsid w:val="007C31C6"/>
    <w:rsid w:val="007C3598"/>
    <w:rsid w:val="007C39EB"/>
    <w:rsid w:val="007C3D1C"/>
    <w:rsid w:val="007C3FA8"/>
    <w:rsid w:val="007C4253"/>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918"/>
    <w:rsid w:val="007D2D12"/>
    <w:rsid w:val="007D2D8D"/>
    <w:rsid w:val="007D2F44"/>
    <w:rsid w:val="007D2F4D"/>
    <w:rsid w:val="007D3887"/>
    <w:rsid w:val="007D3BE8"/>
    <w:rsid w:val="007D3C4A"/>
    <w:rsid w:val="007D413F"/>
    <w:rsid w:val="007D4178"/>
    <w:rsid w:val="007D41A3"/>
    <w:rsid w:val="007D41C6"/>
    <w:rsid w:val="007D422B"/>
    <w:rsid w:val="007D4D23"/>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5AB"/>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5E2"/>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26B"/>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7A6"/>
    <w:rsid w:val="00811835"/>
    <w:rsid w:val="008120DC"/>
    <w:rsid w:val="0081282B"/>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2FE2"/>
    <w:rsid w:val="0084309F"/>
    <w:rsid w:val="008430AC"/>
    <w:rsid w:val="0084322D"/>
    <w:rsid w:val="00843451"/>
    <w:rsid w:val="00843EC8"/>
    <w:rsid w:val="00843F0E"/>
    <w:rsid w:val="00844ABC"/>
    <w:rsid w:val="00844B7E"/>
    <w:rsid w:val="00844D39"/>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B69"/>
    <w:rsid w:val="00855E0F"/>
    <w:rsid w:val="00856090"/>
    <w:rsid w:val="008561A0"/>
    <w:rsid w:val="008563DE"/>
    <w:rsid w:val="0085640C"/>
    <w:rsid w:val="00856833"/>
    <w:rsid w:val="00856840"/>
    <w:rsid w:val="00857659"/>
    <w:rsid w:val="0085776E"/>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496"/>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9B1"/>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756"/>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181"/>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424"/>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1CE"/>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C7D"/>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17C"/>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266"/>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22"/>
    <w:rsid w:val="00945339"/>
    <w:rsid w:val="0094542C"/>
    <w:rsid w:val="0094582B"/>
    <w:rsid w:val="0094590C"/>
    <w:rsid w:val="00946355"/>
    <w:rsid w:val="009468B7"/>
    <w:rsid w:val="00946B02"/>
    <w:rsid w:val="00946EAD"/>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8E1"/>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50"/>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77BE8"/>
    <w:rsid w:val="009800CE"/>
    <w:rsid w:val="00980520"/>
    <w:rsid w:val="00980D7B"/>
    <w:rsid w:val="0098172F"/>
    <w:rsid w:val="0098194F"/>
    <w:rsid w:val="00981B18"/>
    <w:rsid w:val="00981CD3"/>
    <w:rsid w:val="009821C0"/>
    <w:rsid w:val="009826C8"/>
    <w:rsid w:val="009829E3"/>
    <w:rsid w:val="00982D20"/>
    <w:rsid w:val="00983117"/>
    <w:rsid w:val="0098323C"/>
    <w:rsid w:val="009835BD"/>
    <w:rsid w:val="00983612"/>
    <w:rsid w:val="009836E4"/>
    <w:rsid w:val="0098380C"/>
    <w:rsid w:val="009838D0"/>
    <w:rsid w:val="00983A87"/>
    <w:rsid w:val="0098412F"/>
    <w:rsid w:val="009843ED"/>
    <w:rsid w:val="0098471D"/>
    <w:rsid w:val="009850C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24D"/>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AA4"/>
    <w:rsid w:val="009A5C4F"/>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3C4E"/>
    <w:rsid w:val="009D4964"/>
    <w:rsid w:val="009D5098"/>
    <w:rsid w:val="009D50E3"/>
    <w:rsid w:val="009D511C"/>
    <w:rsid w:val="009D5524"/>
    <w:rsid w:val="009D5964"/>
    <w:rsid w:val="009D5BAB"/>
    <w:rsid w:val="009D675B"/>
    <w:rsid w:val="009D6A0A"/>
    <w:rsid w:val="009D6BD6"/>
    <w:rsid w:val="009D7768"/>
    <w:rsid w:val="009D77C5"/>
    <w:rsid w:val="009D7FB4"/>
    <w:rsid w:val="009E016F"/>
    <w:rsid w:val="009E058F"/>
    <w:rsid w:val="009E0A9E"/>
    <w:rsid w:val="009E1636"/>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12"/>
    <w:rsid w:val="00A05648"/>
    <w:rsid w:val="00A05737"/>
    <w:rsid w:val="00A06119"/>
    <w:rsid w:val="00A065ED"/>
    <w:rsid w:val="00A0667A"/>
    <w:rsid w:val="00A0677D"/>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B12"/>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2EFA"/>
    <w:rsid w:val="00A43644"/>
    <w:rsid w:val="00A4376F"/>
    <w:rsid w:val="00A4398F"/>
    <w:rsid w:val="00A43A94"/>
    <w:rsid w:val="00A43D47"/>
    <w:rsid w:val="00A43F1F"/>
    <w:rsid w:val="00A43F77"/>
    <w:rsid w:val="00A440ED"/>
    <w:rsid w:val="00A4466F"/>
    <w:rsid w:val="00A449E1"/>
    <w:rsid w:val="00A44B61"/>
    <w:rsid w:val="00A44C89"/>
    <w:rsid w:val="00A450F7"/>
    <w:rsid w:val="00A4549F"/>
    <w:rsid w:val="00A4564C"/>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585"/>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6DC"/>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0"/>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0B6"/>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E46"/>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6C9"/>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2AB"/>
    <w:rsid w:val="00AE536F"/>
    <w:rsid w:val="00AE5520"/>
    <w:rsid w:val="00AE5963"/>
    <w:rsid w:val="00AE59EC"/>
    <w:rsid w:val="00AE5A88"/>
    <w:rsid w:val="00AE5EC6"/>
    <w:rsid w:val="00AE67B3"/>
    <w:rsid w:val="00AE6868"/>
    <w:rsid w:val="00AE6E1E"/>
    <w:rsid w:val="00AE706A"/>
    <w:rsid w:val="00AE7153"/>
    <w:rsid w:val="00AE7864"/>
    <w:rsid w:val="00AE7949"/>
    <w:rsid w:val="00AE7A91"/>
    <w:rsid w:val="00AE7F32"/>
    <w:rsid w:val="00AE7F3C"/>
    <w:rsid w:val="00AF0535"/>
    <w:rsid w:val="00AF0A0D"/>
    <w:rsid w:val="00AF1132"/>
    <w:rsid w:val="00AF11A4"/>
    <w:rsid w:val="00AF15D2"/>
    <w:rsid w:val="00AF1755"/>
    <w:rsid w:val="00AF1874"/>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5B87"/>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2E7F"/>
    <w:rsid w:val="00B13800"/>
    <w:rsid w:val="00B13868"/>
    <w:rsid w:val="00B140EA"/>
    <w:rsid w:val="00B14195"/>
    <w:rsid w:val="00B14787"/>
    <w:rsid w:val="00B14A36"/>
    <w:rsid w:val="00B152CB"/>
    <w:rsid w:val="00B15630"/>
    <w:rsid w:val="00B156A9"/>
    <w:rsid w:val="00B15C93"/>
    <w:rsid w:val="00B15F0D"/>
    <w:rsid w:val="00B15F83"/>
    <w:rsid w:val="00B16047"/>
    <w:rsid w:val="00B160FF"/>
    <w:rsid w:val="00B161D0"/>
    <w:rsid w:val="00B16322"/>
    <w:rsid w:val="00B164C9"/>
    <w:rsid w:val="00B1662E"/>
    <w:rsid w:val="00B16750"/>
    <w:rsid w:val="00B168EE"/>
    <w:rsid w:val="00B176E7"/>
    <w:rsid w:val="00B179C0"/>
    <w:rsid w:val="00B17A1A"/>
    <w:rsid w:val="00B209A1"/>
    <w:rsid w:val="00B20CD2"/>
    <w:rsid w:val="00B20F25"/>
    <w:rsid w:val="00B2135C"/>
    <w:rsid w:val="00B21B6A"/>
    <w:rsid w:val="00B228D8"/>
    <w:rsid w:val="00B22923"/>
    <w:rsid w:val="00B22B6D"/>
    <w:rsid w:val="00B22C0D"/>
    <w:rsid w:val="00B22F57"/>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0E12"/>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1EBF"/>
    <w:rsid w:val="00B522B3"/>
    <w:rsid w:val="00B52323"/>
    <w:rsid w:val="00B5234B"/>
    <w:rsid w:val="00B52567"/>
    <w:rsid w:val="00B52CF8"/>
    <w:rsid w:val="00B5310E"/>
    <w:rsid w:val="00B53685"/>
    <w:rsid w:val="00B5372D"/>
    <w:rsid w:val="00B53A54"/>
    <w:rsid w:val="00B53BFD"/>
    <w:rsid w:val="00B53C93"/>
    <w:rsid w:val="00B54179"/>
    <w:rsid w:val="00B5459B"/>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66F"/>
    <w:rsid w:val="00B6279B"/>
    <w:rsid w:val="00B6283A"/>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E88"/>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431"/>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FCF"/>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3D4A"/>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1EE"/>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28"/>
    <w:rsid w:val="00C4755B"/>
    <w:rsid w:val="00C47628"/>
    <w:rsid w:val="00C4765F"/>
    <w:rsid w:val="00C476BC"/>
    <w:rsid w:val="00C47705"/>
    <w:rsid w:val="00C479B5"/>
    <w:rsid w:val="00C47B12"/>
    <w:rsid w:val="00C47FF0"/>
    <w:rsid w:val="00C500F8"/>
    <w:rsid w:val="00C50169"/>
    <w:rsid w:val="00C50242"/>
    <w:rsid w:val="00C5034D"/>
    <w:rsid w:val="00C5050E"/>
    <w:rsid w:val="00C50DE2"/>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A7A"/>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B15"/>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235"/>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D32"/>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510"/>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10"/>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952"/>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235"/>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55A"/>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601"/>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AB6"/>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C7D40"/>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CC"/>
    <w:rsid w:val="00E37680"/>
    <w:rsid w:val="00E37923"/>
    <w:rsid w:val="00E37994"/>
    <w:rsid w:val="00E4037C"/>
    <w:rsid w:val="00E4070C"/>
    <w:rsid w:val="00E40C8A"/>
    <w:rsid w:val="00E417C6"/>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82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BA9"/>
    <w:rsid w:val="00E76CE5"/>
    <w:rsid w:val="00E77574"/>
    <w:rsid w:val="00E77848"/>
    <w:rsid w:val="00E77F4D"/>
    <w:rsid w:val="00E80484"/>
    <w:rsid w:val="00E80514"/>
    <w:rsid w:val="00E80874"/>
    <w:rsid w:val="00E80A61"/>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4C2"/>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BC9"/>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192"/>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66D"/>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462"/>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6B7A"/>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D9F"/>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6AAB"/>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841"/>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96"/>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AE"/>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3F0"/>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8F9"/>
    <w:rsid w:val="00F54C46"/>
    <w:rsid w:val="00F54E48"/>
    <w:rsid w:val="00F55043"/>
    <w:rsid w:val="00F5549C"/>
    <w:rsid w:val="00F557B1"/>
    <w:rsid w:val="00F558ED"/>
    <w:rsid w:val="00F55D4A"/>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6E4"/>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6EF5"/>
    <w:rsid w:val="00FB7459"/>
    <w:rsid w:val="00FB7541"/>
    <w:rsid w:val="00FB7601"/>
    <w:rsid w:val="00FB7634"/>
    <w:rsid w:val="00FC0150"/>
    <w:rsid w:val="00FC03AB"/>
    <w:rsid w:val="00FC0640"/>
    <w:rsid w:val="00FC08DE"/>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C8E"/>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5BBA"/>
    <w:rsid w:val="00FE6187"/>
    <w:rsid w:val="00FE62BA"/>
    <w:rsid w:val="00FE65F2"/>
    <w:rsid w:val="00FE675C"/>
    <w:rsid w:val="00FE67CF"/>
    <w:rsid w:val="00FE6AAC"/>
    <w:rsid w:val="00FE6D20"/>
    <w:rsid w:val="00FE6DCA"/>
    <w:rsid w:val="00FE6E1F"/>
    <w:rsid w:val="00FE6FB9"/>
    <w:rsid w:val="00FE7549"/>
    <w:rsid w:val="00FE79C9"/>
    <w:rsid w:val="00FE7BCC"/>
    <w:rsid w:val="00FE7C7B"/>
    <w:rsid w:val="00FF01B8"/>
    <w:rsid w:val="00FF0204"/>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E6E1F"/>
    <w:pPr>
      <w:keepNext/>
      <w:keepLines/>
      <w:numPr>
        <w:numId w:val="11"/>
      </w:numPr>
      <w:pBdr>
        <w:top w:val="single" w:sz="12" w:space="3" w:color="auto"/>
      </w:pBdr>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E6E1F"/>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0B0769-3461-4985-9156-95761F998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1868</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2019-03-29T23:04:00Z</dcterms:created>
  <dcterms:modified xsi:type="dcterms:W3CDTF">2019-03-29T23:04:00Z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