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B4E" w:rsidRPr="002C5CDC" w:rsidRDefault="00464B4E" w:rsidP="00464B4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#96</w:t>
      </w:r>
      <w:r w:rsidR="00700D67">
        <w:rPr>
          <w:rFonts w:ascii="Arial" w:hAnsi="Arial" w:cs="Arial"/>
          <w:b/>
          <w:bCs/>
          <w:sz w:val="24"/>
        </w:rPr>
        <w:t>b</w:t>
      </w:r>
      <w:r w:rsidR="001760F0" w:rsidRPr="001760F0">
        <w:rPr>
          <w:rFonts w:ascii="Arial" w:hAnsi="Arial" w:cs="Arial"/>
          <w:b/>
          <w:bCs/>
          <w:sz w:val="24"/>
        </w:rPr>
        <w:t>is</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DB225E" w:rsidRPr="00DB225E">
        <w:rPr>
          <w:rFonts w:ascii="Arial" w:hAnsi="Arial" w:cs="Arial"/>
          <w:b/>
          <w:bCs/>
          <w:sz w:val="24"/>
        </w:rPr>
        <w:t>R1-1905132</w:t>
      </w:r>
    </w:p>
    <w:p w:rsidR="00464B4E" w:rsidRPr="00796582" w:rsidRDefault="001760F0" w:rsidP="00464B4E">
      <w:pPr>
        <w:tabs>
          <w:tab w:val="center" w:pos="4536"/>
          <w:tab w:val="right" w:pos="9072"/>
        </w:tabs>
        <w:spacing w:afterLines="50" w:after="156"/>
        <w:rPr>
          <w:rFonts w:ascii="Arial" w:eastAsia="MS Mincho" w:hAnsi="Arial" w:cs="Arial"/>
          <w:b/>
          <w:bCs/>
          <w:sz w:val="24"/>
          <w:lang w:eastAsia="ja-JP"/>
        </w:rPr>
      </w:pPr>
      <w:r w:rsidRPr="001760F0">
        <w:rPr>
          <w:rFonts w:ascii="Arial" w:eastAsia="MS Mincho" w:hAnsi="Arial" w:cs="Arial"/>
          <w:b/>
          <w:bCs/>
          <w:sz w:val="24"/>
          <w:lang w:eastAsia="ja-JP"/>
        </w:rPr>
        <w:t>Xi’an</w:t>
      </w:r>
      <w:r w:rsidR="00464B4E" w:rsidRPr="00533A5B">
        <w:rPr>
          <w:rFonts w:ascii="Arial" w:eastAsia="MS Mincho" w:hAnsi="Arial" w:cs="Arial"/>
          <w:b/>
          <w:bCs/>
          <w:sz w:val="24"/>
          <w:lang w:eastAsia="ja-JP"/>
        </w:rPr>
        <w:t xml:space="preserve">, </w:t>
      </w:r>
      <w:r w:rsidRPr="001760F0">
        <w:rPr>
          <w:rFonts w:ascii="Arial" w:eastAsia="MS Mincho" w:hAnsi="Arial" w:cs="Arial"/>
          <w:b/>
          <w:bCs/>
          <w:sz w:val="24"/>
          <w:lang w:eastAsia="ja-JP"/>
        </w:rPr>
        <w:t>China</w:t>
      </w:r>
      <w:r w:rsidR="00464B4E">
        <w:rPr>
          <w:rFonts w:ascii="Arial" w:eastAsia="MS Mincho" w:hAnsi="Arial" w:cs="Arial"/>
          <w:b/>
          <w:bCs/>
          <w:sz w:val="24"/>
          <w:lang w:eastAsia="ja-JP"/>
        </w:rPr>
        <w:t>,</w:t>
      </w:r>
      <w:r w:rsidR="00464B4E" w:rsidRPr="00597036">
        <w:rPr>
          <w:rFonts w:ascii="Arial" w:eastAsia="MS Mincho" w:hAnsi="Arial" w:cs="Arial"/>
          <w:b/>
          <w:bCs/>
          <w:sz w:val="24"/>
          <w:lang w:eastAsia="ja-JP"/>
        </w:rPr>
        <w:t xml:space="preserve"> </w:t>
      </w:r>
      <w:r>
        <w:rPr>
          <w:rFonts w:ascii="Arial" w:eastAsia="MS Mincho" w:hAnsi="Arial" w:cs="Arial"/>
          <w:b/>
          <w:bCs/>
          <w:sz w:val="24"/>
          <w:lang w:eastAsia="ja-JP"/>
        </w:rPr>
        <w:t>8</w:t>
      </w:r>
      <w:r w:rsidR="00464B4E" w:rsidRPr="00597036">
        <w:rPr>
          <w:rFonts w:ascii="Arial" w:eastAsia="MS Mincho" w:hAnsi="Arial" w:cs="Arial"/>
          <w:b/>
          <w:bCs/>
          <w:sz w:val="24"/>
          <w:vertAlign w:val="superscript"/>
          <w:lang w:eastAsia="ja-JP"/>
        </w:rPr>
        <w:t>th</w:t>
      </w:r>
      <w:r w:rsidR="00464B4E" w:rsidRPr="00597036">
        <w:rPr>
          <w:rFonts w:ascii="Arial" w:eastAsia="MS Mincho" w:hAnsi="Arial" w:cs="Arial"/>
          <w:b/>
          <w:bCs/>
          <w:sz w:val="24"/>
          <w:lang w:eastAsia="ja-JP"/>
        </w:rPr>
        <w:t xml:space="preserve"> </w:t>
      </w:r>
      <w:r w:rsidRPr="001760F0">
        <w:rPr>
          <w:rFonts w:ascii="Arial" w:eastAsia="MS Mincho" w:hAnsi="Arial" w:cs="Arial"/>
          <w:b/>
          <w:bCs/>
          <w:sz w:val="24"/>
          <w:lang w:eastAsia="ja-JP"/>
        </w:rPr>
        <w:t>April</w:t>
      </w:r>
      <w:r w:rsidR="00464B4E" w:rsidRPr="001760F0">
        <w:rPr>
          <w:rFonts w:ascii="Arial" w:eastAsia="MS Mincho" w:hAnsi="Arial" w:cs="Arial"/>
          <w:b/>
          <w:bCs/>
          <w:sz w:val="24"/>
          <w:lang w:eastAsia="ja-JP"/>
        </w:rPr>
        <w:t>–</w:t>
      </w:r>
      <w:r w:rsidR="00464B4E" w:rsidRPr="00597036">
        <w:rPr>
          <w:rFonts w:ascii="Arial" w:eastAsia="MS Mincho" w:hAnsi="Arial" w:cs="Arial"/>
          <w:b/>
          <w:bCs/>
          <w:sz w:val="24"/>
          <w:lang w:eastAsia="ja-JP"/>
        </w:rPr>
        <w:t xml:space="preserve"> </w:t>
      </w:r>
      <w:r>
        <w:rPr>
          <w:rFonts w:ascii="Arial" w:eastAsia="MS Mincho" w:hAnsi="Arial" w:cs="Arial"/>
          <w:b/>
          <w:bCs/>
          <w:sz w:val="24"/>
          <w:lang w:eastAsia="ja-JP"/>
        </w:rPr>
        <w:t>12</w:t>
      </w:r>
      <w:r w:rsidRPr="00597036">
        <w:rPr>
          <w:rFonts w:ascii="Arial" w:eastAsia="MS Mincho" w:hAnsi="Arial" w:cs="Arial"/>
          <w:b/>
          <w:bCs/>
          <w:sz w:val="24"/>
          <w:vertAlign w:val="superscript"/>
          <w:lang w:eastAsia="ja-JP"/>
        </w:rPr>
        <w:t>th</w:t>
      </w:r>
      <w:r w:rsidR="00464B4E">
        <w:rPr>
          <w:rFonts w:ascii="Arial" w:eastAsia="MS Mincho" w:hAnsi="Arial" w:cs="Arial"/>
          <w:b/>
          <w:bCs/>
          <w:sz w:val="24"/>
          <w:lang w:eastAsia="ja-JP"/>
        </w:rPr>
        <w:t xml:space="preserve"> </w:t>
      </w:r>
      <w:r w:rsidRPr="001760F0">
        <w:rPr>
          <w:rFonts w:ascii="Arial" w:eastAsia="MS Mincho" w:hAnsi="Arial" w:cs="Arial"/>
          <w:b/>
          <w:bCs/>
          <w:sz w:val="24"/>
          <w:lang w:eastAsia="ja-JP"/>
        </w:rPr>
        <w:t>April</w:t>
      </w:r>
      <w:r w:rsidR="00464B4E" w:rsidRPr="001760F0">
        <w:rPr>
          <w:rFonts w:ascii="Arial" w:eastAsia="MS Mincho" w:hAnsi="Arial" w:cs="Arial"/>
          <w:b/>
          <w:bCs/>
          <w:sz w:val="24"/>
          <w:lang w:eastAsia="ja-JP"/>
        </w:rPr>
        <w:t>,</w:t>
      </w:r>
      <w:r w:rsidR="00464B4E" w:rsidRPr="00597036">
        <w:rPr>
          <w:rFonts w:ascii="Arial" w:eastAsia="MS Mincho" w:hAnsi="Arial" w:cs="Arial"/>
          <w:b/>
          <w:bCs/>
          <w:sz w:val="24"/>
          <w:lang w:eastAsia="ja-JP"/>
        </w:rPr>
        <w:t xml:space="preserve"> 2019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7B3CC5" w:rsidRPr="00C354D5">
        <w:rPr>
          <w:rFonts w:ascii="Arial" w:hAnsi="Arial" w:cs="Arial"/>
          <w:b/>
          <w:bCs/>
          <w:sz w:val="22"/>
          <w:szCs w:val="22"/>
          <w:lang w:val="en-GB"/>
        </w:rPr>
        <w:t>UCI</w:t>
      </w:r>
      <w:r w:rsidR="007B3CC5">
        <w:rPr>
          <w:rFonts w:ascii="Arial" w:hAnsi="Arial" w:cs="Arial"/>
          <w:b/>
          <w:bCs/>
          <w:sz w:val="22"/>
          <w:szCs w:val="22"/>
          <w:lang w:val="en-GB"/>
        </w:rPr>
        <w:t xml:space="preserve"> enhancements </w:t>
      </w:r>
      <w:r w:rsidR="0068535C">
        <w:rPr>
          <w:rFonts w:ascii="Arial" w:hAnsi="Arial" w:cs="Arial"/>
          <w:b/>
          <w:bCs/>
          <w:sz w:val="22"/>
          <w:szCs w:val="22"/>
          <w:lang w:val="en-GB"/>
        </w:rPr>
        <w:t>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ED4C68">
        <w:rPr>
          <w:rFonts w:ascii="Arial" w:hAnsi="Arial" w:cs="Arial" w:hint="eastAsia"/>
          <w:b/>
          <w:sz w:val="22"/>
          <w:szCs w:val="22"/>
        </w:rPr>
        <w:t>2</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AB599C" w:rsidP="003F6EFF">
      <w:pPr>
        <w:spacing w:afterLines="50" w:after="156"/>
        <w:rPr>
          <w:sz w:val="22"/>
          <w:szCs w:val="22"/>
        </w:rPr>
      </w:pPr>
      <w:r>
        <w:rPr>
          <w:sz w:val="22"/>
          <w:szCs w:val="22"/>
        </w:rPr>
        <w:t>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new WID of “</w:t>
      </w:r>
      <w:r w:rsidRPr="00AB599C">
        <w:rPr>
          <w:sz w:val="22"/>
          <w:szCs w:val="22"/>
        </w:rPr>
        <w:t>Physical Layer Enhancements for NR Ultra-Reliable and Low Latency Communication (URLLC)</w:t>
      </w:r>
      <w:r>
        <w:rPr>
          <w:sz w:val="22"/>
          <w:szCs w:val="22"/>
        </w:rPr>
        <w:t>” was approved</w:t>
      </w:r>
      <w:r w:rsidR="006A3BD8">
        <w:rPr>
          <w:sz w:val="22"/>
          <w:szCs w:val="22"/>
        </w:rPr>
        <w:t xml:space="preserve">. The </w:t>
      </w:r>
      <w:r w:rsidR="00B90C06">
        <w:rPr>
          <w:sz w:val="22"/>
          <w:szCs w:val="22"/>
        </w:rPr>
        <w:t xml:space="preserve">detailed objectives of the work item can be found in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r w:rsidR="00B90C06">
        <w:rPr>
          <w:sz w:val="22"/>
          <w:szCs w:val="22"/>
        </w:rPr>
        <w:t xml:space="preserve"> For UCI enhancements, there are the following </w:t>
      </w:r>
      <w:r w:rsidR="00EB1DBE">
        <w:rPr>
          <w:sz w:val="22"/>
          <w:szCs w:val="22"/>
        </w:rPr>
        <w:t>objectives</w:t>
      </w:r>
      <w:r w:rsidR="00ED4C68">
        <w:rPr>
          <w:sz w:val="22"/>
          <w:szCs w:val="22"/>
        </w:rPr>
        <w:t>:</w:t>
      </w:r>
    </w:p>
    <w:p w:rsidR="007B3CC5" w:rsidRPr="007B3CC5" w:rsidRDefault="007B3CC5" w:rsidP="007B3CC5">
      <w:pPr>
        <w:pStyle w:val="a8"/>
        <w:numPr>
          <w:ilvl w:val="0"/>
          <w:numId w:val="38"/>
        </w:numPr>
        <w:spacing w:afterLines="50" w:after="156"/>
        <w:ind w:firstLineChars="0"/>
        <w:rPr>
          <w:i/>
          <w:sz w:val="22"/>
          <w:szCs w:val="22"/>
        </w:rPr>
      </w:pPr>
      <w:r w:rsidRPr="007B3CC5">
        <w:rPr>
          <w:i/>
          <w:sz w:val="22"/>
          <w:szCs w:val="22"/>
        </w:rPr>
        <w:t>Specification of UCI enhancements [RAN1]</w:t>
      </w:r>
    </w:p>
    <w:p w:rsidR="007B3CC5" w:rsidRPr="007B3CC5" w:rsidRDefault="007B3CC5" w:rsidP="007B3CC5">
      <w:pPr>
        <w:pStyle w:val="a8"/>
        <w:numPr>
          <w:ilvl w:val="1"/>
          <w:numId w:val="40"/>
        </w:numPr>
        <w:spacing w:afterLines="50" w:after="156"/>
        <w:ind w:firstLineChars="0"/>
        <w:rPr>
          <w:i/>
          <w:sz w:val="22"/>
          <w:szCs w:val="22"/>
        </w:rPr>
      </w:pPr>
      <w:r w:rsidRPr="007B3CC5">
        <w:rPr>
          <w:i/>
          <w:sz w:val="22"/>
          <w:szCs w:val="22"/>
        </w:rPr>
        <w:t>More than one PUCCH for HARQ-ACK transmission within a slot</w:t>
      </w:r>
    </w:p>
    <w:p w:rsidR="007B3CC5" w:rsidRPr="007B3CC5" w:rsidRDefault="007B3CC5" w:rsidP="007B3CC5">
      <w:pPr>
        <w:pStyle w:val="a8"/>
        <w:numPr>
          <w:ilvl w:val="1"/>
          <w:numId w:val="40"/>
        </w:numPr>
        <w:spacing w:afterLines="50" w:after="156"/>
        <w:ind w:firstLineChars="0"/>
        <w:rPr>
          <w:i/>
          <w:sz w:val="22"/>
          <w:szCs w:val="22"/>
        </w:rPr>
      </w:pPr>
      <w:r w:rsidRPr="007B3CC5">
        <w:rPr>
          <w:i/>
          <w:sz w:val="22"/>
          <w:szCs w:val="22"/>
        </w:rPr>
        <w:t>At least two HARQ-ACK codebooks simultaneously constructed, intended for supporting different service types for a UE</w:t>
      </w:r>
    </w:p>
    <w:p w:rsidR="00FE54A7" w:rsidRPr="00EA7ABE" w:rsidRDefault="00FE54A7" w:rsidP="00FE54A7">
      <w:pPr>
        <w:spacing w:afterLines="50" w:after="156"/>
        <w:rPr>
          <w:sz w:val="22"/>
          <w:szCs w:val="22"/>
        </w:rPr>
      </w:pPr>
      <w:r w:rsidRPr="00EA7ABE">
        <w:rPr>
          <w:sz w:val="22"/>
          <w:szCs w:val="22"/>
        </w:rPr>
        <w:t>The following agreements about e</w:t>
      </w:r>
      <w:r w:rsidRPr="00EA7ABE">
        <w:rPr>
          <w:rFonts w:hint="eastAsia"/>
          <w:sz w:val="22"/>
          <w:szCs w:val="22"/>
        </w:rPr>
        <w:t>nhanced HARQ feedback</w:t>
      </w:r>
      <w:r w:rsidRPr="00EA7ABE">
        <w:rPr>
          <w:sz w:val="22"/>
          <w:szCs w:val="22"/>
        </w:rPr>
        <w:t xml:space="preserve"> for URLLC were </w:t>
      </w:r>
      <w:r>
        <w:rPr>
          <w:sz w:val="22"/>
          <w:szCs w:val="22"/>
        </w:rPr>
        <w:t>reached</w:t>
      </w:r>
      <w:r w:rsidRPr="00EA7ABE">
        <w:rPr>
          <w:sz w:val="22"/>
          <w:szCs w:val="22"/>
        </w:rPr>
        <w:t xml:space="preserve"> i</w:t>
      </w:r>
      <w:r w:rsidRPr="00EA7ABE">
        <w:rPr>
          <w:rFonts w:hint="eastAsia"/>
          <w:sz w:val="22"/>
          <w:szCs w:val="22"/>
        </w:rPr>
        <w:t xml:space="preserve">n </w:t>
      </w:r>
      <w:r w:rsidRPr="00EA7ABE">
        <w:rPr>
          <w:sz w:val="22"/>
          <w:szCs w:val="22"/>
        </w:rPr>
        <w:t>the study item of eURLLC</w:t>
      </w:r>
      <w:r w:rsidR="001B109B">
        <w:rPr>
          <w:sz w:val="22"/>
          <w:szCs w:val="22"/>
        </w:rPr>
        <w:t xml:space="preserve"> </w:t>
      </w:r>
      <w:r w:rsidR="001B109B">
        <w:rPr>
          <w:sz w:val="22"/>
          <w:szCs w:val="22"/>
        </w:rPr>
        <w:fldChar w:fldCharType="begin"/>
      </w:r>
      <w:r w:rsidR="001B109B">
        <w:rPr>
          <w:sz w:val="22"/>
          <w:szCs w:val="22"/>
        </w:rPr>
        <w:instrText xml:space="preserve"> REF _Ref5029047 \r \h </w:instrText>
      </w:r>
      <w:r w:rsidR="001B109B">
        <w:rPr>
          <w:sz w:val="22"/>
          <w:szCs w:val="22"/>
        </w:rPr>
      </w:r>
      <w:r w:rsidR="001B109B">
        <w:rPr>
          <w:sz w:val="22"/>
          <w:szCs w:val="22"/>
        </w:rPr>
        <w:fldChar w:fldCharType="separate"/>
      </w:r>
      <w:r w:rsidR="001B109B">
        <w:rPr>
          <w:sz w:val="22"/>
          <w:szCs w:val="22"/>
        </w:rPr>
        <w:t>[2]</w:t>
      </w:r>
      <w:r w:rsidR="001B109B">
        <w:rPr>
          <w:sz w:val="22"/>
          <w:szCs w:val="22"/>
        </w:rPr>
        <w:fldChar w:fldCharType="end"/>
      </w:r>
      <w:r w:rsidRPr="00EA7ABE">
        <w:rPr>
          <w:sz w:val="22"/>
          <w:szCs w:val="22"/>
        </w:rPr>
        <w:t>.</w:t>
      </w:r>
    </w:p>
    <w:p w:rsidR="00FE54A7" w:rsidRDefault="00FE54A7" w:rsidP="00FE54A7">
      <w:pPr>
        <w:pStyle w:val="a8"/>
        <w:numPr>
          <w:ilvl w:val="0"/>
          <w:numId w:val="38"/>
        </w:numPr>
        <w:spacing w:afterLines="50" w:after="156"/>
        <w:ind w:firstLineChars="0"/>
        <w:rPr>
          <w:i/>
          <w:sz w:val="22"/>
          <w:szCs w:val="22"/>
        </w:rPr>
      </w:pPr>
      <w:r w:rsidRPr="00777826">
        <w:rPr>
          <w:i/>
          <w:sz w:val="22"/>
          <w:szCs w:val="22"/>
        </w:rPr>
        <w:t>Multiple PUCCHs for HARQ-ACK within a slot should be supported in R16.</w:t>
      </w:r>
    </w:p>
    <w:p w:rsidR="00FE54A7" w:rsidRPr="00390F29" w:rsidRDefault="00FE54A7" w:rsidP="00FE54A7">
      <w:pPr>
        <w:widowControl/>
        <w:numPr>
          <w:ilvl w:val="0"/>
          <w:numId w:val="38"/>
        </w:numPr>
        <w:rPr>
          <w:i/>
          <w:sz w:val="22"/>
          <w:szCs w:val="22"/>
        </w:rPr>
      </w:pPr>
      <w:r w:rsidRPr="00390F29">
        <w:rPr>
          <w:i/>
          <w:sz w:val="22"/>
          <w:szCs w:val="22"/>
        </w:rPr>
        <w:t>R</w:t>
      </w:r>
      <w:r w:rsidRPr="00390F29">
        <w:rPr>
          <w:rFonts w:hint="eastAsia"/>
          <w:i/>
          <w:sz w:val="22"/>
          <w:szCs w:val="22"/>
        </w:rPr>
        <w:t xml:space="preserve">ules for the two HARQ-ACK codebooks </w:t>
      </w:r>
      <w:r w:rsidRPr="00390F29">
        <w:rPr>
          <w:i/>
          <w:sz w:val="22"/>
          <w:szCs w:val="22"/>
        </w:rPr>
        <w:t>for supporting different service types</w:t>
      </w:r>
      <w:r w:rsidRPr="00390F29">
        <w:rPr>
          <w:rFonts w:hint="eastAsia"/>
          <w:i/>
          <w:sz w:val="22"/>
          <w:szCs w:val="22"/>
        </w:rPr>
        <w:t xml:space="preserve"> should be </w:t>
      </w:r>
      <w:r w:rsidRPr="00390F29">
        <w:rPr>
          <w:i/>
          <w:sz w:val="22"/>
          <w:szCs w:val="22"/>
        </w:rPr>
        <w:t>specified</w:t>
      </w:r>
      <w:r w:rsidRPr="00390F29">
        <w:rPr>
          <w:rFonts w:hint="eastAsia"/>
          <w:i/>
          <w:sz w:val="22"/>
          <w:szCs w:val="22"/>
        </w:rPr>
        <w:t xml:space="preserve"> in R16 </w:t>
      </w:r>
      <w:r w:rsidRPr="00390F29">
        <w:rPr>
          <w:i/>
          <w:sz w:val="22"/>
          <w:szCs w:val="22"/>
        </w:rPr>
        <w:t>if the two HARQ-ACK codebooks are due to transmit in resources overlapping in time</w:t>
      </w:r>
    </w:p>
    <w:p w:rsidR="00FE54A7" w:rsidRDefault="00FE54A7" w:rsidP="00FE54A7">
      <w:pPr>
        <w:pStyle w:val="a8"/>
        <w:numPr>
          <w:ilvl w:val="1"/>
          <w:numId w:val="40"/>
        </w:numPr>
        <w:spacing w:afterLines="50" w:after="156"/>
        <w:ind w:firstLineChars="0"/>
        <w:rPr>
          <w:i/>
          <w:sz w:val="22"/>
          <w:szCs w:val="22"/>
        </w:rPr>
      </w:pPr>
      <w:r w:rsidRPr="00390F29">
        <w:rPr>
          <w:i/>
          <w:sz w:val="22"/>
          <w:szCs w:val="22"/>
        </w:rPr>
        <w:t>FFS details, e.g., multiplexing and/or prioritizing or parallel tx</w:t>
      </w:r>
    </w:p>
    <w:p w:rsidR="00FE54A7" w:rsidRPr="00390F29" w:rsidRDefault="00FE54A7" w:rsidP="00FE54A7">
      <w:pPr>
        <w:widowControl/>
        <w:numPr>
          <w:ilvl w:val="0"/>
          <w:numId w:val="38"/>
        </w:numPr>
        <w:rPr>
          <w:i/>
          <w:sz w:val="22"/>
          <w:szCs w:val="22"/>
        </w:rPr>
      </w:pPr>
      <w:r w:rsidRPr="00390F29">
        <w:rPr>
          <w:i/>
          <w:sz w:val="22"/>
          <w:szCs w:val="22"/>
        </w:rPr>
        <w:t>When at least two HARQ-ACK codebooks are simultaneously constructed for supporting different service types for a UE, a HARQ-ACK codebook can be identified based on some PHY indications/properties.</w:t>
      </w:r>
    </w:p>
    <w:p w:rsidR="00FE54A7" w:rsidRPr="00777826" w:rsidRDefault="00FE54A7" w:rsidP="00FE54A7">
      <w:pPr>
        <w:pStyle w:val="a8"/>
        <w:numPr>
          <w:ilvl w:val="1"/>
          <w:numId w:val="40"/>
        </w:numPr>
        <w:spacing w:afterLines="50" w:after="156"/>
        <w:ind w:firstLineChars="0"/>
        <w:rPr>
          <w:i/>
          <w:sz w:val="22"/>
          <w:szCs w:val="22"/>
        </w:rPr>
      </w:pPr>
      <w:r w:rsidRPr="00390F29">
        <w:rPr>
          <w:i/>
          <w:sz w:val="22"/>
          <w:szCs w:val="22"/>
        </w:rPr>
        <w:t>FFS in potential WI the details of the PHY identification</w:t>
      </w:r>
    </w:p>
    <w:p w:rsidR="0028598C" w:rsidRDefault="00ED4C68" w:rsidP="004E0876">
      <w:pPr>
        <w:spacing w:afterLines="50" w:after="156"/>
        <w:rPr>
          <w:sz w:val="22"/>
          <w:szCs w:val="22"/>
        </w:rPr>
      </w:pPr>
      <w:r>
        <w:rPr>
          <w:kern w:val="0"/>
          <w:sz w:val="22"/>
          <w:szCs w:val="22"/>
        </w:rPr>
        <w:t>In this contribution, we will discuss the</w:t>
      </w:r>
      <w:r w:rsidR="00F110F6">
        <w:rPr>
          <w:kern w:val="0"/>
          <w:sz w:val="22"/>
          <w:szCs w:val="22"/>
        </w:rPr>
        <w:t xml:space="preserve"> details about</w:t>
      </w:r>
      <w:r>
        <w:rPr>
          <w:kern w:val="0"/>
          <w:sz w:val="22"/>
          <w:szCs w:val="22"/>
        </w:rPr>
        <w:t xml:space="preserve"> </w:t>
      </w:r>
      <w:r w:rsidR="00EB1DBE">
        <w:rPr>
          <w:kern w:val="0"/>
          <w:sz w:val="22"/>
          <w:szCs w:val="22"/>
        </w:rPr>
        <w:t xml:space="preserve">the </w:t>
      </w:r>
      <w:r w:rsidR="007B3CC5">
        <w:rPr>
          <w:kern w:val="0"/>
          <w:sz w:val="22"/>
          <w:szCs w:val="22"/>
        </w:rPr>
        <w:t xml:space="preserve">UCI </w:t>
      </w:r>
      <w:r>
        <w:rPr>
          <w:kern w:val="0"/>
          <w:sz w:val="22"/>
          <w:szCs w:val="22"/>
        </w:rPr>
        <w:t>enhancements to for URLLC.</w:t>
      </w:r>
    </w:p>
    <w:p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EE6D30" w:rsidRPr="00F97C57" w:rsidRDefault="00EE6D30" w:rsidP="00EE6D30">
      <w:pPr>
        <w:pStyle w:val="2"/>
        <w:rPr>
          <w:rFonts w:ascii="Arial" w:hAnsi="Arial" w:cs="Arial"/>
          <w:sz w:val="24"/>
          <w:szCs w:val="24"/>
        </w:rPr>
      </w:pPr>
      <w:r w:rsidRPr="00EE6D30">
        <w:rPr>
          <w:rFonts w:ascii="Arial" w:hAnsi="Arial" w:cs="Arial"/>
          <w:sz w:val="24"/>
          <w:szCs w:val="24"/>
        </w:rPr>
        <w:t>More than one PUCCH for HARQ-ACK transmission within a slot</w:t>
      </w:r>
    </w:p>
    <w:p w:rsidR="00096493" w:rsidRDefault="00096493" w:rsidP="00777826">
      <w:pPr>
        <w:spacing w:afterLines="50" w:after="156"/>
        <w:rPr>
          <w:kern w:val="0"/>
          <w:sz w:val="22"/>
          <w:szCs w:val="22"/>
        </w:rPr>
      </w:pPr>
      <w:r>
        <w:rPr>
          <w:rFonts w:hint="eastAsia"/>
          <w:kern w:val="0"/>
          <w:sz w:val="22"/>
          <w:szCs w:val="22"/>
        </w:rPr>
        <w:t>To support multiple PUCCHs for HARQ-ACK within a slot, there were two major options during the SI discussion.</w:t>
      </w:r>
    </w:p>
    <w:p w:rsidR="00096493" w:rsidRPr="0091217F" w:rsidRDefault="00096493" w:rsidP="0091217F">
      <w:pPr>
        <w:pStyle w:val="a8"/>
        <w:numPr>
          <w:ilvl w:val="0"/>
          <w:numId w:val="38"/>
        </w:numPr>
        <w:spacing w:afterLines="50" w:after="156"/>
        <w:ind w:firstLineChars="0"/>
        <w:rPr>
          <w:i/>
          <w:sz w:val="22"/>
          <w:szCs w:val="22"/>
        </w:rPr>
      </w:pPr>
      <w:r w:rsidRPr="0091217F">
        <w:rPr>
          <w:i/>
          <w:sz w:val="22"/>
          <w:szCs w:val="22"/>
        </w:rPr>
        <w:t>Option 1: Sub-slot-based HARQ-ACK feedback</w:t>
      </w:r>
    </w:p>
    <w:p w:rsidR="0091217F" w:rsidRPr="0091217F" w:rsidRDefault="00096493" w:rsidP="0091217F">
      <w:pPr>
        <w:pStyle w:val="a8"/>
        <w:numPr>
          <w:ilvl w:val="0"/>
          <w:numId w:val="38"/>
        </w:numPr>
        <w:spacing w:afterLines="50" w:after="156"/>
        <w:ind w:firstLineChars="0"/>
        <w:rPr>
          <w:i/>
          <w:sz w:val="22"/>
          <w:szCs w:val="22"/>
        </w:rPr>
      </w:pPr>
      <w:r w:rsidRPr="0091217F">
        <w:rPr>
          <w:i/>
          <w:sz w:val="22"/>
          <w:szCs w:val="22"/>
        </w:rPr>
        <w:t>Option 2 is PDSCH grouping based HARQ-ACK feedback.</w:t>
      </w:r>
      <w:r w:rsidR="0091217F" w:rsidRPr="0091217F">
        <w:rPr>
          <w:i/>
          <w:sz w:val="22"/>
          <w:szCs w:val="22"/>
        </w:rPr>
        <w:t xml:space="preserve"> </w:t>
      </w:r>
    </w:p>
    <w:p w:rsidR="00EE6D30" w:rsidRPr="0091217F" w:rsidRDefault="00CF38D1" w:rsidP="0091217F">
      <w:pPr>
        <w:pStyle w:val="a8"/>
        <w:numPr>
          <w:ilvl w:val="1"/>
          <w:numId w:val="40"/>
        </w:numPr>
        <w:spacing w:afterLines="50" w:after="156"/>
        <w:ind w:firstLineChars="0"/>
        <w:rPr>
          <w:i/>
          <w:sz w:val="22"/>
          <w:szCs w:val="22"/>
        </w:rPr>
      </w:pPr>
      <w:r w:rsidRPr="0091217F">
        <w:rPr>
          <w:rFonts w:hint="eastAsia"/>
          <w:i/>
          <w:sz w:val="22"/>
          <w:szCs w:val="22"/>
        </w:rPr>
        <w:t>PDSCH grouping with explicit indicator</w:t>
      </w:r>
      <w:r w:rsidR="00CD4C77" w:rsidRPr="0091217F">
        <w:rPr>
          <w:rFonts w:hint="eastAsia"/>
          <w:i/>
          <w:sz w:val="22"/>
          <w:szCs w:val="22"/>
        </w:rPr>
        <w:t xml:space="preserve"> (e.g. in DCI or RRC signaling)</w:t>
      </w:r>
      <w:r w:rsidRPr="0091217F">
        <w:rPr>
          <w:rFonts w:hint="eastAsia"/>
          <w:i/>
          <w:sz w:val="22"/>
          <w:szCs w:val="22"/>
        </w:rPr>
        <w:t xml:space="preserve">, or based on implicit </w:t>
      </w:r>
      <w:r w:rsidRPr="0091217F">
        <w:rPr>
          <w:rFonts w:hint="eastAsia"/>
          <w:i/>
          <w:sz w:val="22"/>
          <w:szCs w:val="22"/>
        </w:rPr>
        <w:lastRenderedPageBreak/>
        <w:t xml:space="preserve">indicator with </w:t>
      </w:r>
      <w:r w:rsidR="00CD4C77" w:rsidRPr="0091217F">
        <w:rPr>
          <w:rFonts w:hint="eastAsia"/>
          <w:i/>
          <w:sz w:val="22"/>
          <w:szCs w:val="22"/>
        </w:rPr>
        <w:t>L1 parameters, e.g. PRI, type of PDSCH</w:t>
      </w:r>
      <w:r w:rsidR="00CD4C77" w:rsidRPr="0091217F">
        <w:rPr>
          <w:i/>
          <w:sz w:val="22"/>
          <w:szCs w:val="22"/>
        </w:rPr>
        <w:t xml:space="preserve">, with </w:t>
      </w:r>
      <w:r w:rsidR="00CD4C77" w:rsidRPr="0091217F">
        <w:rPr>
          <w:rFonts w:hint="eastAsia"/>
          <w:i/>
          <w:sz w:val="22"/>
          <w:szCs w:val="22"/>
        </w:rPr>
        <w:t>RRC parameters (K1 set, SLIV, CC set, etc.)</w:t>
      </w:r>
      <w:r w:rsidR="00CD4C77" w:rsidRPr="0091217F">
        <w:rPr>
          <w:i/>
          <w:sz w:val="22"/>
          <w:szCs w:val="22"/>
        </w:rPr>
        <w:t xml:space="preserve">, with </w:t>
      </w:r>
      <w:r w:rsidR="00CD4C77" w:rsidRPr="0091217F">
        <w:rPr>
          <w:rFonts w:hint="eastAsia"/>
          <w:i/>
          <w:sz w:val="22"/>
          <w:szCs w:val="22"/>
        </w:rPr>
        <w:t xml:space="preserve">DCI format or RNTI, or with </w:t>
      </w:r>
      <w:r w:rsidR="00CD4C77" w:rsidRPr="0091217F">
        <w:rPr>
          <w:i/>
          <w:sz w:val="22"/>
          <w:szCs w:val="22"/>
        </w:rPr>
        <w:t>PUCCH resource configurations</w:t>
      </w:r>
      <w:r w:rsidR="00CD4C77" w:rsidRPr="0091217F">
        <w:rPr>
          <w:rFonts w:hint="eastAsia"/>
          <w:i/>
          <w:sz w:val="22"/>
          <w:szCs w:val="22"/>
        </w:rPr>
        <w:t xml:space="preserve"> and processing timeline</w:t>
      </w:r>
      <w:r w:rsidR="00CD4C77" w:rsidRPr="0091217F">
        <w:rPr>
          <w:i/>
          <w:sz w:val="22"/>
          <w:szCs w:val="22"/>
        </w:rPr>
        <w:t xml:space="preserve"> were considered. </w:t>
      </w:r>
    </w:p>
    <w:p w:rsidR="00E92272" w:rsidRDefault="000F4E8C" w:rsidP="003A30B9">
      <w:pPr>
        <w:spacing w:afterLines="50" w:after="156"/>
        <w:rPr>
          <w:kern w:val="0"/>
          <w:sz w:val="22"/>
          <w:szCs w:val="22"/>
        </w:rPr>
      </w:pPr>
      <w:r>
        <w:rPr>
          <w:kern w:val="0"/>
          <w:sz w:val="22"/>
          <w:szCs w:val="22"/>
        </w:rPr>
        <w:t>Currently, t</w:t>
      </w:r>
      <w:r w:rsidR="0091217F">
        <w:rPr>
          <w:kern w:val="0"/>
          <w:sz w:val="22"/>
          <w:szCs w:val="22"/>
        </w:rPr>
        <w:t xml:space="preserve">he value of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3643C3">
        <w:rPr>
          <w:rFonts w:hint="eastAsia"/>
          <w:kern w:val="0"/>
          <w:sz w:val="22"/>
          <w:szCs w:val="22"/>
        </w:rPr>
        <w:t xml:space="preserve"> </w:t>
      </w:r>
      <w:r w:rsidR="0091217F">
        <w:rPr>
          <w:kern w:val="0"/>
          <w:sz w:val="22"/>
          <w:szCs w:val="22"/>
        </w:rPr>
        <w:t>is</w:t>
      </w:r>
      <w:r w:rsidR="00A3581C">
        <w:rPr>
          <w:kern w:val="0"/>
          <w:sz w:val="22"/>
          <w:szCs w:val="22"/>
        </w:rPr>
        <w:t xml:space="preserve"> a set of timing values in </w:t>
      </w:r>
      <w:r w:rsidR="00057952">
        <w:rPr>
          <w:kern w:val="0"/>
          <w:sz w:val="22"/>
          <w:szCs w:val="22"/>
        </w:rPr>
        <w:t xml:space="preserve">the granularity of </w:t>
      </w:r>
      <w:r w:rsidR="00A3581C">
        <w:rPr>
          <w:kern w:val="0"/>
          <w:sz w:val="22"/>
          <w:szCs w:val="22"/>
        </w:rPr>
        <w:t xml:space="preserve">slot, which is either </w:t>
      </w:r>
      <w:r w:rsidR="00A3581C" w:rsidRPr="00AE44D6">
        <w:t>{1, 2, 3, 4, 5, 6, 7, 8}</w:t>
      </w:r>
      <w:r w:rsidR="00A3581C">
        <w:t xml:space="preserve"> or provided by the high layer parameter </w:t>
      </w:r>
      <w:bookmarkStart w:id="4" w:name="_Hlk508697304"/>
      <w:r w:rsidR="00A3581C" w:rsidRPr="00316476">
        <w:rPr>
          <w:i/>
        </w:rPr>
        <w:t>dl-DataToUL-ACK</w:t>
      </w:r>
      <w:bookmarkEnd w:id="4"/>
      <w:r w:rsidR="00A3581C">
        <w:t>.</w:t>
      </w:r>
      <w:r w:rsidR="00C635B6">
        <w:t xml:space="preserve"> Furthermore, </w:t>
      </w:r>
      <w:r w:rsidR="009578AA">
        <w:t xml:space="preserve">timing gap between PDSCH and the corresponding HARQ-ACK is indicated by </w:t>
      </w:r>
      <w:r w:rsidR="00453817">
        <w:rPr>
          <w:rFonts w:ascii="Times" w:hAnsi="Times" w:cs="Times"/>
        </w:rPr>
        <w:t xml:space="preserve">the </w:t>
      </w:r>
      <w:r w:rsidR="00895E99">
        <w:rPr>
          <w:rFonts w:ascii="Times" w:hAnsi="Times" w:cs="Times"/>
        </w:rPr>
        <w:t>“PDSCH-to-HARQ-timing-indicator”</w:t>
      </w:r>
      <w:r w:rsidR="004F4DAB">
        <w:rPr>
          <w:rFonts w:ascii="Times" w:hAnsi="Times" w:cs="Times"/>
        </w:rPr>
        <w:t xml:space="preserve"> </w:t>
      </w:r>
      <w:r w:rsidR="00453817">
        <w:rPr>
          <w:rFonts w:ascii="Times" w:hAnsi="Times" w:cs="Times"/>
        </w:rPr>
        <w:t>field</w:t>
      </w:r>
      <w:r w:rsidR="004F4DAB">
        <w:rPr>
          <w:rFonts w:ascii="Times" w:hAnsi="Times" w:cs="Times"/>
        </w:rPr>
        <w:t xml:space="preserve"> </w:t>
      </w:r>
      <w:r w:rsidR="0084375F">
        <w:rPr>
          <w:rFonts w:ascii="Times" w:hAnsi="Times" w:cs="Times"/>
        </w:rPr>
        <w:t>within the values in</w:t>
      </w:r>
      <w:r w:rsidR="0084375F">
        <w:rPr>
          <w:kern w:val="0"/>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84375F">
        <w:rPr>
          <w:kern w:val="0"/>
          <w:sz w:val="22"/>
          <w:szCs w:val="22"/>
        </w:rPr>
        <w:t>.</w:t>
      </w:r>
      <w:r w:rsidR="004F4DAB">
        <w:rPr>
          <w:rFonts w:ascii="Times" w:hAnsi="Times" w:cs="Times"/>
        </w:rPr>
        <w:t xml:space="preserve">in </w:t>
      </w:r>
      <w:r w:rsidR="0084375F">
        <w:rPr>
          <w:rFonts w:ascii="Times" w:hAnsi="Times" w:cs="Times"/>
        </w:rPr>
        <w:t xml:space="preserve">the </w:t>
      </w:r>
      <w:r w:rsidR="004F4DAB">
        <w:rPr>
          <w:rFonts w:ascii="Times" w:hAnsi="Times" w:cs="Times"/>
        </w:rPr>
        <w:t>DCI</w:t>
      </w:r>
      <w:r w:rsidR="0084375F">
        <w:rPr>
          <w:rFonts w:ascii="Times" w:hAnsi="Times" w:cs="Times"/>
        </w:rPr>
        <w:t>.</w:t>
      </w:r>
    </w:p>
    <w:p w:rsidR="005E1F18" w:rsidRDefault="00D959F3" w:rsidP="006A0F53">
      <w:pPr>
        <w:spacing w:afterLines="50" w:after="156"/>
      </w:pPr>
      <w:r>
        <w:t>T</w:t>
      </w:r>
      <w:r w:rsidR="005E1F18">
        <w:t xml:space="preserve">he various </w:t>
      </w:r>
      <w:r w:rsidRPr="007368F9">
        <w:rPr>
          <w:rFonts w:hint="eastAsia"/>
        </w:rPr>
        <w:t>identified use cases for Rel-16 URLLC</w:t>
      </w:r>
      <w:r>
        <w:t xml:space="preserve"> each</w:t>
      </w:r>
      <w:r w:rsidRPr="007368F9">
        <w:rPr>
          <w:rFonts w:hint="eastAsia"/>
        </w:rPr>
        <w:t xml:space="preserve"> include</w:t>
      </w:r>
      <w:r>
        <w:t xml:space="preserve">s requirements in </w:t>
      </w:r>
      <w:r w:rsidR="005E1F18">
        <w:t>latency and reliability</w:t>
      </w:r>
      <w:r w:rsidR="00736703">
        <w:t xml:space="preserve">. It is </w:t>
      </w:r>
      <w:r w:rsidR="006151D9">
        <w:t xml:space="preserve">observed </w:t>
      </w:r>
      <w:r w:rsidR="00736703">
        <w:t xml:space="preserve">that the service with </w:t>
      </w:r>
      <w:r w:rsidR="009F585C">
        <w:t>short</w:t>
      </w:r>
      <w:r w:rsidR="00495498">
        <w:t>er</w:t>
      </w:r>
      <w:r w:rsidR="00736703">
        <w:t xml:space="preserve"> duration </w:t>
      </w:r>
      <w:r w:rsidR="006151D9">
        <w:t xml:space="preserve">sometimes needs </w:t>
      </w:r>
      <w:r w:rsidR="00736703">
        <w:t xml:space="preserve">high reliability. Also </w:t>
      </w:r>
      <w:r w:rsidR="00736703">
        <w:rPr>
          <w:kern w:val="0"/>
          <w:sz w:val="22"/>
          <w:szCs w:val="22"/>
        </w:rPr>
        <w:t xml:space="preserve">large payload size of PDSCH does not always </w:t>
      </w:r>
      <w:r w:rsidR="009F585C">
        <w:rPr>
          <w:kern w:val="0"/>
          <w:sz w:val="22"/>
          <w:szCs w:val="22"/>
        </w:rPr>
        <w:t>translates into</w:t>
      </w:r>
      <w:r w:rsidR="00736703">
        <w:rPr>
          <w:kern w:val="0"/>
          <w:sz w:val="22"/>
          <w:szCs w:val="22"/>
        </w:rPr>
        <w:t xml:space="preserve"> low latency is required</w:t>
      </w:r>
      <w:r w:rsidR="009F585C">
        <w:rPr>
          <w:kern w:val="0"/>
          <w:sz w:val="22"/>
          <w:szCs w:val="22"/>
        </w:rPr>
        <w:t>.</w:t>
      </w:r>
      <w:r w:rsidR="001F2BB5">
        <w:rPr>
          <w:kern w:val="0"/>
          <w:sz w:val="22"/>
          <w:szCs w:val="22"/>
        </w:rPr>
        <w:t xml:space="preserve"> </w:t>
      </w:r>
      <w:r w:rsidR="000B5B4C">
        <w:rPr>
          <w:kern w:val="0"/>
          <w:sz w:val="22"/>
          <w:szCs w:val="22"/>
        </w:rPr>
        <w:t xml:space="preserve">Then </w:t>
      </w:r>
      <w:r w:rsidR="005E1F18">
        <w:rPr>
          <w:kern w:val="0"/>
          <w:sz w:val="22"/>
          <w:szCs w:val="22"/>
        </w:rPr>
        <w:t xml:space="preserve">it is possible that large payload size of PDSCH is allocated slot level transmission while low latency is required. At the same time, some PDSCH with small payload size with sub-slot level allocation is not urgent at all and the timing gap between PDSCH and HARQ-ACK could be large. As a result, it is observed that </w:t>
      </w:r>
      <w:r w:rsidR="005E1F18">
        <w:t xml:space="preserve">finer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5E1F18">
        <w:rPr>
          <w:kern w:val="0"/>
          <w:sz w:val="22"/>
          <w:szCs w:val="22"/>
        </w:rPr>
        <w:t xml:space="preserve"> should not translate into finer PDSCH resource allocation in time domain.</w:t>
      </w:r>
    </w:p>
    <w:p w:rsidR="00874002" w:rsidRPr="0072073D" w:rsidRDefault="00E45A07" w:rsidP="00D3733D">
      <w:pPr>
        <w:spacing w:afterLines="50" w:after="156"/>
      </w:pPr>
      <w:r>
        <w:t>For the UE which supports multiple service types, i</w:t>
      </w:r>
      <w:r w:rsidR="00874002">
        <w:t>f</w:t>
      </w:r>
      <w:r w:rsidR="00832CFD">
        <w:t xml:space="preserve"> various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832CFD">
        <w:t xml:space="preserve"> is</w:t>
      </w:r>
      <w:r w:rsidR="00874002">
        <w:t xml:space="preserve"> </w:t>
      </w:r>
      <w:r>
        <w:t xml:space="preserve">defined </w:t>
      </w:r>
      <w:r w:rsidR="00832CFD">
        <w:t>t</w:t>
      </w:r>
      <w:r w:rsidR="003C16FF">
        <w:t xml:space="preserve">o meet </w:t>
      </w:r>
      <w:r w:rsidR="000F4E8C">
        <w:rPr>
          <w:kern w:val="0"/>
          <w:sz w:val="22"/>
          <w:szCs w:val="22"/>
        </w:rPr>
        <w:t>the requirements of diff</w:t>
      </w:r>
      <w:r w:rsidR="00BF7FE3">
        <w:t xml:space="preserve">erent </w:t>
      </w:r>
      <w:r w:rsidR="003C16FF">
        <w:t>latency requirements</w:t>
      </w:r>
      <w:r w:rsidR="00874002">
        <w:t>, it is natural to divide the PDSCH to groups according to their latency requirements. On the other hand, it may be also necessary to group the PDSCHs according to the requirements</w:t>
      </w:r>
      <w:r w:rsidR="000F4E8C">
        <w:t xml:space="preserve"> of reliability to construct separate HARQ-ACK codebooks for them</w:t>
      </w:r>
      <w:r w:rsidR="00874002">
        <w:t>.</w:t>
      </w:r>
      <w:r w:rsidR="000F4E8C">
        <w:t xml:space="preserve"> Grouping the PDSCHs both </w:t>
      </w:r>
      <w:r w:rsidR="009046F3">
        <w:t xml:space="preserve">with </w:t>
      </w:r>
      <w:r w:rsidR="000F4E8C">
        <w:t xml:space="preserve">latency and </w:t>
      </w:r>
      <w:r w:rsidR="009046F3">
        <w:t xml:space="preserve">with </w:t>
      </w:r>
      <w:r w:rsidR="000F4E8C">
        <w:t xml:space="preserve">reliability would </w:t>
      </w:r>
      <w:r w:rsidR="0072073D">
        <w:t xml:space="preserve">cause much complexity for </w:t>
      </w:r>
      <w:r w:rsidR="001D7B6F">
        <w:t xml:space="preserve">the HARQ-ACK feedback </w:t>
      </w:r>
      <w:r w:rsidR="0072073D">
        <w:t>procedure.</w:t>
      </w:r>
    </w:p>
    <w:p w:rsidR="001602BC" w:rsidRDefault="001602BC" w:rsidP="001602BC">
      <w:pPr>
        <w:spacing w:afterLines="50" w:after="156"/>
        <w:rPr>
          <w:kern w:val="0"/>
          <w:sz w:val="22"/>
          <w:szCs w:val="22"/>
        </w:rPr>
      </w:pPr>
      <w:r>
        <w:rPr>
          <w:b/>
          <w:i/>
        </w:rPr>
        <w:t xml:space="preserve">Observation 1: </w:t>
      </w:r>
      <w:r w:rsidR="005E1F18">
        <w:rPr>
          <w:b/>
          <w:i/>
        </w:rPr>
        <w:t>F</w:t>
      </w:r>
      <w:r w:rsidR="005E1F18" w:rsidRPr="001602BC">
        <w:rPr>
          <w:b/>
          <w:i/>
        </w:rPr>
        <w:t xml:space="preserve">iner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5E1F18" w:rsidRPr="001602BC">
        <w:rPr>
          <w:b/>
          <w:i/>
        </w:rPr>
        <w:t xml:space="preserve"> should not </w:t>
      </w:r>
      <w:r w:rsidR="005E1F18" w:rsidRPr="00343D8F">
        <w:rPr>
          <w:b/>
          <w:i/>
        </w:rPr>
        <w:t xml:space="preserve">translate </w:t>
      </w:r>
      <w:r w:rsidR="005E1F18">
        <w:rPr>
          <w:b/>
          <w:i/>
        </w:rPr>
        <w:t>in</w:t>
      </w:r>
      <w:r w:rsidR="005E1F18" w:rsidRPr="001602BC">
        <w:rPr>
          <w:b/>
          <w:i/>
        </w:rPr>
        <w:t>to finer PDSCH resource allocation in time domain.</w:t>
      </w:r>
      <w:r w:rsidR="005E1F18">
        <w:rPr>
          <w:b/>
          <w:i/>
        </w:rPr>
        <w:t xml:space="preserve"> </w:t>
      </w:r>
      <w:r w:rsidRPr="0072073D">
        <w:rPr>
          <w:b/>
          <w:i/>
        </w:rPr>
        <w:t xml:space="preserve">Grouping the PDSCHs with both latency and reliability perspective would cause much complexity for </w:t>
      </w:r>
      <w:r>
        <w:rPr>
          <w:b/>
          <w:i/>
        </w:rPr>
        <w:t>the HARQ-ACK feedback procedure.</w:t>
      </w:r>
    </w:p>
    <w:p w:rsidR="00161A83" w:rsidRDefault="00921BFA" w:rsidP="006967F7">
      <w:pPr>
        <w:spacing w:afterLines="50" w:after="156"/>
        <w:rPr>
          <w:rFonts w:eastAsia="Batang"/>
          <w:color w:val="000000"/>
        </w:rPr>
      </w:pPr>
      <w:r>
        <w:rPr>
          <w:rFonts w:hint="eastAsia"/>
        </w:rPr>
        <w:t>One way to support flexible</w:t>
      </w:r>
      <w:r>
        <w:t xml:space="preserve"> </w:t>
      </w:r>
      <w:r w:rsidR="006967F7">
        <w:t xml:space="preserve">timing </w:t>
      </w:r>
      <w:r>
        <w:t>relationship between</w:t>
      </w:r>
      <w:r>
        <w:rPr>
          <w:rFonts w:hint="eastAsia"/>
        </w:rPr>
        <w:t xml:space="preserve"> PDSCH </w:t>
      </w:r>
      <w:r>
        <w:t xml:space="preserve">and the corresponding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Pr>
          <w:rFonts w:hint="eastAsia"/>
          <w:kern w:val="0"/>
          <w:sz w:val="22"/>
          <w:szCs w:val="22"/>
        </w:rPr>
        <w:t xml:space="preserve"> is to </w:t>
      </w:r>
      <w:r w:rsidR="00E84484">
        <w:rPr>
          <w:kern w:val="0"/>
          <w:sz w:val="22"/>
          <w:szCs w:val="22"/>
        </w:rPr>
        <w:t>c</w:t>
      </w:r>
      <w:r w:rsidR="00E84484" w:rsidRPr="00E84484">
        <w:rPr>
          <w:kern w:val="0"/>
          <w:sz w:val="22"/>
          <w:szCs w:val="22"/>
        </w:rPr>
        <w:t xml:space="preserve">onfigure </w:t>
      </w:r>
      <w:r w:rsidR="006151D9">
        <w:rPr>
          <w:kern w:val="0"/>
          <w:sz w:val="22"/>
          <w:szCs w:val="22"/>
        </w:rPr>
        <w:t>independent</w:t>
      </w:r>
      <w:r w:rsidR="00CD002D">
        <w:rPr>
          <w:kern w:val="0"/>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CD002D">
        <w:rPr>
          <w:rFonts w:hint="eastAsia"/>
          <w:kern w:val="0"/>
          <w:sz w:val="22"/>
          <w:szCs w:val="22"/>
        </w:rPr>
        <w:t xml:space="preserve"> </w:t>
      </w:r>
      <w:r w:rsidR="00E84484" w:rsidRPr="00E84484">
        <w:rPr>
          <w:kern w:val="0"/>
          <w:sz w:val="22"/>
          <w:szCs w:val="22"/>
        </w:rPr>
        <w:t xml:space="preserve">for each row of the </w:t>
      </w:r>
      <w:r w:rsidR="00A14FF1">
        <w:rPr>
          <w:kern w:val="0"/>
          <w:sz w:val="22"/>
          <w:szCs w:val="22"/>
        </w:rPr>
        <w:t xml:space="preserve">table for </w:t>
      </w:r>
      <w:r w:rsidR="00F627A5" w:rsidRPr="0020468D">
        <w:rPr>
          <w:color w:val="000000"/>
        </w:rPr>
        <w:t>PDSCH time domain resource allocation</w:t>
      </w:r>
      <w:r w:rsidR="006967F7">
        <w:rPr>
          <w:kern w:val="0"/>
          <w:sz w:val="22"/>
          <w:szCs w:val="22"/>
        </w:rPr>
        <w:t xml:space="preserve">. For example, </w:t>
      </w:r>
      <w:r w:rsidR="003B7AC9">
        <w:rPr>
          <w:rFonts w:eastAsia="Batang"/>
          <w:color w:val="000000"/>
        </w:rPr>
        <w:t>t</w:t>
      </w:r>
      <w:r w:rsidR="006967F7">
        <w:rPr>
          <w:rFonts w:eastAsia="Batang"/>
          <w:color w:val="000000"/>
        </w:rPr>
        <w:t xml:space="preserve">he row index #1 corresponds to SLIV value of A1,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6967F7">
        <w:rPr>
          <w:rFonts w:eastAsia="Batang"/>
          <w:color w:val="000000"/>
        </w:rPr>
        <w:t xml:space="preserve"> set to V1</w:t>
      </w:r>
      <w:r w:rsidR="003B7AC9">
        <w:rPr>
          <w:rFonts w:eastAsia="Batang"/>
          <w:color w:val="000000"/>
        </w:rPr>
        <w:t xml:space="preserve">; </w:t>
      </w:r>
      <w:r w:rsidR="006967F7">
        <w:rPr>
          <w:rFonts w:eastAsia="Batang"/>
          <w:color w:val="000000"/>
        </w:rPr>
        <w:t>the row index #2 corresponds to SLIV value of A2,</w:t>
      </w:r>
      <w:r w:rsidR="003B7AC9">
        <w:rPr>
          <w:rFonts w:eastAsia="Batang"/>
          <w:color w:val="000000"/>
        </w:rPr>
        <w:t xml:space="preserve"> and</w:t>
      </w:r>
      <w:r w:rsidR="006967F7">
        <w:rPr>
          <w:rFonts w:eastAsia="Batang"/>
          <w:color w:val="000000"/>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6967F7">
        <w:rPr>
          <w:rFonts w:eastAsia="Batang"/>
          <w:color w:val="000000"/>
        </w:rPr>
        <w:t xml:space="preserve"> set to V2</w:t>
      </w:r>
      <w:r w:rsidR="003B7AC9">
        <w:rPr>
          <w:rFonts w:eastAsia="Batang"/>
          <w:color w:val="000000"/>
        </w:rPr>
        <w:t xml:space="preserve">; </w:t>
      </w:r>
      <w:r w:rsidR="00AC0B80">
        <w:rPr>
          <w:rFonts w:eastAsia="Batang"/>
          <w:color w:val="000000"/>
        </w:rPr>
        <w:t xml:space="preserve">the row index #3 corresponds to SLIV value of A3,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AC0B80">
        <w:rPr>
          <w:rFonts w:eastAsia="Batang"/>
          <w:color w:val="000000"/>
        </w:rPr>
        <w:t xml:space="preserve"> set to V3, and etc. From the scheduling perspect</w:t>
      </w:r>
      <w:r w:rsidR="00161A83">
        <w:rPr>
          <w:rFonts w:eastAsia="Batang"/>
          <w:color w:val="000000"/>
        </w:rPr>
        <w:t>ive:</w:t>
      </w:r>
    </w:p>
    <w:p w:rsidR="005A6711" w:rsidRDefault="005A6711" w:rsidP="005A6711">
      <w:pPr>
        <w:spacing w:afterLines="50" w:after="156"/>
        <w:ind w:firstLine="420"/>
        <w:rPr>
          <w:rFonts w:eastAsia="Batang"/>
          <w:color w:val="000000"/>
        </w:rPr>
      </w:pPr>
      <w:r>
        <w:rPr>
          <w:rFonts w:eastAsia="Batang"/>
          <w:color w:val="000000"/>
        </w:rPr>
        <w:t>A1, with longer duration of symbols can be used to schedule large payload size of PDSCH which is latency free with V1 set to large timing gap from PDSCH;</w:t>
      </w:r>
    </w:p>
    <w:p w:rsidR="005A6711" w:rsidRDefault="005A6711" w:rsidP="005A6711">
      <w:pPr>
        <w:spacing w:afterLines="50" w:after="156"/>
        <w:ind w:firstLine="420"/>
        <w:rPr>
          <w:rFonts w:eastAsia="Batang"/>
          <w:color w:val="000000"/>
        </w:rPr>
      </w:pPr>
      <w:r>
        <w:rPr>
          <w:rFonts w:eastAsia="Batang"/>
          <w:color w:val="000000"/>
        </w:rPr>
        <w:t>A2, with medium duration of symbols can be used to schedule PDSCH with medium payload which is latency is a bit urgent</w:t>
      </w:r>
      <w:r w:rsidRPr="005A6711">
        <w:rPr>
          <w:rFonts w:eastAsia="Batang"/>
          <w:color w:val="000000"/>
        </w:rPr>
        <w:t xml:space="preserve"> </w:t>
      </w:r>
      <w:r>
        <w:rPr>
          <w:rFonts w:eastAsia="Batang"/>
          <w:color w:val="000000"/>
        </w:rPr>
        <w:t>with V1 set to medium timing gap from PDSCH;</w:t>
      </w:r>
    </w:p>
    <w:p w:rsidR="005A6711" w:rsidRDefault="005A6711" w:rsidP="005A6711">
      <w:pPr>
        <w:spacing w:afterLines="50" w:after="156"/>
        <w:ind w:firstLine="420"/>
        <w:rPr>
          <w:rFonts w:eastAsia="Batang"/>
          <w:color w:val="000000"/>
        </w:rPr>
      </w:pPr>
      <w:r>
        <w:rPr>
          <w:rFonts w:eastAsia="Batang"/>
          <w:color w:val="000000"/>
        </w:rPr>
        <w:t>A3, with longer duration of symbols can be used to schedule PDSCH with large payload which is latency is very urgent with V1 set to short timing gap from PDSCH;</w:t>
      </w:r>
    </w:p>
    <w:p w:rsidR="005A6711" w:rsidRDefault="005A6711" w:rsidP="005A6711">
      <w:pPr>
        <w:spacing w:afterLines="50" w:after="156"/>
        <w:ind w:firstLine="420"/>
        <w:rPr>
          <w:rFonts w:eastAsia="Batang"/>
          <w:color w:val="000000"/>
        </w:rPr>
      </w:pPr>
      <w:r>
        <w:rPr>
          <w:rFonts w:eastAsia="Batang"/>
          <w:color w:val="000000"/>
        </w:rPr>
        <w:t>……</w:t>
      </w:r>
    </w:p>
    <w:p w:rsidR="00286A0E" w:rsidRPr="00953125" w:rsidRDefault="00495498" w:rsidP="006343C3">
      <w:pPr>
        <w:spacing w:afterLines="50" w:after="156"/>
        <w:rPr>
          <w:sz w:val="22"/>
          <w:szCs w:val="22"/>
        </w:rPr>
      </w:pPr>
      <w:r>
        <w:rPr>
          <w:rFonts w:eastAsia="Batang"/>
          <w:color w:val="000000"/>
        </w:rPr>
        <w:t xml:space="preserve">The UE can be preconfigure each row of </w:t>
      </w:r>
      <w:r w:rsidRPr="0020468D">
        <w:rPr>
          <w:color w:val="000000"/>
        </w:rPr>
        <w:t>PDSCH time domain resource allocation</w:t>
      </w:r>
      <w:r>
        <w:rPr>
          <w:color w:val="000000"/>
        </w:rPr>
        <w:t xml:space="preserve"> to meet the various SLIV and latency requirements. </w:t>
      </w:r>
      <w:r w:rsidR="005A6711">
        <w:rPr>
          <w:rFonts w:eastAsia="Batang"/>
          <w:color w:val="000000"/>
        </w:rPr>
        <w:t xml:space="preserve">The following Table 1 and Figure 1 is an example </w:t>
      </w:r>
      <w:r w:rsidR="0027387D">
        <w:rPr>
          <w:rFonts w:eastAsia="Batang"/>
          <w:color w:val="000000"/>
        </w:rPr>
        <w:t xml:space="preserve">which independent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27387D">
        <w:rPr>
          <w:rFonts w:eastAsiaTheme="minorEastAsia" w:hint="eastAsia"/>
          <w:kern w:val="0"/>
          <w:sz w:val="22"/>
          <w:szCs w:val="22"/>
        </w:rPr>
        <w:t xml:space="preserve"> is configured to each row </w:t>
      </w:r>
      <w:r w:rsidR="0027387D">
        <w:rPr>
          <w:kern w:val="0"/>
          <w:sz w:val="22"/>
          <w:szCs w:val="22"/>
        </w:rPr>
        <w:t xml:space="preserve">of table for </w:t>
      </w:r>
      <w:r w:rsidR="007B103B" w:rsidRPr="0020468D">
        <w:rPr>
          <w:color w:val="000000"/>
        </w:rPr>
        <w:t>PDSCH time domain resource allocation</w:t>
      </w:r>
      <w:r w:rsidR="0027387D">
        <w:rPr>
          <w:kern w:val="0"/>
          <w:sz w:val="22"/>
          <w:szCs w:val="22"/>
        </w:rPr>
        <w:t>.</w:t>
      </w:r>
      <w:r w:rsidR="00895E99">
        <w:rPr>
          <w:kern w:val="0"/>
          <w:sz w:val="22"/>
          <w:szCs w:val="22"/>
        </w:rPr>
        <w:t xml:space="preserve"> “</w:t>
      </w:r>
      <w:r w:rsidR="00895E99">
        <w:t>Time domain resource assignment</w:t>
      </w:r>
      <w:r w:rsidR="00895E99">
        <w:rPr>
          <w:kern w:val="0"/>
          <w:sz w:val="22"/>
          <w:szCs w:val="22"/>
        </w:rPr>
        <w:t>”</w:t>
      </w:r>
      <w:r w:rsidR="0027387D">
        <w:rPr>
          <w:kern w:val="0"/>
          <w:sz w:val="22"/>
          <w:szCs w:val="22"/>
        </w:rPr>
        <w:t xml:space="preserve"> </w:t>
      </w:r>
      <w:r w:rsidR="00895E99">
        <w:rPr>
          <w:kern w:val="0"/>
          <w:sz w:val="22"/>
          <w:szCs w:val="22"/>
        </w:rPr>
        <w:t xml:space="preserve">in the DCI indicates </w:t>
      </w:r>
      <w:r w:rsidR="00895E99" w:rsidRPr="00895E99">
        <w:rPr>
          <w:kern w:val="0"/>
          <w:sz w:val="22"/>
          <w:szCs w:val="22"/>
        </w:rPr>
        <w:t>a row index</w:t>
      </w:r>
      <w:r w:rsidR="007B103B">
        <w:rPr>
          <w:kern w:val="0"/>
          <w:sz w:val="22"/>
          <w:szCs w:val="22"/>
        </w:rPr>
        <w:t xml:space="preserve">. Then </w:t>
      </w:r>
      <w:r w:rsidR="00895E99">
        <w:rPr>
          <w:kern w:val="0"/>
          <w:sz w:val="22"/>
          <w:szCs w:val="22"/>
        </w:rPr>
        <w:t xml:space="preserve">corresponding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895E99">
        <w:rPr>
          <w:rFonts w:hint="eastAsia"/>
          <w:kern w:val="0"/>
          <w:sz w:val="22"/>
          <w:szCs w:val="22"/>
        </w:rPr>
        <w:t xml:space="preserve"> </w:t>
      </w:r>
      <w:r w:rsidR="00895E99">
        <w:rPr>
          <w:kern w:val="0"/>
          <w:sz w:val="22"/>
          <w:szCs w:val="22"/>
        </w:rPr>
        <w:t>is simultaneously indicated. T</w:t>
      </w:r>
      <w:r w:rsidR="00895E99">
        <w:rPr>
          <w:rFonts w:ascii="Times" w:hAnsi="Times" w:cs="Times"/>
        </w:rPr>
        <w:t xml:space="preserve">he “PDSCH-to-HARQ-timing-indicator” field in the DCI indicates </w:t>
      </w:r>
      <w:r w:rsidR="007B103B">
        <w:rPr>
          <w:rFonts w:ascii="Times" w:hAnsi="Times" w:cs="Times"/>
        </w:rPr>
        <w:t xml:space="preserve">one value from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7B103B">
        <w:rPr>
          <w:rFonts w:ascii="Times" w:hAnsi="Times" w:cs="Times"/>
        </w:rPr>
        <w:t xml:space="preserve"> for </w:t>
      </w:r>
      <w:r w:rsidR="00895E99">
        <w:rPr>
          <w:rFonts w:ascii="Times" w:hAnsi="Times" w:cs="Times"/>
        </w:rPr>
        <w:t xml:space="preserve">the timing gap between the scheduled PDSCH and </w:t>
      </w:r>
      <w:r w:rsidR="00A54F46">
        <w:rPr>
          <w:rFonts w:ascii="Times" w:hAnsi="Times" w:cs="Times"/>
        </w:rPr>
        <w:t>corresponding HARQ-ACK</w:t>
      </w:r>
      <w:r w:rsidR="007B103B">
        <w:rPr>
          <w:rFonts w:ascii="Times" w:hAnsi="Times" w:cs="Times"/>
        </w:rPr>
        <w:t>.</w:t>
      </w:r>
      <w:r w:rsidR="00953125" w:rsidRPr="00953125">
        <w:rPr>
          <w:rFonts w:hint="eastAsia"/>
        </w:rPr>
        <w:t xml:space="preserve"> </w:t>
      </w:r>
      <w:r w:rsidR="00953125">
        <w:rPr>
          <w:rFonts w:hint="eastAsia"/>
        </w:rPr>
        <w:t xml:space="preserve">With </w:t>
      </w:r>
      <w:r w:rsidR="00953125">
        <w:t>this</w:t>
      </w:r>
      <w:r w:rsidR="00953125">
        <w:rPr>
          <w:kern w:val="0"/>
          <w:sz w:val="22"/>
          <w:szCs w:val="22"/>
        </w:rPr>
        <w:t xml:space="preserve">, flexible HARQ-ACK feedback latency could be supported without restricting the corresponding </w:t>
      </w:r>
      <w:r w:rsidR="00953125">
        <w:rPr>
          <w:kern w:val="0"/>
          <w:sz w:val="22"/>
          <w:szCs w:val="22"/>
        </w:rPr>
        <w:lastRenderedPageBreak/>
        <w:t xml:space="preserve">granularity of PDSCH allocation. Moreover, the values in </w:t>
      </w:r>
      <w:r w:rsidR="00953125">
        <w:rPr>
          <w:rFonts w:hint="eastAsia"/>
          <w:kern w:val="0"/>
          <w:sz w:val="22"/>
          <w:szCs w:val="22"/>
        </w:rPr>
        <w:t xml:space="preserve">each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953125">
        <w:rPr>
          <w:rFonts w:hint="eastAsia"/>
          <w:kern w:val="0"/>
          <w:sz w:val="22"/>
          <w:szCs w:val="22"/>
        </w:rPr>
        <w:t xml:space="preserve"> </w:t>
      </w:r>
      <w:r w:rsidR="00953125">
        <w:rPr>
          <w:kern w:val="0"/>
          <w:sz w:val="22"/>
          <w:szCs w:val="22"/>
        </w:rPr>
        <w:t>can be flexible with the granularity of slot, subslot, or slot+subslot. The subslot pattern within one slot could be preconfigured. For example, one</w:t>
      </w:r>
      <w:r w:rsidR="00953125" w:rsidRPr="00953125">
        <w:rPr>
          <w:kern w:val="0"/>
          <w:sz w:val="22"/>
          <w:szCs w:val="22"/>
        </w:rPr>
        <w:t xml:space="preserve"> subslot (7OS)</w:t>
      </w:r>
      <w:r w:rsidR="00953125">
        <w:rPr>
          <w:kern w:val="0"/>
          <w:sz w:val="22"/>
          <w:szCs w:val="22"/>
        </w:rPr>
        <w:t xml:space="preserve"> means one slot is divided into 2 subslots and each subslot includes </w:t>
      </w:r>
      <w:r w:rsidR="00113126">
        <w:rPr>
          <w:kern w:val="0"/>
          <w:sz w:val="22"/>
          <w:szCs w:val="22"/>
        </w:rPr>
        <w:t>7 symbols</w:t>
      </w:r>
      <w:r w:rsidR="006343C3">
        <w:rPr>
          <w:kern w:val="0"/>
          <w:sz w:val="22"/>
          <w:szCs w:val="22"/>
        </w:rPr>
        <w:t>. one</w:t>
      </w:r>
      <w:r w:rsidR="006343C3" w:rsidRPr="00953125">
        <w:rPr>
          <w:kern w:val="0"/>
          <w:sz w:val="22"/>
          <w:szCs w:val="22"/>
        </w:rPr>
        <w:t xml:space="preserve"> subslot (</w:t>
      </w:r>
      <w:r w:rsidR="006343C3">
        <w:rPr>
          <w:kern w:val="0"/>
          <w:sz w:val="22"/>
          <w:szCs w:val="22"/>
        </w:rPr>
        <w:t>2/3</w:t>
      </w:r>
      <w:r w:rsidR="006343C3" w:rsidRPr="00953125">
        <w:rPr>
          <w:kern w:val="0"/>
          <w:sz w:val="22"/>
          <w:szCs w:val="22"/>
        </w:rPr>
        <w:t>OS)</w:t>
      </w:r>
      <w:r w:rsidR="006343C3">
        <w:rPr>
          <w:kern w:val="0"/>
          <w:sz w:val="22"/>
          <w:szCs w:val="22"/>
        </w:rPr>
        <w:t xml:space="preserve"> means one slot is divided into 6 subslots and each subslot includes [2 2 3 3 2 2] symbols in order.</w:t>
      </w:r>
    </w:p>
    <w:p w:rsidR="007B103B" w:rsidRPr="00C01B34" w:rsidRDefault="007B103B" w:rsidP="007B103B">
      <w:pPr>
        <w:pStyle w:val="aa"/>
        <w:spacing w:afterLines="100" w:after="312"/>
        <w:jc w:val="center"/>
        <w:rPr>
          <w:sz w:val="22"/>
          <w:szCs w:val="22"/>
        </w:rPr>
      </w:pPr>
      <w:r w:rsidRPr="0059123A">
        <w:rPr>
          <w:rFonts w:ascii="Times New Roman" w:hAnsi="Times New Roman" w:cs="Times New Roman"/>
          <w:sz w:val="22"/>
          <w:szCs w:val="22"/>
        </w:rPr>
        <w:t xml:space="preserve">Table </w:t>
      </w:r>
      <w:r w:rsidRPr="0059123A">
        <w:rPr>
          <w:rFonts w:ascii="Times New Roman" w:hAnsi="Times New Roman" w:cs="Times New Roman"/>
          <w:sz w:val="22"/>
          <w:szCs w:val="22"/>
        </w:rPr>
        <w:fldChar w:fldCharType="begin"/>
      </w:r>
      <w:r w:rsidRPr="0059123A">
        <w:rPr>
          <w:rFonts w:ascii="Times New Roman" w:hAnsi="Times New Roman" w:cs="Times New Roman"/>
          <w:sz w:val="22"/>
          <w:szCs w:val="22"/>
        </w:rPr>
        <w:instrText xml:space="preserve"> SEQ Table \* ARABIC </w:instrText>
      </w:r>
      <w:r w:rsidRPr="0059123A">
        <w:rPr>
          <w:rFonts w:ascii="Times New Roman" w:hAnsi="Times New Roman" w:cs="Times New Roman"/>
          <w:sz w:val="22"/>
          <w:szCs w:val="22"/>
        </w:rPr>
        <w:fldChar w:fldCharType="separate"/>
      </w:r>
      <w:r w:rsidRPr="0059123A">
        <w:rPr>
          <w:rFonts w:ascii="Times New Roman" w:hAnsi="Times New Roman" w:cs="Times New Roman"/>
          <w:sz w:val="22"/>
          <w:szCs w:val="22"/>
        </w:rPr>
        <w:t>1</w:t>
      </w:r>
      <w:r w:rsidRPr="0059123A">
        <w:rPr>
          <w:rFonts w:ascii="Times New Roman" w:hAnsi="Times New Roman" w:cs="Times New Roman"/>
          <w:sz w:val="22"/>
          <w:szCs w:val="22"/>
        </w:rPr>
        <w:fldChar w:fldCharType="end"/>
      </w:r>
      <w:r>
        <w:rPr>
          <w:rFonts w:ascii="Times New Roman" w:hAnsi="Times New Roman" w:cs="Times New Roman"/>
          <w:sz w:val="22"/>
          <w:szCs w:val="22"/>
        </w:rPr>
        <w:t xml:space="preserve"> </w:t>
      </w:r>
      <w:r w:rsidRPr="0059123A">
        <w:rPr>
          <w:rFonts w:ascii="Times New Roman" w:hAnsi="Times New Roman" w:cs="Times New Roman"/>
          <w:sz w:val="22"/>
          <w:szCs w:val="22"/>
        </w:rPr>
        <w:t>PDSCH</w:t>
      </w:r>
      <w:r w:rsidR="00700D2A">
        <w:rPr>
          <w:rFonts w:ascii="Times New Roman" w:hAnsi="Times New Roman" w:cs="Times New Roman"/>
          <w:sz w:val="22"/>
          <w:szCs w:val="22"/>
        </w:rPr>
        <w:t xml:space="preserve"> time domain resource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6"/>
        <w:gridCol w:w="567"/>
        <w:gridCol w:w="6945"/>
      </w:tblGrid>
      <w:tr w:rsidR="007B103B" w:rsidTr="007B103B">
        <w:trPr>
          <w:jc w:val="center"/>
        </w:trPr>
        <w:tc>
          <w:tcPr>
            <w:tcW w:w="1129" w:type="dxa"/>
            <w:shd w:val="clear" w:color="auto" w:fill="auto"/>
          </w:tcPr>
          <w:p w:rsidR="007B103B" w:rsidRPr="00764C2F" w:rsidRDefault="007B103B" w:rsidP="00E50680">
            <w:pPr>
              <w:pStyle w:val="TAH"/>
              <w:rPr>
                <w:rFonts w:eastAsia="Batang"/>
                <w:color w:val="000000"/>
              </w:rPr>
            </w:pPr>
            <w:r w:rsidRPr="00764C2F">
              <w:rPr>
                <w:rFonts w:eastAsia="Batang"/>
                <w:color w:val="000000"/>
              </w:rPr>
              <w:t>Row index</w:t>
            </w:r>
          </w:p>
        </w:tc>
        <w:tc>
          <w:tcPr>
            <w:tcW w:w="426" w:type="dxa"/>
            <w:shd w:val="clear" w:color="auto" w:fill="auto"/>
          </w:tcPr>
          <w:p w:rsidR="007B103B" w:rsidRPr="007B103B" w:rsidRDefault="007B103B" w:rsidP="00E50680">
            <w:pPr>
              <w:pStyle w:val="TAH"/>
              <w:rPr>
                <w:i/>
                <w:color w:val="000000"/>
                <w:lang w:eastAsia="zh-CN"/>
              </w:rPr>
            </w:pPr>
            <w:r>
              <w:rPr>
                <w:rFonts w:hint="eastAsia"/>
                <w:i/>
                <w:color w:val="000000"/>
                <w:lang w:eastAsia="zh-CN"/>
              </w:rPr>
              <w:t>S</w:t>
            </w:r>
          </w:p>
        </w:tc>
        <w:tc>
          <w:tcPr>
            <w:tcW w:w="567" w:type="dxa"/>
            <w:shd w:val="clear" w:color="auto" w:fill="auto"/>
          </w:tcPr>
          <w:p w:rsidR="007B103B" w:rsidRPr="007B103B" w:rsidRDefault="007B103B" w:rsidP="00E50680">
            <w:pPr>
              <w:pStyle w:val="TAH"/>
              <w:rPr>
                <w:color w:val="000000"/>
                <w:lang w:eastAsia="zh-CN"/>
              </w:rPr>
            </w:pPr>
            <w:r>
              <w:rPr>
                <w:rFonts w:hint="eastAsia"/>
                <w:color w:val="000000"/>
                <w:lang w:eastAsia="zh-CN"/>
              </w:rPr>
              <w:t>L</w:t>
            </w:r>
          </w:p>
        </w:tc>
        <w:tc>
          <w:tcPr>
            <w:tcW w:w="6945" w:type="dxa"/>
            <w:shd w:val="clear" w:color="auto" w:fill="auto"/>
          </w:tcPr>
          <w:p w:rsidR="007B103B" w:rsidRPr="00967024" w:rsidRDefault="0038439C" w:rsidP="00E50680">
            <w:pPr>
              <w:pStyle w:val="TAH"/>
              <w:rPr>
                <w:rFonts w:eastAsia="Batang"/>
                <w:i/>
                <w:color w:val="FF0000"/>
              </w:rPr>
            </w:pPr>
            <m:oMathPara>
              <m:oMath>
                <m:sSub>
                  <m:sSubPr>
                    <m:ctrlPr>
                      <w:rPr>
                        <w:rFonts w:ascii="Cambria Math" w:hAnsi="Cambria Math"/>
                        <w:color w:val="FF0000"/>
                        <w:sz w:val="22"/>
                        <w:szCs w:val="22"/>
                      </w:rPr>
                    </m:ctrlPr>
                  </m:sSubPr>
                  <m:e>
                    <m:r>
                      <m:rPr>
                        <m:sty m:val="bi"/>
                      </m:rPr>
                      <w:rPr>
                        <w:rFonts w:ascii="Cambria Math" w:hAnsi="Cambria Math"/>
                        <w:color w:val="FF0000"/>
                        <w:sz w:val="22"/>
                        <w:szCs w:val="22"/>
                      </w:rPr>
                      <m:t>K</m:t>
                    </m:r>
                  </m:e>
                  <m:sub>
                    <m:r>
                      <m:rPr>
                        <m:sty m:val="bi"/>
                      </m:rPr>
                      <w:rPr>
                        <w:rFonts w:ascii="Cambria Math" w:hAnsi="Cambria Math"/>
                        <w:color w:val="FF0000"/>
                        <w:sz w:val="22"/>
                        <w:szCs w:val="22"/>
                      </w:rPr>
                      <m:t>1</m:t>
                    </m:r>
                  </m:sub>
                </m:sSub>
              </m:oMath>
            </m:oMathPara>
          </w:p>
        </w:tc>
      </w:tr>
      <w:tr w:rsidR="007B103B" w:rsidTr="007B103B">
        <w:trPr>
          <w:jc w:val="center"/>
        </w:trPr>
        <w:tc>
          <w:tcPr>
            <w:tcW w:w="1129" w:type="dxa"/>
            <w:shd w:val="clear" w:color="auto" w:fill="auto"/>
            <w:vAlign w:val="center"/>
          </w:tcPr>
          <w:p w:rsidR="007B103B" w:rsidRPr="00461370" w:rsidRDefault="007B103B" w:rsidP="00E50680">
            <w:pPr>
              <w:pStyle w:val="TAC"/>
              <w:rPr>
                <w:rFonts w:eastAsia="Batang"/>
                <w:color w:val="000000"/>
              </w:rPr>
            </w:pPr>
            <w:r>
              <w:rPr>
                <w:rFonts w:eastAsia="Batang"/>
                <w:color w:val="000000"/>
              </w:rPr>
              <w:t>1</w:t>
            </w:r>
          </w:p>
        </w:tc>
        <w:tc>
          <w:tcPr>
            <w:tcW w:w="426" w:type="dxa"/>
            <w:shd w:val="clear" w:color="auto" w:fill="auto"/>
            <w:vAlign w:val="center"/>
          </w:tcPr>
          <w:p w:rsidR="007B103B" w:rsidRPr="007B103B" w:rsidRDefault="007B103B" w:rsidP="00E50680">
            <w:pPr>
              <w:pStyle w:val="TAC"/>
              <w:rPr>
                <w:color w:val="000000"/>
                <w:lang w:eastAsia="zh-CN"/>
              </w:rPr>
            </w:pPr>
            <w:r>
              <w:rPr>
                <w:rFonts w:hint="eastAsia"/>
                <w:color w:val="000000"/>
                <w:lang w:eastAsia="zh-CN"/>
              </w:rPr>
              <w:t>3</w:t>
            </w:r>
          </w:p>
        </w:tc>
        <w:tc>
          <w:tcPr>
            <w:tcW w:w="567" w:type="dxa"/>
            <w:shd w:val="clear" w:color="auto" w:fill="auto"/>
            <w:vAlign w:val="center"/>
          </w:tcPr>
          <w:p w:rsidR="007B103B" w:rsidRPr="007B103B" w:rsidRDefault="007B103B" w:rsidP="00E50680">
            <w:pPr>
              <w:pStyle w:val="TAC"/>
              <w:rPr>
                <w:color w:val="000000"/>
                <w:lang w:eastAsia="zh-CN"/>
              </w:rPr>
            </w:pPr>
            <w:r>
              <w:rPr>
                <w:color w:val="000000"/>
                <w:lang w:eastAsia="zh-CN"/>
              </w:rPr>
              <w:t>10</w:t>
            </w:r>
          </w:p>
        </w:tc>
        <w:tc>
          <w:tcPr>
            <w:tcW w:w="6945" w:type="dxa"/>
            <w:shd w:val="clear" w:color="auto" w:fill="auto"/>
          </w:tcPr>
          <w:p w:rsidR="007B103B" w:rsidRPr="00967024" w:rsidRDefault="007B103B" w:rsidP="007B103B">
            <w:pPr>
              <w:pStyle w:val="TAC"/>
              <w:jc w:val="left"/>
              <w:rPr>
                <w:rFonts w:eastAsia="Batang"/>
                <w:color w:val="FF0000"/>
              </w:rPr>
            </w:pPr>
            <w:r w:rsidRPr="00967024">
              <w:rPr>
                <w:rFonts w:eastAsia="Batang"/>
                <w:color w:val="FF0000"/>
              </w:rPr>
              <w:t>{3 slot, 4 slot, 5 slot, 6 slot, 7 slot, 8 slot, 9 slot, 10 slot}</w:t>
            </w:r>
          </w:p>
        </w:tc>
      </w:tr>
      <w:tr w:rsidR="007B103B" w:rsidTr="007B103B">
        <w:trPr>
          <w:jc w:val="center"/>
        </w:trPr>
        <w:tc>
          <w:tcPr>
            <w:tcW w:w="1129" w:type="dxa"/>
            <w:shd w:val="clear" w:color="auto" w:fill="auto"/>
            <w:vAlign w:val="center"/>
          </w:tcPr>
          <w:p w:rsidR="007B103B" w:rsidRPr="00461370" w:rsidRDefault="007B103B" w:rsidP="00E50680">
            <w:pPr>
              <w:pStyle w:val="TAC"/>
              <w:rPr>
                <w:rFonts w:eastAsia="Batang"/>
                <w:color w:val="000000"/>
              </w:rPr>
            </w:pPr>
            <w:r>
              <w:rPr>
                <w:rFonts w:eastAsia="Batang"/>
                <w:color w:val="000000"/>
              </w:rPr>
              <w:t>2</w:t>
            </w:r>
          </w:p>
        </w:tc>
        <w:tc>
          <w:tcPr>
            <w:tcW w:w="426" w:type="dxa"/>
            <w:shd w:val="clear" w:color="auto" w:fill="auto"/>
            <w:vAlign w:val="center"/>
          </w:tcPr>
          <w:p w:rsidR="007B103B" w:rsidRPr="007B103B" w:rsidRDefault="007B103B" w:rsidP="00E50680">
            <w:pPr>
              <w:pStyle w:val="TAC"/>
              <w:rPr>
                <w:color w:val="000000"/>
                <w:lang w:eastAsia="zh-CN"/>
              </w:rPr>
            </w:pPr>
            <w:r>
              <w:rPr>
                <w:rFonts w:hint="eastAsia"/>
                <w:color w:val="000000"/>
                <w:lang w:eastAsia="zh-CN"/>
              </w:rPr>
              <w:t>5</w:t>
            </w:r>
          </w:p>
        </w:tc>
        <w:tc>
          <w:tcPr>
            <w:tcW w:w="567" w:type="dxa"/>
            <w:shd w:val="clear" w:color="auto" w:fill="auto"/>
            <w:vAlign w:val="center"/>
          </w:tcPr>
          <w:p w:rsidR="007B103B" w:rsidRPr="007B103B" w:rsidRDefault="007B103B" w:rsidP="00E50680">
            <w:pPr>
              <w:pStyle w:val="TAC"/>
              <w:rPr>
                <w:color w:val="000000"/>
                <w:lang w:eastAsia="zh-CN"/>
              </w:rPr>
            </w:pPr>
            <w:r>
              <w:rPr>
                <w:rFonts w:hint="eastAsia"/>
                <w:color w:val="000000"/>
                <w:lang w:eastAsia="zh-CN"/>
              </w:rPr>
              <w:t>4</w:t>
            </w:r>
          </w:p>
        </w:tc>
        <w:tc>
          <w:tcPr>
            <w:tcW w:w="6945" w:type="dxa"/>
            <w:shd w:val="clear" w:color="auto" w:fill="auto"/>
          </w:tcPr>
          <w:p w:rsidR="007B103B" w:rsidRPr="00967024" w:rsidRDefault="007B103B" w:rsidP="007B103B">
            <w:pPr>
              <w:pStyle w:val="TAC"/>
              <w:jc w:val="left"/>
              <w:rPr>
                <w:rFonts w:eastAsia="Batang"/>
                <w:color w:val="FF0000"/>
              </w:rPr>
            </w:pPr>
            <w:r w:rsidRPr="00967024">
              <w:rPr>
                <w:rFonts w:eastAsia="Batang"/>
                <w:color w:val="FF0000"/>
              </w:rPr>
              <w:t>{5 slot, 5 slot+1 subslot (7OS), 6 slot, 6 slot+1 subslot (7OS), 7 slot, 7 slot+1 subslot (7OS), 8 slot, 8 slot+1 subslot (7OS)};</w:t>
            </w:r>
          </w:p>
        </w:tc>
      </w:tr>
      <w:tr w:rsidR="007B103B" w:rsidTr="007B103B">
        <w:trPr>
          <w:jc w:val="center"/>
        </w:trPr>
        <w:tc>
          <w:tcPr>
            <w:tcW w:w="1129" w:type="dxa"/>
            <w:shd w:val="clear" w:color="auto" w:fill="auto"/>
            <w:vAlign w:val="center"/>
          </w:tcPr>
          <w:p w:rsidR="007B103B" w:rsidRPr="00461370" w:rsidRDefault="007B103B" w:rsidP="00E50680">
            <w:pPr>
              <w:pStyle w:val="TAC"/>
              <w:rPr>
                <w:rFonts w:eastAsia="Batang"/>
                <w:color w:val="000000"/>
              </w:rPr>
            </w:pPr>
            <w:r>
              <w:rPr>
                <w:rFonts w:eastAsia="Batang"/>
                <w:color w:val="000000"/>
              </w:rPr>
              <w:t>3</w:t>
            </w:r>
          </w:p>
        </w:tc>
        <w:tc>
          <w:tcPr>
            <w:tcW w:w="426" w:type="dxa"/>
            <w:shd w:val="clear" w:color="auto" w:fill="auto"/>
            <w:vAlign w:val="center"/>
          </w:tcPr>
          <w:p w:rsidR="007B103B" w:rsidRPr="007B103B" w:rsidRDefault="007B103B" w:rsidP="00E50680">
            <w:pPr>
              <w:pStyle w:val="TAC"/>
              <w:rPr>
                <w:color w:val="000000"/>
                <w:lang w:eastAsia="zh-CN"/>
              </w:rPr>
            </w:pPr>
            <w:r>
              <w:rPr>
                <w:rFonts w:hint="eastAsia"/>
                <w:color w:val="000000"/>
                <w:lang w:eastAsia="zh-CN"/>
              </w:rPr>
              <w:t>3</w:t>
            </w:r>
          </w:p>
        </w:tc>
        <w:tc>
          <w:tcPr>
            <w:tcW w:w="567" w:type="dxa"/>
            <w:shd w:val="clear" w:color="auto" w:fill="auto"/>
            <w:vAlign w:val="center"/>
          </w:tcPr>
          <w:p w:rsidR="007B103B" w:rsidRPr="007B103B" w:rsidRDefault="007B103B" w:rsidP="00E50680">
            <w:pPr>
              <w:pStyle w:val="TAC"/>
              <w:rPr>
                <w:color w:val="000000"/>
                <w:lang w:eastAsia="zh-CN"/>
              </w:rPr>
            </w:pPr>
            <w:r>
              <w:rPr>
                <w:rFonts w:hint="eastAsia"/>
                <w:color w:val="000000"/>
                <w:lang w:eastAsia="zh-CN"/>
              </w:rPr>
              <w:t>10</w:t>
            </w:r>
          </w:p>
        </w:tc>
        <w:tc>
          <w:tcPr>
            <w:tcW w:w="6945" w:type="dxa"/>
            <w:shd w:val="clear" w:color="auto" w:fill="auto"/>
          </w:tcPr>
          <w:p w:rsidR="007B103B" w:rsidRPr="00967024" w:rsidRDefault="007B103B" w:rsidP="007B103B">
            <w:pPr>
              <w:pStyle w:val="TAC"/>
              <w:jc w:val="left"/>
              <w:rPr>
                <w:rFonts w:eastAsia="Batang"/>
                <w:color w:val="FF0000"/>
              </w:rPr>
            </w:pPr>
            <w:r w:rsidRPr="00967024">
              <w:rPr>
                <w:rFonts w:eastAsia="Batang"/>
                <w:color w:val="FF0000"/>
              </w:rPr>
              <w:t>{2 slot, 2 slot+1 subslot (2/3OS), 2 slot+2 subslot (2/3OS), 2 slot+3 subslot (2/3OS), 2 slot+4 subslot (2/3OS), 2 slot+5 subslot (2/3OS), 3 slot, 3 slot+1 subslot (2/3OS)};</w:t>
            </w:r>
          </w:p>
        </w:tc>
      </w:tr>
      <w:tr w:rsidR="002C6324" w:rsidTr="007B103B">
        <w:trPr>
          <w:jc w:val="center"/>
        </w:trPr>
        <w:tc>
          <w:tcPr>
            <w:tcW w:w="9067" w:type="dxa"/>
            <w:gridSpan w:val="4"/>
            <w:shd w:val="clear" w:color="auto" w:fill="auto"/>
          </w:tcPr>
          <w:p w:rsidR="002C6324" w:rsidRPr="002025C3" w:rsidRDefault="002025C3" w:rsidP="002025C3">
            <w:pPr>
              <w:pStyle w:val="TAC"/>
              <w:rPr>
                <w:color w:val="000000"/>
                <w:lang w:eastAsia="zh-CN"/>
              </w:rPr>
            </w:pPr>
            <w:r>
              <w:rPr>
                <w:color w:val="000000"/>
                <w:lang w:eastAsia="zh-CN"/>
              </w:rPr>
              <w:t>……                ……</w:t>
            </w:r>
          </w:p>
        </w:tc>
      </w:tr>
      <w:tr w:rsidR="007B103B" w:rsidTr="005C0AD8">
        <w:trPr>
          <w:jc w:val="center"/>
        </w:trPr>
        <w:tc>
          <w:tcPr>
            <w:tcW w:w="1129" w:type="dxa"/>
            <w:shd w:val="clear" w:color="auto" w:fill="auto"/>
            <w:vAlign w:val="center"/>
          </w:tcPr>
          <w:p w:rsidR="007B103B" w:rsidRPr="007B103B" w:rsidRDefault="007B103B" w:rsidP="00E50680">
            <w:pPr>
              <w:pStyle w:val="TAC"/>
              <w:rPr>
                <w:color w:val="000000"/>
                <w:lang w:eastAsia="zh-CN"/>
              </w:rPr>
            </w:pPr>
            <w:r>
              <w:rPr>
                <w:rFonts w:hint="eastAsia"/>
                <w:color w:val="000000"/>
                <w:lang w:eastAsia="zh-CN"/>
              </w:rPr>
              <w:t>N</w:t>
            </w:r>
          </w:p>
        </w:tc>
        <w:tc>
          <w:tcPr>
            <w:tcW w:w="426" w:type="dxa"/>
            <w:shd w:val="clear" w:color="auto" w:fill="auto"/>
            <w:vAlign w:val="center"/>
          </w:tcPr>
          <w:p w:rsidR="007B103B" w:rsidRPr="00700D2A" w:rsidRDefault="00700D2A" w:rsidP="00E50680">
            <w:pPr>
              <w:pStyle w:val="TAC"/>
              <w:rPr>
                <w:color w:val="000000"/>
                <w:lang w:eastAsia="zh-CN"/>
              </w:rPr>
            </w:pPr>
            <w:r>
              <w:rPr>
                <w:rFonts w:hint="eastAsia"/>
                <w:color w:val="000000"/>
                <w:lang w:eastAsia="zh-CN"/>
              </w:rPr>
              <w:t>1</w:t>
            </w:r>
          </w:p>
        </w:tc>
        <w:tc>
          <w:tcPr>
            <w:tcW w:w="567" w:type="dxa"/>
            <w:shd w:val="clear" w:color="auto" w:fill="auto"/>
            <w:vAlign w:val="center"/>
          </w:tcPr>
          <w:p w:rsidR="007B103B" w:rsidRPr="00700D2A" w:rsidRDefault="00700D2A" w:rsidP="00E50680">
            <w:pPr>
              <w:pStyle w:val="TAC"/>
              <w:rPr>
                <w:color w:val="000000"/>
                <w:lang w:eastAsia="zh-CN"/>
              </w:rPr>
            </w:pPr>
            <w:r>
              <w:rPr>
                <w:rFonts w:hint="eastAsia"/>
                <w:color w:val="000000"/>
                <w:lang w:eastAsia="zh-CN"/>
              </w:rPr>
              <w:t>4</w:t>
            </w:r>
          </w:p>
        </w:tc>
        <w:tc>
          <w:tcPr>
            <w:tcW w:w="6945" w:type="dxa"/>
            <w:shd w:val="clear" w:color="auto" w:fill="auto"/>
          </w:tcPr>
          <w:p w:rsidR="007B103B" w:rsidRPr="00461370" w:rsidRDefault="00700D2A" w:rsidP="00E50680">
            <w:pPr>
              <w:pStyle w:val="TAC"/>
              <w:rPr>
                <w:rFonts w:eastAsia="Batang"/>
                <w:color w:val="000000"/>
              </w:rPr>
            </w:pPr>
            <w:r w:rsidRPr="00967024">
              <w:rPr>
                <w:rFonts w:eastAsia="Batang"/>
                <w:color w:val="FF0000"/>
              </w:rPr>
              <w:t>{2 slot, 2 slot+1 subslot (2/3OS), 2 slot+2 subslot (2/3OS), 2 slot+3 subslot (2/3OS), 2 slot+4 subslot (2/3OS), 2 slot+5 subslot (2/3OS), 3 slot, 3 slot+1 subslot (2/3OS)};</w:t>
            </w:r>
          </w:p>
        </w:tc>
      </w:tr>
    </w:tbl>
    <w:p w:rsidR="007B103B" w:rsidRDefault="007B103B" w:rsidP="007B103B"/>
    <w:p w:rsidR="00343D8F" w:rsidRDefault="002E1664" w:rsidP="00700D2A">
      <w:pPr>
        <w:spacing w:afterLines="50" w:after="156"/>
        <w:jc w:val="center"/>
      </w:pPr>
      <w:r>
        <w:object w:dxaOrig="28403" w:dyaOrig="7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0pt" o:ole="">
            <v:imagedata r:id="rId8" o:title=""/>
          </v:shape>
          <o:OLEObject Type="Embed" ProgID="Visio.Drawing.15" ShapeID="_x0000_i1025" DrawAspect="Content" ObjectID="_1615739489" r:id="rId9"/>
        </w:object>
      </w:r>
    </w:p>
    <w:p w:rsidR="00343D8F" w:rsidRPr="00700D2A" w:rsidRDefault="00700D2A" w:rsidP="00700D2A">
      <w:pPr>
        <w:pStyle w:val="aa"/>
        <w:spacing w:afterLines="100" w:after="312"/>
        <w:jc w:val="center"/>
        <w:rPr>
          <w:rFonts w:ascii="Times New Roman" w:hAnsi="Times New Roman" w:cs="Times New Roman"/>
          <w:sz w:val="22"/>
          <w:szCs w:val="22"/>
        </w:rPr>
      </w:pPr>
      <w:r w:rsidRPr="00700D2A">
        <w:rPr>
          <w:rFonts w:ascii="Times New Roman" w:hAnsi="Times New Roman" w:cs="Times New Roman"/>
          <w:sz w:val="22"/>
          <w:szCs w:val="22"/>
        </w:rPr>
        <w:t xml:space="preserve">Fig. </w:t>
      </w:r>
      <w:r w:rsidRPr="00700D2A">
        <w:rPr>
          <w:rFonts w:ascii="Times New Roman" w:hAnsi="Times New Roman" w:cs="Times New Roman"/>
          <w:sz w:val="22"/>
          <w:szCs w:val="22"/>
        </w:rPr>
        <w:fldChar w:fldCharType="begin"/>
      </w:r>
      <w:r w:rsidRPr="00700D2A">
        <w:rPr>
          <w:rFonts w:ascii="Times New Roman" w:hAnsi="Times New Roman" w:cs="Times New Roman"/>
          <w:sz w:val="22"/>
          <w:szCs w:val="22"/>
        </w:rPr>
        <w:instrText xml:space="preserve"> SEQ Fig. \* ARABIC </w:instrText>
      </w:r>
      <w:r w:rsidRPr="00700D2A">
        <w:rPr>
          <w:rFonts w:ascii="Times New Roman" w:hAnsi="Times New Roman" w:cs="Times New Roman"/>
          <w:sz w:val="22"/>
          <w:szCs w:val="22"/>
        </w:rPr>
        <w:fldChar w:fldCharType="separate"/>
      </w:r>
      <w:r w:rsidRPr="00700D2A">
        <w:rPr>
          <w:rFonts w:ascii="Times New Roman" w:hAnsi="Times New Roman" w:cs="Times New Roman"/>
          <w:sz w:val="22"/>
          <w:szCs w:val="22"/>
        </w:rPr>
        <w:t>1</w:t>
      </w:r>
      <w:r w:rsidRPr="00700D2A">
        <w:rPr>
          <w:rFonts w:ascii="Times New Roman" w:hAnsi="Times New Roman" w:cs="Times New Roman"/>
          <w:sz w:val="22"/>
          <w:szCs w:val="22"/>
        </w:rPr>
        <w:fldChar w:fldCharType="end"/>
      </w:r>
      <w:r>
        <w:rPr>
          <w:rFonts w:ascii="Times New Roman" w:hAnsi="Times New Roman" w:cs="Times New Roman"/>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Pr>
          <w:rFonts w:ascii="Times New Roman" w:hAnsi="Times New Roman" w:cs="Times New Roman" w:hint="eastAsia"/>
          <w:kern w:val="0"/>
          <w:sz w:val="22"/>
          <w:szCs w:val="22"/>
        </w:rPr>
        <w:t xml:space="preserve"> configuration and timing gap between PDSCH and HARQ-ACK </w:t>
      </w:r>
      <w:r>
        <w:rPr>
          <w:rFonts w:ascii="Times New Roman" w:hAnsi="Times New Roman" w:cs="Times New Roman"/>
          <w:kern w:val="0"/>
          <w:sz w:val="22"/>
          <w:szCs w:val="22"/>
        </w:rPr>
        <w:t>indication</w:t>
      </w:r>
      <w:r>
        <w:rPr>
          <w:rFonts w:ascii="Times New Roman" w:hAnsi="Times New Roman" w:cs="Times New Roman" w:hint="eastAsia"/>
          <w:kern w:val="0"/>
          <w:sz w:val="22"/>
          <w:szCs w:val="22"/>
        </w:rPr>
        <w:t xml:space="preserve"> </w:t>
      </w:r>
      <w:r>
        <w:rPr>
          <w:rFonts w:ascii="Times New Roman" w:hAnsi="Times New Roman" w:cs="Times New Roman"/>
          <w:kern w:val="0"/>
          <w:sz w:val="22"/>
          <w:szCs w:val="22"/>
        </w:rPr>
        <w:t>with Table 1</w:t>
      </w:r>
    </w:p>
    <w:p w:rsidR="009A337E" w:rsidRDefault="009A337E" w:rsidP="009A337E">
      <w:pPr>
        <w:spacing w:afterLines="50" w:after="156"/>
        <w:rPr>
          <w:b/>
          <w:i/>
        </w:rPr>
      </w:pPr>
      <w:r>
        <w:rPr>
          <w:b/>
          <w:i/>
        </w:rPr>
        <w:t>Proposal 1: I</w:t>
      </w:r>
      <w:r w:rsidRPr="009A337E">
        <w:rPr>
          <w:b/>
          <w:i/>
        </w:rPr>
        <w:t xml:space="preserve">ndependent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Pr="009A337E">
        <w:rPr>
          <w:b/>
          <w:i/>
        </w:rPr>
        <w:t xml:space="preserve"> configuration for each row index of PDSCH time domain allocation</w:t>
      </w:r>
      <w:r w:rsidRPr="00312753">
        <w:rPr>
          <w:b/>
          <w:i/>
        </w:rPr>
        <w:t xml:space="preserve"> </w:t>
      </w:r>
      <w:r w:rsidR="00AC286A" w:rsidRPr="00AC286A">
        <w:rPr>
          <w:b/>
          <w:i/>
        </w:rPr>
        <w:t>“Time domain resource assignment” in the DCI indicates a row index</w:t>
      </w:r>
      <w:r w:rsidR="00AC286A">
        <w:rPr>
          <w:b/>
          <w:i/>
        </w:rPr>
        <w:t xml:space="preserve"> and t</w:t>
      </w:r>
      <w:r w:rsidR="00AC286A" w:rsidRPr="00AC286A">
        <w:rPr>
          <w:b/>
          <w:i/>
        </w:rPr>
        <w:t xml:space="preserve">he “PDSCH-to-HARQ-timing-indicator” field in the DCI indicates one value from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00AC286A" w:rsidRPr="00AC286A">
        <w:rPr>
          <w:b/>
          <w:i/>
        </w:rPr>
        <w:t xml:space="preserve"> </w:t>
      </w:r>
      <w:r w:rsidR="00AC286A">
        <w:rPr>
          <w:b/>
          <w:i/>
        </w:rPr>
        <w:t>of this row</w:t>
      </w:r>
      <w:r w:rsidR="00AC286A" w:rsidRPr="00AC286A">
        <w:rPr>
          <w:b/>
          <w:i/>
        </w:rPr>
        <w:t>.</w:t>
      </w:r>
    </w:p>
    <w:p w:rsidR="00EA7ABE" w:rsidRPr="00F97C57" w:rsidRDefault="00EA7ABE" w:rsidP="00EA7ABE">
      <w:pPr>
        <w:pStyle w:val="2"/>
        <w:rPr>
          <w:rFonts w:ascii="Arial" w:hAnsi="Arial" w:cs="Arial"/>
          <w:sz w:val="24"/>
          <w:szCs w:val="24"/>
        </w:rPr>
      </w:pPr>
      <w:r w:rsidRPr="00EE6D30">
        <w:rPr>
          <w:rFonts w:ascii="Arial" w:hAnsi="Arial" w:cs="Arial"/>
          <w:sz w:val="24"/>
          <w:szCs w:val="24"/>
        </w:rPr>
        <w:t xml:space="preserve">HARQ-ACK </w:t>
      </w:r>
      <w:r w:rsidR="00D07D92">
        <w:rPr>
          <w:rFonts w:ascii="Arial" w:hAnsi="Arial" w:cs="Arial"/>
          <w:sz w:val="24"/>
          <w:szCs w:val="24"/>
        </w:rPr>
        <w:t>codebook determination</w:t>
      </w:r>
    </w:p>
    <w:p w:rsidR="000C2105" w:rsidRDefault="00683982" w:rsidP="006259A1">
      <w:pPr>
        <w:spacing w:afterLines="50" w:after="156"/>
        <w:rPr>
          <w:sz w:val="22"/>
          <w:szCs w:val="22"/>
        </w:rPr>
      </w:pPr>
      <w:r>
        <w:rPr>
          <w:sz w:val="22"/>
          <w:szCs w:val="22"/>
        </w:rPr>
        <w:t>With m</w:t>
      </w:r>
      <w:r w:rsidRPr="00292310">
        <w:rPr>
          <w:sz w:val="22"/>
          <w:szCs w:val="22"/>
        </w:rPr>
        <w:t>ultiple PUCCHs for HARQ-ACK within a slot supported</w:t>
      </w:r>
      <w:r w:rsidR="009C3B34">
        <w:rPr>
          <w:sz w:val="22"/>
          <w:szCs w:val="22"/>
        </w:rPr>
        <w:t>,</w:t>
      </w:r>
      <w:r w:rsidR="009C3B34" w:rsidRPr="009C3B34">
        <w:t xml:space="preserve"> </w:t>
      </w:r>
      <w:r w:rsidR="00C01A3E">
        <w:t>h</w:t>
      </w:r>
      <w:r w:rsidR="000C2105">
        <w:t xml:space="preserve">ow to </w:t>
      </w:r>
      <w:r w:rsidR="009C3B34" w:rsidRPr="009C3B34">
        <w:rPr>
          <w:sz w:val="22"/>
          <w:szCs w:val="22"/>
        </w:rPr>
        <w:t>multiplex</w:t>
      </w:r>
      <w:r w:rsidR="000C2105">
        <w:rPr>
          <w:sz w:val="22"/>
          <w:szCs w:val="22"/>
        </w:rPr>
        <w:t xml:space="preserve"> multiple HARQ-ACK should be considered. </w:t>
      </w:r>
      <w:r w:rsidR="00E52262">
        <w:rPr>
          <w:sz w:val="22"/>
          <w:szCs w:val="22"/>
        </w:rPr>
        <w:t xml:space="preserve">To our opinion, </w:t>
      </w:r>
      <w:r w:rsidR="00E52262" w:rsidRPr="000C2105">
        <w:rPr>
          <w:sz w:val="22"/>
          <w:szCs w:val="22"/>
        </w:rPr>
        <w:t>HARQ-ACK bits within a same time unit is to be multiplexed to one codebook.</w:t>
      </w:r>
      <w:r w:rsidR="00E52262">
        <w:rPr>
          <w:sz w:val="22"/>
          <w:szCs w:val="22"/>
        </w:rPr>
        <w:t xml:space="preserve"> Within each time unit, the similar multiplexing rule as the current rule for slot based PUCCH could be reused.</w:t>
      </w:r>
      <w:r w:rsidR="006259A1" w:rsidRPr="006259A1">
        <w:rPr>
          <w:sz w:val="22"/>
          <w:szCs w:val="22"/>
        </w:rPr>
        <w:t xml:space="preserve"> </w:t>
      </w:r>
      <w:r w:rsidR="006259A1">
        <w:rPr>
          <w:sz w:val="22"/>
          <w:szCs w:val="22"/>
        </w:rPr>
        <w:t xml:space="preserve">The time unit includes slot, subslot </w:t>
      </w:r>
      <w:r w:rsidR="006259A1">
        <w:rPr>
          <w:rFonts w:eastAsia="Batang"/>
          <w:color w:val="000000"/>
        </w:rPr>
        <w:t xml:space="preserve">(7OS), or subslot (2/3OS). </w:t>
      </w:r>
      <w:r w:rsidR="006259A1">
        <w:rPr>
          <w:sz w:val="22"/>
          <w:szCs w:val="22"/>
        </w:rPr>
        <w:t>With p</w:t>
      </w:r>
      <w:r w:rsidR="006259A1" w:rsidRPr="007A0DE0">
        <w:rPr>
          <w:sz w:val="22"/>
          <w:szCs w:val="22"/>
        </w:rPr>
        <w:t>redefine</w:t>
      </w:r>
      <w:r w:rsidR="006259A1">
        <w:rPr>
          <w:sz w:val="22"/>
          <w:szCs w:val="22"/>
        </w:rPr>
        <w:t>d</w:t>
      </w:r>
      <w:r w:rsidR="006259A1" w:rsidRPr="007A0DE0">
        <w:rPr>
          <w:sz w:val="22"/>
          <w:szCs w:val="22"/>
        </w:rPr>
        <w:t xml:space="preserve"> sub-slot pattern </w:t>
      </w:r>
      <w:r w:rsidR="006259A1">
        <w:rPr>
          <w:sz w:val="22"/>
          <w:szCs w:val="22"/>
        </w:rPr>
        <w:t>in</w:t>
      </w:r>
      <w:r w:rsidR="006259A1" w:rsidRPr="007A0DE0">
        <w:rPr>
          <w:sz w:val="22"/>
          <w:szCs w:val="22"/>
        </w:rPr>
        <w:t xml:space="preserve"> a slot</w:t>
      </w:r>
      <w:r w:rsidR="006259A1">
        <w:rPr>
          <w:sz w:val="22"/>
          <w:szCs w:val="22"/>
        </w:rPr>
        <w:t xml:space="preserve"> and</w:t>
      </w:r>
      <w:r w:rsidR="006259A1" w:rsidRPr="009A337E">
        <w:rPr>
          <w:b/>
          <w:i/>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006259A1" w:rsidRPr="009A337E">
        <w:rPr>
          <w:b/>
          <w:i/>
        </w:rPr>
        <w:t xml:space="preserve"> </w:t>
      </w:r>
      <w:r w:rsidR="006259A1" w:rsidRPr="00C01A3E">
        <w:rPr>
          <w:sz w:val="22"/>
          <w:szCs w:val="22"/>
        </w:rPr>
        <w:t>configuration for each row index of PDSCH time domain allocation</w:t>
      </w:r>
      <w:r w:rsidR="006259A1">
        <w:rPr>
          <w:sz w:val="22"/>
          <w:szCs w:val="22"/>
        </w:rPr>
        <w:t>, HARQ-ACK for each PDSCH is indicated to certain kind of time unit.</w:t>
      </w:r>
    </w:p>
    <w:p w:rsidR="00E52262" w:rsidRDefault="00E52262" w:rsidP="00AC286A">
      <w:pPr>
        <w:spacing w:afterLines="50" w:after="156"/>
        <w:rPr>
          <w:sz w:val="22"/>
          <w:szCs w:val="22"/>
        </w:rPr>
      </w:pPr>
      <w:r>
        <w:rPr>
          <w:sz w:val="22"/>
          <w:szCs w:val="22"/>
        </w:rPr>
        <w:t>The following Fig.2 is an example. PUCCH-1,</w:t>
      </w:r>
      <w:r w:rsidRPr="00E52262">
        <w:rPr>
          <w:sz w:val="22"/>
          <w:szCs w:val="22"/>
        </w:rPr>
        <w:t xml:space="preserve"> </w:t>
      </w:r>
      <w:r>
        <w:rPr>
          <w:sz w:val="22"/>
          <w:szCs w:val="22"/>
        </w:rPr>
        <w:t>PUCCH-2,</w:t>
      </w:r>
      <w:r w:rsidRPr="00E52262">
        <w:rPr>
          <w:sz w:val="22"/>
          <w:szCs w:val="22"/>
        </w:rPr>
        <w:t xml:space="preserve"> </w:t>
      </w:r>
      <w:r>
        <w:rPr>
          <w:sz w:val="22"/>
          <w:szCs w:val="22"/>
        </w:rPr>
        <w:t xml:space="preserve">PUCCH-3 are all </w:t>
      </w:r>
      <w:r w:rsidR="005A1C1A">
        <w:rPr>
          <w:sz w:val="22"/>
          <w:szCs w:val="22"/>
        </w:rPr>
        <w:t xml:space="preserve">indicated </w:t>
      </w:r>
      <w:r>
        <w:rPr>
          <w:sz w:val="22"/>
          <w:szCs w:val="22"/>
        </w:rPr>
        <w:t>at slot level for HARQ-ACK feedback</w:t>
      </w:r>
      <w:r w:rsidR="00DB225E">
        <w:rPr>
          <w:sz w:val="22"/>
          <w:szCs w:val="22"/>
        </w:rPr>
        <w:t>.</w:t>
      </w:r>
      <w:r>
        <w:rPr>
          <w:sz w:val="22"/>
          <w:szCs w:val="22"/>
        </w:rPr>
        <w:t xml:space="preserve"> </w:t>
      </w:r>
      <w:r w:rsidR="00DB225E">
        <w:rPr>
          <w:sz w:val="22"/>
          <w:szCs w:val="22"/>
        </w:rPr>
        <w:t>T</w:t>
      </w:r>
      <w:r>
        <w:rPr>
          <w:sz w:val="22"/>
          <w:szCs w:val="22"/>
        </w:rPr>
        <w:t>hese HARQ-ACK could be multiplexed to one PUCCH. PUCCH-4 and PUCCH-5 are at the level of subslot(7OS)</w:t>
      </w:r>
      <w:r w:rsidR="00101FFB">
        <w:rPr>
          <w:sz w:val="22"/>
          <w:szCs w:val="22"/>
        </w:rPr>
        <w:t xml:space="preserve"> and multiplexed to one PUCCH. So as the </w:t>
      </w:r>
      <w:r w:rsidR="00DB225E">
        <w:rPr>
          <w:sz w:val="22"/>
          <w:szCs w:val="22"/>
        </w:rPr>
        <w:t xml:space="preserve">subslot(3OS) level of </w:t>
      </w:r>
      <w:r w:rsidR="00101FFB">
        <w:rPr>
          <w:sz w:val="22"/>
          <w:szCs w:val="22"/>
        </w:rPr>
        <w:t>PUCCH-6 and PUCCH-7.</w:t>
      </w:r>
    </w:p>
    <w:p w:rsidR="00E52262" w:rsidRDefault="00E52262" w:rsidP="00AC286A">
      <w:pPr>
        <w:spacing w:afterLines="50" w:after="156"/>
        <w:rPr>
          <w:sz w:val="22"/>
          <w:szCs w:val="22"/>
        </w:rPr>
      </w:pPr>
    </w:p>
    <w:p w:rsidR="00522296" w:rsidRPr="00C01A3E" w:rsidRDefault="00025DBA" w:rsidP="00522296">
      <w:pPr>
        <w:spacing w:afterLines="50" w:after="156"/>
        <w:jc w:val="center"/>
        <w:rPr>
          <w:sz w:val="22"/>
          <w:szCs w:val="22"/>
        </w:rPr>
      </w:pPr>
      <w:r>
        <w:object w:dxaOrig="27105" w:dyaOrig="17355">
          <v:shape id="_x0000_i1026" type="#_x0000_t75" style="width:314.25pt;height:201.4pt" o:ole="">
            <v:imagedata r:id="rId10" o:title=""/>
          </v:shape>
          <o:OLEObject Type="Embed" ProgID="Visio.Drawing.15" ShapeID="_x0000_i1026" DrawAspect="Content" ObjectID="_1615739490" r:id="rId11"/>
        </w:object>
      </w:r>
    </w:p>
    <w:p w:rsidR="00522296" w:rsidRPr="00700D2A" w:rsidRDefault="00522296" w:rsidP="00522296">
      <w:pPr>
        <w:pStyle w:val="aa"/>
        <w:spacing w:afterLines="100" w:after="312"/>
        <w:jc w:val="center"/>
        <w:rPr>
          <w:rFonts w:ascii="Times New Roman" w:hAnsi="Times New Roman" w:cs="Times New Roman"/>
          <w:sz w:val="22"/>
          <w:szCs w:val="22"/>
        </w:rPr>
      </w:pPr>
      <w:r w:rsidRPr="00700D2A">
        <w:rPr>
          <w:rFonts w:ascii="Times New Roman" w:hAnsi="Times New Roman" w:cs="Times New Roman"/>
          <w:sz w:val="22"/>
          <w:szCs w:val="22"/>
        </w:rPr>
        <w:t xml:space="preserve">Fig. </w:t>
      </w:r>
      <w:r w:rsidRPr="00700D2A">
        <w:rPr>
          <w:rFonts w:ascii="Times New Roman" w:hAnsi="Times New Roman" w:cs="Times New Roman"/>
          <w:sz w:val="22"/>
          <w:szCs w:val="22"/>
        </w:rPr>
        <w:fldChar w:fldCharType="begin"/>
      </w:r>
      <w:r w:rsidRPr="00700D2A">
        <w:rPr>
          <w:rFonts w:ascii="Times New Roman" w:hAnsi="Times New Roman" w:cs="Times New Roman"/>
          <w:sz w:val="22"/>
          <w:szCs w:val="22"/>
        </w:rPr>
        <w:instrText xml:space="preserve"> SEQ Fig. \* ARABIC </w:instrText>
      </w:r>
      <w:r w:rsidRPr="00700D2A">
        <w:rPr>
          <w:rFonts w:ascii="Times New Roman" w:hAnsi="Times New Roman" w:cs="Times New Roman"/>
          <w:sz w:val="22"/>
          <w:szCs w:val="22"/>
        </w:rPr>
        <w:fldChar w:fldCharType="separate"/>
      </w:r>
      <w:r>
        <w:rPr>
          <w:rFonts w:ascii="Times New Roman" w:hAnsi="Times New Roman" w:cs="Times New Roman"/>
          <w:noProof/>
          <w:sz w:val="22"/>
          <w:szCs w:val="22"/>
        </w:rPr>
        <w:t>2</w:t>
      </w:r>
      <w:r w:rsidRPr="00700D2A">
        <w:rPr>
          <w:rFonts w:ascii="Times New Roman" w:hAnsi="Times New Roman" w:cs="Times New Roman"/>
          <w:sz w:val="22"/>
          <w:szCs w:val="22"/>
        </w:rPr>
        <w:fldChar w:fldCharType="end"/>
      </w:r>
      <w:r>
        <w:rPr>
          <w:rFonts w:ascii="Times New Roman" w:hAnsi="Times New Roman" w:cs="Times New Roman"/>
          <w:sz w:val="22"/>
          <w:szCs w:val="22"/>
        </w:rPr>
        <w:t xml:space="preserve">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Pr>
          <w:rFonts w:ascii="Times New Roman" w:hAnsi="Times New Roman" w:cs="Times New Roman" w:hint="eastAsia"/>
          <w:kern w:val="0"/>
          <w:sz w:val="22"/>
          <w:szCs w:val="22"/>
        </w:rPr>
        <w:t xml:space="preserve"> configuration and timing gap between PDSCH and HARQ-ACK </w:t>
      </w:r>
      <w:r>
        <w:rPr>
          <w:rFonts w:ascii="Times New Roman" w:hAnsi="Times New Roman" w:cs="Times New Roman"/>
          <w:kern w:val="0"/>
          <w:sz w:val="22"/>
          <w:szCs w:val="22"/>
        </w:rPr>
        <w:t>indication</w:t>
      </w:r>
      <w:r>
        <w:rPr>
          <w:rFonts w:ascii="Times New Roman" w:hAnsi="Times New Roman" w:cs="Times New Roman" w:hint="eastAsia"/>
          <w:kern w:val="0"/>
          <w:sz w:val="22"/>
          <w:szCs w:val="22"/>
        </w:rPr>
        <w:t xml:space="preserve"> </w:t>
      </w:r>
      <w:r>
        <w:rPr>
          <w:rFonts w:ascii="Times New Roman" w:hAnsi="Times New Roman" w:cs="Times New Roman"/>
          <w:kern w:val="0"/>
          <w:sz w:val="22"/>
          <w:szCs w:val="22"/>
        </w:rPr>
        <w:t>with Table 1</w:t>
      </w:r>
    </w:p>
    <w:p w:rsidR="00AC286A" w:rsidRDefault="00AC286A" w:rsidP="00AC286A">
      <w:pPr>
        <w:spacing w:afterLines="50" w:after="156"/>
        <w:rPr>
          <w:b/>
          <w:i/>
        </w:rPr>
      </w:pPr>
      <w:r>
        <w:rPr>
          <w:b/>
          <w:i/>
        </w:rPr>
        <w:t xml:space="preserve">Proposal </w:t>
      </w:r>
      <w:r w:rsidR="00DB225E">
        <w:rPr>
          <w:b/>
          <w:i/>
        </w:rPr>
        <w:t>2</w:t>
      </w:r>
      <w:r>
        <w:rPr>
          <w:b/>
          <w:i/>
        </w:rPr>
        <w:t xml:space="preserve">: </w:t>
      </w:r>
      <w:r w:rsidRPr="003677AE">
        <w:rPr>
          <w:b/>
          <w:i/>
        </w:rPr>
        <w:t xml:space="preserve">HARQ-ACK bits within a same </w:t>
      </w:r>
      <w:r w:rsidRPr="000428D0">
        <w:rPr>
          <w:b/>
          <w:i/>
        </w:rPr>
        <w:t xml:space="preserve">time </w:t>
      </w:r>
      <w:r w:rsidRPr="003677AE">
        <w:rPr>
          <w:b/>
          <w:i/>
        </w:rPr>
        <w:t>unit is to be multiplexed to one codebook.</w:t>
      </w:r>
    </w:p>
    <w:p w:rsidR="00766551" w:rsidRPr="00F104F1" w:rsidRDefault="00F104F1" w:rsidP="00AC286A">
      <w:pPr>
        <w:spacing w:afterLines="50" w:after="156"/>
        <w:rPr>
          <w:b/>
        </w:rPr>
      </w:pPr>
      <w:r w:rsidRPr="00F104F1">
        <w:rPr>
          <w:rFonts w:hint="eastAsia"/>
          <w:sz w:val="22"/>
          <w:szCs w:val="22"/>
        </w:rPr>
        <w:t xml:space="preserve">Within each time unit, </w:t>
      </w:r>
      <w:r w:rsidR="00F90DA3">
        <w:rPr>
          <w:sz w:val="22"/>
          <w:szCs w:val="22"/>
        </w:rPr>
        <w:t xml:space="preserve">it is possible the PUCCHs are for </w:t>
      </w:r>
      <w:r w:rsidR="00E62E98">
        <w:rPr>
          <w:sz w:val="22"/>
          <w:szCs w:val="22"/>
        </w:rPr>
        <w:t xml:space="preserve">HARQ-ACK of </w:t>
      </w:r>
      <w:r w:rsidR="00F90DA3">
        <w:rPr>
          <w:sz w:val="22"/>
          <w:szCs w:val="22"/>
        </w:rPr>
        <w:t>PDSCH</w:t>
      </w:r>
      <w:r w:rsidR="008D2B2A">
        <w:rPr>
          <w:sz w:val="22"/>
          <w:szCs w:val="22"/>
        </w:rPr>
        <w:t>s</w:t>
      </w:r>
      <w:r w:rsidR="00F90DA3">
        <w:rPr>
          <w:sz w:val="22"/>
          <w:szCs w:val="22"/>
        </w:rPr>
        <w:t xml:space="preserve"> </w:t>
      </w:r>
      <w:r w:rsidR="00E62E98">
        <w:rPr>
          <w:sz w:val="22"/>
          <w:szCs w:val="22"/>
        </w:rPr>
        <w:t>of</w:t>
      </w:r>
      <w:r w:rsidR="00F90DA3">
        <w:rPr>
          <w:sz w:val="22"/>
          <w:szCs w:val="22"/>
        </w:rPr>
        <w:t xml:space="preserve"> different service types </w:t>
      </w:r>
      <w:r w:rsidR="00E62E98">
        <w:rPr>
          <w:sz w:val="22"/>
          <w:szCs w:val="22"/>
        </w:rPr>
        <w:t xml:space="preserve">which are </w:t>
      </w:r>
      <w:r w:rsidR="00F90DA3">
        <w:rPr>
          <w:sz w:val="22"/>
          <w:szCs w:val="22"/>
        </w:rPr>
        <w:t xml:space="preserve">with different reliability requirements. If the service types could be identified </w:t>
      </w:r>
      <w:r w:rsidR="008D2B2A">
        <w:rPr>
          <w:sz w:val="22"/>
          <w:szCs w:val="22"/>
        </w:rPr>
        <w:t>in PHY, it is possible to multiplex the HARQ-ACKs into multiple codebooks according to the service type.</w:t>
      </w:r>
      <w:r w:rsidR="008A3D3B">
        <w:rPr>
          <w:sz w:val="22"/>
          <w:szCs w:val="22"/>
        </w:rPr>
        <w:t xml:space="preserve"> When PUCCHs within one time unit for different services are overlapped, the PUCCH for low latency service should be prioritized. </w:t>
      </w:r>
      <w:r w:rsidR="00766551">
        <w:rPr>
          <w:sz w:val="22"/>
          <w:szCs w:val="22"/>
        </w:rPr>
        <w:t>If multiple PUCCHs in different time units are overlapped</w:t>
      </w:r>
      <w:r w:rsidR="008A3D3B">
        <w:rPr>
          <w:sz w:val="22"/>
          <w:szCs w:val="22"/>
        </w:rPr>
        <w:t>, for example in the time unit of subslot and slot</w:t>
      </w:r>
      <w:r w:rsidR="00766551">
        <w:rPr>
          <w:sz w:val="22"/>
          <w:szCs w:val="22"/>
        </w:rPr>
        <w:t xml:space="preserve">, </w:t>
      </w:r>
      <w:r w:rsidR="00985A3D">
        <w:rPr>
          <w:sz w:val="22"/>
          <w:szCs w:val="22"/>
        </w:rPr>
        <w:t xml:space="preserve">the PUCCH in shorter time unit would have higher priority </w:t>
      </w:r>
      <w:r w:rsidR="005C5376">
        <w:rPr>
          <w:sz w:val="22"/>
          <w:szCs w:val="22"/>
        </w:rPr>
        <w:t>satisfy the original intention of gNB scheduling</w:t>
      </w:r>
      <w:r w:rsidR="008A3D3B">
        <w:rPr>
          <w:sz w:val="22"/>
          <w:szCs w:val="22"/>
        </w:rPr>
        <w:t xml:space="preserve"> the urgent service to shorter time units</w:t>
      </w:r>
      <w:r w:rsidR="00985A3D">
        <w:rPr>
          <w:sz w:val="22"/>
          <w:szCs w:val="22"/>
        </w:rPr>
        <w:t>.</w:t>
      </w:r>
    </w:p>
    <w:p w:rsidR="009807AF" w:rsidRDefault="00985A3D" w:rsidP="00985A3D">
      <w:pPr>
        <w:spacing w:afterLines="50" w:after="156"/>
        <w:rPr>
          <w:b/>
          <w:i/>
        </w:rPr>
      </w:pPr>
      <w:r>
        <w:rPr>
          <w:b/>
          <w:i/>
        </w:rPr>
        <w:t xml:space="preserve">Proposal </w:t>
      </w:r>
      <w:r w:rsidR="00B16288">
        <w:rPr>
          <w:b/>
          <w:i/>
        </w:rPr>
        <w:t>3</w:t>
      </w:r>
      <w:r>
        <w:rPr>
          <w:b/>
          <w:i/>
        </w:rPr>
        <w:t xml:space="preserve">: </w:t>
      </w:r>
      <w:r w:rsidR="00B16288" w:rsidRPr="00B16288">
        <w:rPr>
          <w:b/>
          <w:i/>
        </w:rPr>
        <w:t>Multiplex the HARQ-ACKs</w:t>
      </w:r>
      <w:r w:rsidR="008968F5" w:rsidRPr="008968F5">
        <w:rPr>
          <w:b/>
          <w:i/>
        </w:rPr>
        <w:t xml:space="preserve"> </w:t>
      </w:r>
      <w:r w:rsidR="008968F5">
        <w:rPr>
          <w:b/>
          <w:i/>
        </w:rPr>
        <w:t>within the same time unit</w:t>
      </w:r>
      <w:r w:rsidR="00B16288" w:rsidRPr="00B16288">
        <w:rPr>
          <w:b/>
          <w:i/>
        </w:rPr>
        <w:t xml:space="preserve"> into multiple codebooks according to the service type</w:t>
      </w:r>
      <w:r w:rsidR="00B16288">
        <w:rPr>
          <w:b/>
          <w:i/>
        </w:rPr>
        <w:t xml:space="preserve"> identified in PHY </w:t>
      </w:r>
      <w:r w:rsidR="00B16288" w:rsidRPr="00B16288">
        <w:rPr>
          <w:b/>
          <w:i/>
        </w:rPr>
        <w:t>indications.</w:t>
      </w:r>
    </w:p>
    <w:p w:rsidR="009807AF" w:rsidRDefault="009807AF" w:rsidP="009807AF">
      <w:pPr>
        <w:pStyle w:val="a8"/>
        <w:numPr>
          <w:ilvl w:val="0"/>
          <w:numId w:val="44"/>
        </w:numPr>
        <w:spacing w:afterLines="50" w:after="156"/>
        <w:ind w:firstLineChars="0"/>
        <w:rPr>
          <w:b/>
          <w:i/>
        </w:rPr>
      </w:pPr>
      <w:r w:rsidRPr="009807AF">
        <w:rPr>
          <w:b/>
          <w:i/>
        </w:rPr>
        <w:t>When PUCCHs within one time unit for different services are overlapped, the PUCCH for low latency service should be prioritized.</w:t>
      </w:r>
    </w:p>
    <w:p w:rsidR="00985A3D" w:rsidRPr="009807AF" w:rsidRDefault="00B16288" w:rsidP="009807AF">
      <w:pPr>
        <w:pStyle w:val="a8"/>
        <w:numPr>
          <w:ilvl w:val="0"/>
          <w:numId w:val="44"/>
        </w:numPr>
        <w:spacing w:afterLines="50" w:after="156"/>
        <w:ind w:firstLineChars="0"/>
        <w:rPr>
          <w:b/>
          <w:i/>
        </w:rPr>
      </w:pPr>
      <w:r w:rsidRPr="009807AF">
        <w:rPr>
          <w:b/>
          <w:i/>
        </w:rPr>
        <w:t>If multiple PUCCHs in diff</w:t>
      </w:r>
      <w:r w:rsidR="009807AF">
        <w:rPr>
          <w:b/>
          <w:i/>
        </w:rPr>
        <w:t>erent time units are overlapped</w:t>
      </w:r>
      <w:r w:rsidRPr="009807AF">
        <w:rPr>
          <w:b/>
          <w:i/>
        </w:rPr>
        <w:t>, the PUCCH in shorter time unit would have higher priority.</w:t>
      </w:r>
    </w:p>
    <w:p w:rsidR="00AC286A" w:rsidRDefault="00AC286A" w:rsidP="00AC286A">
      <w:pPr>
        <w:spacing w:afterLines="50" w:after="156"/>
        <w:rPr>
          <w:rFonts w:cs="Arial"/>
        </w:rPr>
      </w:pPr>
      <w:r w:rsidRPr="00595E68">
        <w:rPr>
          <w:rFonts w:hint="eastAsia"/>
          <w:sz w:val="22"/>
          <w:szCs w:val="22"/>
        </w:rPr>
        <w:t xml:space="preserve">Currently, </w:t>
      </w:r>
      <w:r w:rsidR="00C31471">
        <w:rPr>
          <w:sz w:val="22"/>
          <w:szCs w:val="22"/>
        </w:rPr>
        <w:t xml:space="preserve">whether </w:t>
      </w:r>
      <w:r>
        <w:t xml:space="preserve">HARQ-ACK </w:t>
      </w:r>
      <w:r>
        <w:rPr>
          <w:rFonts w:cs="Arial"/>
        </w:rPr>
        <w:t>codebook size determination is based on “</w:t>
      </w:r>
      <w:r w:rsidRPr="00B916EC">
        <w:rPr>
          <w:rFonts w:cs="Arial"/>
          <w:i/>
        </w:rPr>
        <w:t>semi-static</w:t>
      </w:r>
      <w:r>
        <w:rPr>
          <w:rFonts w:cs="Arial"/>
        </w:rPr>
        <w:t>”or based on “</w:t>
      </w:r>
      <w:r>
        <w:rPr>
          <w:rFonts w:cs="Arial"/>
          <w:i/>
        </w:rPr>
        <w:t>dynam</w:t>
      </w:r>
      <w:r w:rsidRPr="00B916EC">
        <w:rPr>
          <w:rFonts w:cs="Arial"/>
          <w:i/>
        </w:rPr>
        <w:t>ic</w:t>
      </w:r>
      <w:r>
        <w:rPr>
          <w:rFonts w:cs="Arial"/>
        </w:rPr>
        <w:t xml:space="preserve">” </w:t>
      </w:r>
      <w:r>
        <w:t xml:space="preserve">depends on the configured parameter </w:t>
      </w:r>
      <w:r w:rsidRPr="00AF2C90">
        <w:rPr>
          <w:i/>
        </w:rPr>
        <w:t>pdsch-</w:t>
      </w:r>
      <w:r w:rsidRPr="00B916EC">
        <w:rPr>
          <w:rFonts w:cs="Arial"/>
          <w:i/>
        </w:rPr>
        <w:t>HARQ-ACK-</w:t>
      </w:r>
      <w:r>
        <w:rPr>
          <w:rFonts w:cs="Arial"/>
          <w:i/>
        </w:rPr>
        <w:t>C</w:t>
      </w:r>
      <w:r w:rsidRPr="00B916EC">
        <w:rPr>
          <w:rFonts w:cs="Arial"/>
          <w:i/>
        </w:rPr>
        <w:t>odebook</w:t>
      </w:r>
      <w:r>
        <w:rPr>
          <w:rFonts w:cs="Arial"/>
        </w:rPr>
        <w:t>. In general, dynamic codebook size determination provides more efficient resource usage than semi-static codebook size determination since HARQ-ACK feedback is only for the actual transmitted PDSCH. However, since the HARQ-ACK codebook size determination depends on the DAI bits in the PDCCH, the reliability of PDCCH would impact the accuracy of codebook size determination. On the other hand, semi-static HARQ-ACK codebook size determination is robust in the codebook size determination while it is inefficient considering resource usage.</w:t>
      </w:r>
    </w:p>
    <w:p w:rsidR="00AC286A" w:rsidRDefault="00AC286A" w:rsidP="00AC286A">
      <w:pPr>
        <w:spacing w:afterLines="50" w:after="156"/>
        <w:rPr>
          <w:rFonts w:cs="Arial"/>
        </w:rPr>
      </w:pPr>
      <w:r>
        <w:rPr>
          <w:rFonts w:cs="Arial"/>
        </w:rPr>
        <w:t xml:space="preserve">For URLLC, since the reliability of PDCCH should have been enhanced to a high level, the accuracy of dynamic HARQ-ACK codebook determination could be guaranteed. Also considering the high requirements reliability of HARQ-ACK, dynamic codebook size is more proper for URLLC. For eMBB, semi-static codebook determination is needed sometimes </w:t>
      </w:r>
      <w:r w:rsidR="00C31471">
        <w:rPr>
          <w:rFonts w:cs="Arial"/>
        </w:rPr>
        <w:t>since the reliability of PDCCH could not reach a certain degree.</w:t>
      </w:r>
      <w:r>
        <w:rPr>
          <w:rFonts w:cs="Arial"/>
        </w:rPr>
        <w:t xml:space="preserve"> </w:t>
      </w:r>
    </w:p>
    <w:p w:rsidR="00907EC1" w:rsidRPr="00C233CA" w:rsidRDefault="00907EC1" w:rsidP="00C233CA">
      <w:pPr>
        <w:spacing w:afterLines="50" w:after="156"/>
        <w:rPr>
          <w:rFonts w:cs="Arial"/>
        </w:rPr>
      </w:pPr>
      <w:r>
        <w:rPr>
          <w:rFonts w:cs="Arial"/>
        </w:rPr>
        <w:lastRenderedPageBreak/>
        <w:t>Therefore</w:t>
      </w:r>
      <w:r>
        <w:rPr>
          <w:rFonts w:cs="Arial" w:hint="eastAsia"/>
        </w:rPr>
        <w:t xml:space="preserve">, it is proposed to support configuring the </w:t>
      </w:r>
      <w:r>
        <w:rPr>
          <w:rFonts w:cs="Arial"/>
        </w:rPr>
        <w:t xml:space="preserve">type of </w:t>
      </w:r>
      <w:r w:rsidRPr="003C6204">
        <w:rPr>
          <w:rFonts w:cs="Arial"/>
        </w:rPr>
        <w:t>HARQ-ACK</w:t>
      </w:r>
      <w:r>
        <w:rPr>
          <w:rFonts w:cs="Arial"/>
        </w:rPr>
        <w:t xml:space="preserve"> c</w:t>
      </w:r>
      <w:r w:rsidRPr="003C6204">
        <w:rPr>
          <w:rFonts w:cs="Arial"/>
        </w:rPr>
        <w:t>odebook</w:t>
      </w:r>
      <w:r>
        <w:rPr>
          <w:rFonts w:cs="Arial"/>
        </w:rPr>
        <w:t xml:space="preserve"> </w:t>
      </w:r>
      <w:r w:rsidR="00DB7488">
        <w:rPr>
          <w:rFonts w:cs="Arial"/>
        </w:rPr>
        <w:t xml:space="preserve">according to the service type independently. </w:t>
      </w:r>
      <w:r w:rsidR="00DB7488">
        <w:rPr>
          <w:sz w:val="22"/>
          <w:szCs w:val="22"/>
        </w:rPr>
        <w:t xml:space="preserve">If the service types could </w:t>
      </w:r>
      <w:r w:rsidR="00DB7488">
        <w:rPr>
          <w:sz w:val="22"/>
          <w:szCs w:val="22"/>
        </w:rPr>
        <w:t xml:space="preserve">not </w:t>
      </w:r>
      <w:r w:rsidR="00DB7488">
        <w:rPr>
          <w:sz w:val="22"/>
          <w:szCs w:val="22"/>
        </w:rPr>
        <w:t xml:space="preserve">be identified in PHY, </w:t>
      </w:r>
      <w:r w:rsidR="00DB7488">
        <w:rPr>
          <w:sz w:val="22"/>
          <w:szCs w:val="22"/>
        </w:rPr>
        <w:t xml:space="preserve">the codebook type could be configured to </w:t>
      </w:r>
      <w:r w:rsidRPr="00EB36A6">
        <w:rPr>
          <w:rFonts w:cs="Arial"/>
        </w:rPr>
        <w:t xml:space="preserve">“semi-static” or “dynamic” per </w:t>
      </w:r>
      <w:r>
        <w:rPr>
          <w:rFonts w:cs="Arial"/>
        </w:rPr>
        <w:t>slot/</w:t>
      </w:r>
      <w:r w:rsidRPr="00EB36A6">
        <w:rPr>
          <w:rFonts w:cs="Arial"/>
        </w:rPr>
        <w:t>sub-slot</w:t>
      </w:r>
      <w:r>
        <w:rPr>
          <w:rFonts w:cs="Arial"/>
        </w:rPr>
        <w:t xml:space="preserve"> independently</w:t>
      </w:r>
      <w:r w:rsidRPr="003C6204">
        <w:rPr>
          <w:rFonts w:cs="Arial"/>
        </w:rPr>
        <w:t>.</w:t>
      </w:r>
      <w:r>
        <w:rPr>
          <w:rFonts w:cs="Arial"/>
        </w:rPr>
        <w:t xml:space="preserve"> When</w:t>
      </w:r>
      <w:r w:rsidRPr="003C6204">
        <w:rPr>
          <w:rFonts w:cs="Arial"/>
        </w:rPr>
        <w:t xml:space="preserve"> HARQ-ACK feedback for different services is indicated to different</w:t>
      </w:r>
      <w:r w:rsidR="0069166E">
        <w:rPr>
          <w:rFonts w:cs="Arial"/>
        </w:rPr>
        <w:t xml:space="preserve"> slot/</w:t>
      </w:r>
      <w:r w:rsidRPr="003C6204">
        <w:rPr>
          <w:rFonts w:cs="Arial"/>
        </w:rPr>
        <w:t>sub-slots, independent</w:t>
      </w:r>
      <w:r>
        <w:rPr>
          <w:rFonts w:cs="Arial"/>
        </w:rPr>
        <w:t xml:space="preserve"> </w:t>
      </w:r>
      <w:r w:rsidRPr="003C6204">
        <w:rPr>
          <w:rFonts w:cs="Arial"/>
        </w:rPr>
        <w:t>HARQ-ACK</w:t>
      </w:r>
      <w:r>
        <w:rPr>
          <w:rFonts w:cs="Arial"/>
        </w:rPr>
        <w:t xml:space="preserve"> c</w:t>
      </w:r>
      <w:r w:rsidRPr="003C6204">
        <w:rPr>
          <w:rFonts w:cs="Arial"/>
        </w:rPr>
        <w:t>odebook</w:t>
      </w:r>
      <w:r>
        <w:rPr>
          <w:rFonts w:cs="Arial"/>
        </w:rPr>
        <w:t xml:space="preserve"> type can be used</w:t>
      </w:r>
      <w:r w:rsidRPr="003C6204">
        <w:rPr>
          <w:rFonts w:cs="Arial"/>
        </w:rPr>
        <w:t>.</w:t>
      </w:r>
      <w:r w:rsidR="00DB7488">
        <w:rPr>
          <w:rFonts w:cs="Arial"/>
        </w:rPr>
        <w:t xml:space="preserve"> The following Fig.3 is an example</w:t>
      </w:r>
      <w:r w:rsidR="00C233CA">
        <w:rPr>
          <w:rFonts w:cs="Arial"/>
        </w:rPr>
        <w:t xml:space="preserve">. With the </w:t>
      </w:r>
      <w:r w:rsidR="00C233CA" w:rsidRPr="00C233CA">
        <w:rPr>
          <w:rFonts w:cs="Arial"/>
        </w:rPr>
        <w:t xml:space="preserve">alternation of </w:t>
      </w:r>
      <w:r w:rsidR="00C233CA">
        <w:rPr>
          <w:rFonts w:cs="Arial"/>
        </w:rPr>
        <w:t xml:space="preserve">the two codebook type configuration for each slot/subslot with the same granularity, the latency of HARQ-ACK could be guaranteed. </w:t>
      </w:r>
    </w:p>
    <w:p w:rsidR="00DB7488" w:rsidRPr="00700D2A" w:rsidRDefault="00C233CA" w:rsidP="00DB7488">
      <w:pPr>
        <w:pStyle w:val="aa"/>
        <w:spacing w:afterLines="100" w:after="312"/>
        <w:jc w:val="center"/>
        <w:rPr>
          <w:rFonts w:ascii="Times New Roman" w:hAnsi="Times New Roman" w:cs="Times New Roman"/>
          <w:sz w:val="22"/>
          <w:szCs w:val="22"/>
        </w:rPr>
      </w:pPr>
      <w:r>
        <w:object w:dxaOrig="19020" w:dyaOrig="2640">
          <v:shape id="_x0000_i1035" type="#_x0000_t75" style="width:495.4pt;height:68.65pt" o:ole="">
            <v:imagedata r:id="rId12" o:title=""/>
          </v:shape>
          <o:OLEObject Type="Embed" ProgID="Visio.Drawing.15" ShapeID="_x0000_i1035" DrawAspect="Content" ObjectID="_1615739491" r:id="rId13"/>
        </w:object>
      </w:r>
      <w:r w:rsidR="00DB7488" w:rsidRPr="00700D2A">
        <w:rPr>
          <w:rFonts w:ascii="Times New Roman" w:hAnsi="Times New Roman" w:cs="Times New Roman"/>
          <w:sz w:val="22"/>
          <w:szCs w:val="22"/>
        </w:rPr>
        <w:t xml:space="preserve">Fig. </w:t>
      </w:r>
      <w:r w:rsidR="00DB7488" w:rsidRPr="00700D2A">
        <w:rPr>
          <w:rFonts w:ascii="Times New Roman" w:hAnsi="Times New Roman" w:cs="Times New Roman"/>
          <w:sz w:val="22"/>
          <w:szCs w:val="22"/>
        </w:rPr>
        <w:fldChar w:fldCharType="begin"/>
      </w:r>
      <w:r w:rsidR="00DB7488" w:rsidRPr="00700D2A">
        <w:rPr>
          <w:rFonts w:ascii="Times New Roman" w:hAnsi="Times New Roman" w:cs="Times New Roman"/>
          <w:sz w:val="22"/>
          <w:szCs w:val="22"/>
        </w:rPr>
        <w:instrText xml:space="preserve"> SEQ Fig. \* ARABIC </w:instrText>
      </w:r>
      <w:r w:rsidR="00DB7488" w:rsidRPr="00700D2A">
        <w:rPr>
          <w:rFonts w:ascii="Times New Roman" w:hAnsi="Times New Roman" w:cs="Times New Roman"/>
          <w:sz w:val="22"/>
          <w:szCs w:val="22"/>
        </w:rPr>
        <w:fldChar w:fldCharType="separate"/>
      </w:r>
      <w:r w:rsidR="00DB7488">
        <w:rPr>
          <w:rFonts w:ascii="Times New Roman" w:hAnsi="Times New Roman" w:cs="Times New Roman"/>
          <w:noProof/>
          <w:sz w:val="22"/>
          <w:szCs w:val="22"/>
        </w:rPr>
        <w:t>3</w:t>
      </w:r>
      <w:r w:rsidR="00DB7488" w:rsidRPr="00700D2A">
        <w:rPr>
          <w:rFonts w:ascii="Times New Roman" w:hAnsi="Times New Roman" w:cs="Times New Roman"/>
          <w:sz w:val="22"/>
          <w:szCs w:val="22"/>
        </w:rPr>
        <w:fldChar w:fldCharType="end"/>
      </w:r>
      <w:r w:rsidR="00DB7488">
        <w:rPr>
          <w:rFonts w:ascii="Times New Roman" w:hAnsi="Times New Roman" w:cs="Times New Roman"/>
          <w:sz w:val="22"/>
          <w:szCs w:val="22"/>
        </w:rPr>
        <w:t xml:space="preserve"> Independent codebook type configuration for each slot/subslot</w:t>
      </w:r>
    </w:p>
    <w:p w:rsidR="00AC286A" w:rsidRDefault="00C233CA" w:rsidP="00AC286A">
      <w:pPr>
        <w:spacing w:afterLines="50" w:after="156"/>
        <w:rPr>
          <w:rFonts w:cs="Arial"/>
        </w:rPr>
      </w:pPr>
      <w:r>
        <w:rPr>
          <w:rFonts w:cs="Arial"/>
        </w:rPr>
        <w:t>Then, i</w:t>
      </w:r>
      <w:r w:rsidR="00AC286A">
        <w:rPr>
          <w:rFonts w:cs="Arial" w:hint="eastAsia"/>
        </w:rPr>
        <w:t xml:space="preserve">t is proposed to support configuring the </w:t>
      </w:r>
      <w:r w:rsidR="00AC286A">
        <w:rPr>
          <w:rFonts w:cs="Arial"/>
        </w:rPr>
        <w:t xml:space="preserve">type of </w:t>
      </w:r>
      <w:r w:rsidR="00AC286A" w:rsidRPr="003C6204">
        <w:rPr>
          <w:rFonts w:cs="Arial"/>
        </w:rPr>
        <w:t>HARQ-ACK</w:t>
      </w:r>
      <w:r w:rsidR="00AC286A">
        <w:rPr>
          <w:rFonts w:cs="Arial"/>
        </w:rPr>
        <w:t xml:space="preserve"> c</w:t>
      </w:r>
      <w:r w:rsidR="00AC286A" w:rsidRPr="003C6204">
        <w:rPr>
          <w:rFonts w:cs="Arial"/>
        </w:rPr>
        <w:t>odebook</w:t>
      </w:r>
      <w:r w:rsidR="00AC286A">
        <w:rPr>
          <w:rFonts w:cs="Arial"/>
        </w:rPr>
        <w:t xml:space="preserve"> </w:t>
      </w:r>
      <w:r w:rsidR="00AC286A" w:rsidRPr="00EB36A6">
        <w:rPr>
          <w:rFonts w:cs="Arial"/>
        </w:rPr>
        <w:t xml:space="preserve">as “semi-static” or “dynamic” </w:t>
      </w:r>
      <w:r>
        <w:rPr>
          <w:rFonts w:cs="Arial"/>
        </w:rPr>
        <w:t>for each s</w:t>
      </w:r>
      <w:r w:rsidR="00907EC1">
        <w:rPr>
          <w:rFonts w:cs="Arial"/>
        </w:rPr>
        <w:t>lot/</w:t>
      </w:r>
      <w:r w:rsidR="00AC286A" w:rsidRPr="00EB36A6">
        <w:rPr>
          <w:rFonts w:cs="Arial"/>
        </w:rPr>
        <w:t>sub-slot</w:t>
      </w:r>
      <w:r>
        <w:rPr>
          <w:rFonts w:cs="Arial"/>
        </w:rPr>
        <w:t xml:space="preserve"> pattern</w:t>
      </w:r>
      <w:r w:rsidR="00AC286A">
        <w:rPr>
          <w:rFonts w:cs="Arial"/>
        </w:rPr>
        <w:t xml:space="preserve"> independently</w:t>
      </w:r>
      <w:r w:rsidR="00AC286A" w:rsidRPr="003C6204">
        <w:rPr>
          <w:rFonts w:cs="Arial"/>
        </w:rPr>
        <w:t>.</w:t>
      </w:r>
      <w:r w:rsidR="00AC286A">
        <w:rPr>
          <w:rFonts w:cs="Arial"/>
        </w:rPr>
        <w:t xml:space="preserve"> When</w:t>
      </w:r>
      <w:r w:rsidR="00AC286A" w:rsidRPr="003C6204">
        <w:rPr>
          <w:rFonts w:cs="Arial"/>
        </w:rPr>
        <w:t xml:space="preserve"> HARQ-ACK feedback for different services is indicated to different sub-slots, independent</w:t>
      </w:r>
      <w:r w:rsidR="00AC286A">
        <w:rPr>
          <w:rFonts w:cs="Arial"/>
        </w:rPr>
        <w:t xml:space="preserve"> </w:t>
      </w:r>
      <w:r w:rsidR="00AC286A" w:rsidRPr="003C6204">
        <w:rPr>
          <w:rFonts w:cs="Arial"/>
        </w:rPr>
        <w:t>HARQ-ACK</w:t>
      </w:r>
      <w:r w:rsidR="00AC286A">
        <w:rPr>
          <w:rFonts w:cs="Arial"/>
        </w:rPr>
        <w:t xml:space="preserve"> c</w:t>
      </w:r>
      <w:r w:rsidR="00AC286A" w:rsidRPr="003C6204">
        <w:rPr>
          <w:rFonts w:cs="Arial"/>
        </w:rPr>
        <w:t>odebook</w:t>
      </w:r>
      <w:r w:rsidR="00AC286A">
        <w:rPr>
          <w:rFonts w:cs="Arial"/>
        </w:rPr>
        <w:t xml:space="preserve"> type can be used</w:t>
      </w:r>
      <w:r w:rsidR="00AC286A" w:rsidRPr="003C6204">
        <w:rPr>
          <w:rFonts w:cs="Arial"/>
        </w:rPr>
        <w:t>.</w:t>
      </w:r>
    </w:p>
    <w:p w:rsidR="002B06C5" w:rsidRPr="00AC286A" w:rsidRDefault="00AC286A" w:rsidP="00C31471">
      <w:pPr>
        <w:spacing w:afterLines="50" w:after="156"/>
        <w:rPr>
          <w:b/>
          <w:i/>
        </w:rPr>
      </w:pPr>
      <w:r>
        <w:rPr>
          <w:b/>
          <w:i/>
        </w:rPr>
        <w:t xml:space="preserve">Proposal </w:t>
      </w:r>
      <w:r w:rsidR="00C31471">
        <w:rPr>
          <w:b/>
          <w:i/>
        </w:rPr>
        <w:t>4</w:t>
      </w:r>
      <w:r>
        <w:rPr>
          <w:b/>
          <w:i/>
        </w:rPr>
        <w:t xml:space="preserve">: </w:t>
      </w:r>
      <w:r w:rsidR="00C233CA">
        <w:rPr>
          <w:b/>
          <w:i/>
        </w:rPr>
        <w:t>S</w:t>
      </w:r>
      <w:r w:rsidR="00C233CA" w:rsidRPr="00C233CA">
        <w:rPr>
          <w:b/>
          <w:i/>
        </w:rPr>
        <w:t>upport configuring the type of HARQ-ACK codebook as “semi-static” or “dynamic” for each slot/sub-slot pattern</w:t>
      </w:r>
      <w:r w:rsidR="008C5F92">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AC286A">
        <w:rPr>
          <w:kern w:val="0"/>
          <w:sz w:val="22"/>
          <w:szCs w:val="22"/>
        </w:rPr>
        <w:t xml:space="preserve">details about </w:t>
      </w:r>
      <w:r w:rsidR="00C5509C">
        <w:rPr>
          <w:kern w:val="0"/>
          <w:sz w:val="22"/>
          <w:szCs w:val="22"/>
        </w:rPr>
        <w:t xml:space="preserve">UCI </w:t>
      </w:r>
      <w:r w:rsidR="00AC286A">
        <w:rPr>
          <w:kern w:val="0"/>
          <w:sz w:val="22"/>
          <w:szCs w:val="22"/>
        </w:rPr>
        <w:t xml:space="preserve">enhancements </w:t>
      </w:r>
      <w:r w:rsidR="00C5509C">
        <w:rPr>
          <w:kern w:val="0"/>
          <w:sz w:val="22"/>
          <w:szCs w:val="22"/>
        </w:rPr>
        <w:t>for URLLC</w:t>
      </w:r>
      <w:r>
        <w:rPr>
          <w:sz w:val="22"/>
          <w:szCs w:val="22"/>
        </w:rPr>
        <w:t>.</w:t>
      </w:r>
      <w:r w:rsidRPr="00D20FD9">
        <w:rPr>
          <w:sz w:val="22"/>
          <w:szCs w:val="22"/>
        </w:rPr>
        <w:t xml:space="preserve"> The following proposals are reached:</w:t>
      </w:r>
    </w:p>
    <w:p w:rsidR="00C31471" w:rsidRDefault="00C31471" w:rsidP="00C31471">
      <w:pPr>
        <w:spacing w:afterLines="50" w:after="156"/>
        <w:rPr>
          <w:kern w:val="0"/>
          <w:sz w:val="22"/>
          <w:szCs w:val="22"/>
        </w:rPr>
      </w:pPr>
      <w:r>
        <w:rPr>
          <w:b/>
          <w:i/>
        </w:rPr>
        <w:t>Observation 1: F</w:t>
      </w:r>
      <w:r w:rsidRPr="001602BC">
        <w:rPr>
          <w:b/>
          <w:i/>
        </w:rPr>
        <w:t xml:space="preserve">iner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Pr="001602BC">
        <w:rPr>
          <w:b/>
          <w:i/>
        </w:rPr>
        <w:t xml:space="preserve"> should not </w:t>
      </w:r>
      <w:r w:rsidRPr="00343D8F">
        <w:rPr>
          <w:b/>
          <w:i/>
        </w:rPr>
        <w:t xml:space="preserve">translate </w:t>
      </w:r>
      <w:r>
        <w:rPr>
          <w:b/>
          <w:i/>
        </w:rPr>
        <w:t>in</w:t>
      </w:r>
      <w:r w:rsidRPr="001602BC">
        <w:rPr>
          <w:b/>
          <w:i/>
        </w:rPr>
        <w:t>to finer PDSCH resource allocation in time domain.</w:t>
      </w:r>
      <w:r>
        <w:rPr>
          <w:b/>
          <w:i/>
        </w:rPr>
        <w:t xml:space="preserve"> </w:t>
      </w:r>
      <w:r w:rsidRPr="0072073D">
        <w:rPr>
          <w:b/>
          <w:i/>
        </w:rPr>
        <w:t xml:space="preserve">Grouping the PDSCHs with both latency and reliability perspective would cause much complexity for </w:t>
      </w:r>
      <w:r>
        <w:rPr>
          <w:b/>
          <w:i/>
        </w:rPr>
        <w:t>the HARQ-ACK feedback procedure.</w:t>
      </w:r>
    </w:p>
    <w:p w:rsidR="008C5F92" w:rsidRDefault="008C5F92" w:rsidP="008C5F92">
      <w:pPr>
        <w:spacing w:afterLines="50" w:after="156"/>
        <w:rPr>
          <w:b/>
          <w:i/>
        </w:rPr>
      </w:pPr>
      <w:r>
        <w:rPr>
          <w:b/>
          <w:i/>
        </w:rPr>
        <w:t>Proposal 1: I</w:t>
      </w:r>
      <w:r w:rsidRPr="009A337E">
        <w:rPr>
          <w:b/>
          <w:i/>
        </w:rPr>
        <w:t xml:space="preserve">ndependent </w:t>
      </w:r>
      <m:oMath>
        <m:sSub>
          <m:sSubPr>
            <m:ctrlPr>
              <w:rPr>
                <w:rFonts w:ascii="Cambria Math" w:hAnsi="Cambria Math"/>
                <w:kern w:val="0"/>
                <w:sz w:val="22"/>
                <w:szCs w:val="22"/>
              </w:rPr>
            </m:ctrlPr>
          </m:sSubPr>
          <m:e>
            <m:r>
              <w:rPr>
                <w:rFonts w:ascii="Cambria Math" w:hAnsi="Cambria Math"/>
                <w:kern w:val="0"/>
                <w:sz w:val="22"/>
                <w:szCs w:val="22"/>
              </w:rPr>
              <m:t>K</m:t>
            </m:r>
          </m:e>
          <m:sub>
            <m:r>
              <w:rPr>
                <w:rFonts w:ascii="Cambria Math" w:hAnsi="Cambria Math"/>
                <w:kern w:val="0"/>
                <w:sz w:val="22"/>
                <w:szCs w:val="22"/>
              </w:rPr>
              <m:t>1</m:t>
            </m:r>
          </m:sub>
        </m:sSub>
      </m:oMath>
      <w:r w:rsidRPr="009A337E">
        <w:rPr>
          <w:b/>
          <w:i/>
        </w:rPr>
        <w:t xml:space="preserve"> configuration for each row index of PDSCH time domain allocation</w:t>
      </w:r>
      <w:r w:rsidRPr="00312753">
        <w:rPr>
          <w:b/>
          <w:i/>
        </w:rPr>
        <w:t xml:space="preserve"> </w:t>
      </w:r>
      <w:r w:rsidRPr="00AC286A">
        <w:rPr>
          <w:b/>
          <w:i/>
        </w:rPr>
        <w:t>“Time domain resource assignment” in the DCI indicates a row index</w:t>
      </w:r>
      <w:r>
        <w:rPr>
          <w:b/>
          <w:i/>
        </w:rPr>
        <w:t xml:space="preserve"> and t</w:t>
      </w:r>
      <w:r w:rsidRPr="00AC286A">
        <w:rPr>
          <w:b/>
          <w:i/>
        </w:rPr>
        <w:t xml:space="preserve">he “PDSCH-to-HARQ-timing-indicator” field in the DCI indicates one value from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AC286A">
        <w:rPr>
          <w:b/>
          <w:i/>
        </w:rPr>
        <w:t xml:space="preserve"> </w:t>
      </w:r>
      <w:r>
        <w:rPr>
          <w:b/>
          <w:i/>
        </w:rPr>
        <w:t>of this row</w:t>
      </w:r>
      <w:r w:rsidRPr="00AC286A">
        <w:rPr>
          <w:b/>
          <w:i/>
        </w:rPr>
        <w:t>.</w:t>
      </w:r>
    </w:p>
    <w:p w:rsidR="008C5F92" w:rsidRDefault="008C5F92" w:rsidP="008C5F92">
      <w:pPr>
        <w:spacing w:afterLines="50" w:after="156"/>
        <w:rPr>
          <w:b/>
          <w:i/>
        </w:rPr>
      </w:pPr>
      <w:r>
        <w:rPr>
          <w:b/>
          <w:i/>
        </w:rPr>
        <w:t xml:space="preserve">Proposal 2: </w:t>
      </w:r>
      <w:r w:rsidRPr="003677AE">
        <w:rPr>
          <w:b/>
          <w:i/>
        </w:rPr>
        <w:t xml:space="preserve">HARQ-ACK bits within a same </w:t>
      </w:r>
      <w:r w:rsidRPr="000428D0">
        <w:rPr>
          <w:b/>
          <w:i/>
        </w:rPr>
        <w:t xml:space="preserve">time </w:t>
      </w:r>
      <w:r w:rsidRPr="003677AE">
        <w:rPr>
          <w:b/>
          <w:i/>
        </w:rPr>
        <w:t>unit is to be multiplexed to one codebook.</w:t>
      </w:r>
    </w:p>
    <w:p w:rsidR="008C5F92" w:rsidRDefault="008C5F92" w:rsidP="008C5F92">
      <w:pPr>
        <w:spacing w:afterLines="50" w:after="156"/>
        <w:rPr>
          <w:b/>
          <w:i/>
        </w:rPr>
      </w:pPr>
      <w:r>
        <w:rPr>
          <w:b/>
          <w:i/>
        </w:rPr>
        <w:t xml:space="preserve">Proposal 3: </w:t>
      </w:r>
      <w:r w:rsidRPr="00B16288">
        <w:rPr>
          <w:b/>
          <w:i/>
        </w:rPr>
        <w:t>Multiplex the HARQ-ACKs</w:t>
      </w:r>
      <w:r w:rsidRPr="008968F5">
        <w:rPr>
          <w:b/>
          <w:i/>
        </w:rPr>
        <w:t xml:space="preserve"> </w:t>
      </w:r>
      <w:r>
        <w:rPr>
          <w:b/>
          <w:i/>
        </w:rPr>
        <w:t>within the same time unit</w:t>
      </w:r>
      <w:r w:rsidRPr="00B16288">
        <w:rPr>
          <w:b/>
          <w:i/>
        </w:rPr>
        <w:t xml:space="preserve"> into multiple codebooks according to the service type</w:t>
      </w:r>
      <w:r>
        <w:rPr>
          <w:b/>
          <w:i/>
        </w:rPr>
        <w:t xml:space="preserve"> identified in PHY </w:t>
      </w:r>
      <w:r w:rsidRPr="00B16288">
        <w:rPr>
          <w:b/>
          <w:i/>
        </w:rPr>
        <w:t>indications.</w:t>
      </w:r>
    </w:p>
    <w:p w:rsidR="008C5F92" w:rsidRDefault="008C5F92" w:rsidP="008C5F92">
      <w:pPr>
        <w:pStyle w:val="a8"/>
        <w:numPr>
          <w:ilvl w:val="0"/>
          <w:numId w:val="44"/>
        </w:numPr>
        <w:spacing w:afterLines="50" w:after="156"/>
        <w:ind w:firstLineChars="0"/>
        <w:rPr>
          <w:b/>
          <w:i/>
        </w:rPr>
      </w:pPr>
      <w:r w:rsidRPr="009807AF">
        <w:rPr>
          <w:b/>
          <w:i/>
        </w:rPr>
        <w:t>When PUCCHs within one time unit for different services are overlapped, the PUCCH for low latency service should be prioritized.</w:t>
      </w:r>
    </w:p>
    <w:p w:rsidR="008C5F92" w:rsidRPr="009807AF" w:rsidRDefault="008C5F92" w:rsidP="008C5F92">
      <w:pPr>
        <w:pStyle w:val="a8"/>
        <w:numPr>
          <w:ilvl w:val="0"/>
          <w:numId w:val="44"/>
        </w:numPr>
        <w:spacing w:afterLines="50" w:after="156"/>
        <w:ind w:firstLineChars="0"/>
        <w:rPr>
          <w:b/>
          <w:i/>
        </w:rPr>
      </w:pPr>
      <w:r w:rsidRPr="009807AF">
        <w:rPr>
          <w:b/>
          <w:i/>
        </w:rPr>
        <w:t>If multiple PUCCHs in diff</w:t>
      </w:r>
      <w:r>
        <w:rPr>
          <w:b/>
          <w:i/>
        </w:rPr>
        <w:t>erent time units are overlapped</w:t>
      </w:r>
      <w:r w:rsidRPr="009807AF">
        <w:rPr>
          <w:b/>
          <w:i/>
        </w:rPr>
        <w:t>, the PUCCH in shorter time unit would have higher priority.</w:t>
      </w:r>
    </w:p>
    <w:p w:rsidR="008C5F92" w:rsidRPr="00AC286A" w:rsidRDefault="008C5F92" w:rsidP="008C5F92">
      <w:pPr>
        <w:spacing w:afterLines="50" w:after="156"/>
        <w:rPr>
          <w:b/>
          <w:i/>
        </w:rPr>
      </w:pPr>
      <w:r>
        <w:rPr>
          <w:b/>
          <w:i/>
        </w:rPr>
        <w:t>Proposal 4: S</w:t>
      </w:r>
      <w:r w:rsidRPr="00C233CA">
        <w:rPr>
          <w:b/>
          <w:i/>
        </w:rPr>
        <w:t>upport configuring the type of HARQ-ACK codebook as “semi-static” or “dynamic” for each slot/sub-slot pattern</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5" w:name="_GoBack"/>
      <w:bookmarkEnd w:id="5"/>
      <w:r>
        <w:rPr>
          <w:rFonts w:eastAsia="宋体" w:hint="eastAsia"/>
          <w:sz w:val="30"/>
          <w:szCs w:val="30"/>
          <w:lang w:eastAsia="zh-CN"/>
        </w:rPr>
        <w:lastRenderedPageBreak/>
        <w:t>Reference</w:t>
      </w:r>
    </w:p>
    <w:p w:rsidR="00B35892" w:rsidRDefault="00B7543E" w:rsidP="003779C1">
      <w:pPr>
        <w:pStyle w:val="a8"/>
        <w:numPr>
          <w:ilvl w:val="0"/>
          <w:numId w:val="2"/>
        </w:numPr>
        <w:ind w:firstLineChars="0"/>
        <w:rPr>
          <w:sz w:val="22"/>
          <w:szCs w:val="22"/>
        </w:rPr>
      </w:pPr>
      <w:bookmarkStart w:id="6" w:name="_Ref528917504"/>
      <w:bookmarkStart w:id="7" w:name="_Ref528922183"/>
      <w:bookmarkStart w:id="8"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6"/>
      <w:bookmarkEnd w:id="7"/>
      <w:bookmarkEnd w:id="8"/>
    </w:p>
    <w:p w:rsidR="00C85187" w:rsidRPr="00A62357" w:rsidRDefault="00A62357" w:rsidP="00EE11ED">
      <w:pPr>
        <w:pStyle w:val="a8"/>
        <w:numPr>
          <w:ilvl w:val="0"/>
          <w:numId w:val="2"/>
        </w:numPr>
        <w:ind w:firstLineChars="0"/>
        <w:rPr>
          <w:sz w:val="22"/>
          <w:szCs w:val="22"/>
        </w:rPr>
      </w:pPr>
      <w:bookmarkStart w:id="9" w:name="_Ref5029047"/>
      <w:r w:rsidRPr="00A62357">
        <w:rPr>
          <w:sz w:val="22"/>
          <w:szCs w:val="22"/>
        </w:rPr>
        <w:t>3GPP TR 38.824 V2.0.1, “Study on physical layer enhancements for NR ultra-reliable and low latency case (URLLC)”</w:t>
      </w:r>
      <w:bookmarkEnd w:id="9"/>
    </w:p>
    <w:sectPr w:rsidR="00C85187" w:rsidRPr="00A62357" w:rsidSect="002843CE">
      <w:footerReference w:type="even" r:id="rId14"/>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39C" w:rsidRDefault="0038439C" w:rsidP="001C5D0C">
      <w:r>
        <w:separator/>
      </w:r>
    </w:p>
  </w:endnote>
  <w:endnote w:type="continuationSeparator" w:id="0">
    <w:p w:rsidR="0038439C" w:rsidRDefault="0038439C"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39C" w:rsidRDefault="0038439C" w:rsidP="001C5D0C">
      <w:r>
        <w:separator/>
      </w:r>
    </w:p>
  </w:footnote>
  <w:footnote w:type="continuationSeparator" w:id="0">
    <w:p w:rsidR="0038439C" w:rsidRDefault="0038439C"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0557632"/>
    <w:multiLevelType w:val="hybridMultilevel"/>
    <w:tmpl w:val="3B3CB5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640DA"/>
    <w:multiLevelType w:val="hybridMultilevel"/>
    <w:tmpl w:val="7BC6E0FA"/>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2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E040C"/>
    <w:multiLevelType w:val="hybridMultilevel"/>
    <w:tmpl w:val="81286C22"/>
    <w:lvl w:ilvl="0" w:tplc="7DB030F4">
      <w:numFmt w:val="bullet"/>
      <w:lvlText w:val="•"/>
      <w:lvlJc w:val="left"/>
      <w:pPr>
        <w:ind w:left="570" w:hanging="360"/>
      </w:pPr>
      <w:rPr>
        <w:rFonts w:ascii="宋体" w:eastAsia="宋体" w:hAnsi="宋体" w:cs="Times New Roman"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2"/>
  </w:num>
  <w:num w:numId="3">
    <w:abstractNumId w:val="17"/>
  </w:num>
  <w:num w:numId="4">
    <w:abstractNumId w:val="22"/>
  </w:num>
  <w:num w:numId="5">
    <w:abstractNumId w:val="5"/>
  </w:num>
  <w:num w:numId="6">
    <w:abstractNumId w:val="10"/>
  </w:num>
  <w:num w:numId="7">
    <w:abstractNumId w:val="13"/>
  </w:num>
  <w:num w:numId="8">
    <w:abstractNumId w:val="15"/>
  </w:num>
  <w:num w:numId="9">
    <w:abstractNumId w:val="12"/>
  </w:num>
  <w:num w:numId="10">
    <w:abstractNumId w:val="24"/>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9"/>
  </w:num>
  <w:num w:numId="15">
    <w:abstractNumId w:val="26"/>
  </w:num>
  <w:num w:numId="16">
    <w:abstractNumId w:val="20"/>
  </w:num>
  <w:num w:numId="17">
    <w:abstractNumId w:val="11"/>
  </w:num>
  <w:num w:numId="18">
    <w:abstractNumId w:val="14"/>
  </w:num>
  <w:num w:numId="19">
    <w:abstractNumId w:val="23"/>
  </w:num>
  <w:num w:numId="20">
    <w:abstractNumId w:val="25"/>
  </w:num>
  <w:num w:numId="21">
    <w:abstractNumId w:val="6"/>
  </w:num>
  <w:num w:numId="22">
    <w:abstractNumId w:val="31"/>
  </w:num>
  <w:num w:numId="23">
    <w:abstractNumId w:val="1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19"/>
  </w:num>
  <w:num w:numId="36">
    <w:abstractNumId w:val="21"/>
  </w:num>
  <w:num w:numId="37">
    <w:abstractNumId w:val="1"/>
  </w:num>
  <w:num w:numId="38">
    <w:abstractNumId w:val="4"/>
  </w:num>
  <w:num w:numId="39">
    <w:abstractNumId w:val="27"/>
  </w:num>
  <w:num w:numId="40">
    <w:abstractNumId w:val="9"/>
  </w:num>
  <w:num w:numId="41">
    <w:abstractNumId w:val="19"/>
  </w:num>
  <w:num w:numId="42">
    <w:abstractNumId w:val="2"/>
  </w:num>
  <w:num w:numId="43">
    <w:abstractNumId w:val="28"/>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3125"/>
    <w:rsid w:val="00064C76"/>
    <w:rsid w:val="0006670A"/>
    <w:rsid w:val="0007262D"/>
    <w:rsid w:val="0008028F"/>
    <w:rsid w:val="00086916"/>
    <w:rsid w:val="000876E6"/>
    <w:rsid w:val="000920C0"/>
    <w:rsid w:val="0009363D"/>
    <w:rsid w:val="00094088"/>
    <w:rsid w:val="00096493"/>
    <w:rsid w:val="0009763E"/>
    <w:rsid w:val="000A0A16"/>
    <w:rsid w:val="000A178F"/>
    <w:rsid w:val="000A2768"/>
    <w:rsid w:val="000A4E4A"/>
    <w:rsid w:val="000B4039"/>
    <w:rsid w:val="000B5B4C"/>
    <w:rsid w:val="000C2105"/>
    <w:rsid w:val="000D2DC0"/>
    <w:rsid w:val="000D3502"/>
    <w:rsid w:val="000D7065"/>
    <w:rsid w:val="000E796F"/>
    <w:rsid w:val="000F0686"/>
    <w:rsid w:val="000F16BF"/>
    <w:rsid w:val="000F360B"/>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97D"/>
    <w:rsid w:val="001241FA"/>
    <w:rsid w:val="00127E3F"/>
    <w:rsid w:val="00134C51"/>
    <w:rsid w:val="001351F3"/>
    <w:rsid w:val="00136A95"/>
    <w:rsid w:val="00144858"/>
    <w:rsid w:val="00144FC6"/>
    <w:rsid w:val="0015149A"/>
    <w:rsid w:val="001537C8"/>
    <w:rsid w:val="00153B61"/>
    <w:rsid w:val="001602AB"/>
    <w:rsid w:val="001602BC"/>
    <w:rsid w:val="00161A83"/>
    <w:rsid w:val="00161D37"/>
    <w:rsid w:val="001629C2"/>
    <w:rsid w:val="00167638"/>
    <w:rsid w:val="001678F0"/>
    <w:rsid w:val="00173DD2"/>
    <w:rsid w:val="0017413A"/>
    <w:rsid w:val="001753D1"/>
    <w:rsid w:val="001760F0"/>
    <w:rsid w:val="001811AD"/>
    <w:rsid w:val="00181359"/>
    <w:rsid w:val="001923D5"/>
    <w:rsid w:val="0019378C"/>
    <w:rsid w:val="00193C03"/>
    <w:rsid w:val="00194BCF"/>
    <w:rsid w:val="00197053"/>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B6F"/>
    <w:rsid w:val="001D7FEA"/>
    <w:rsid w:val="001F2BB5"/>
    <w:rsid w:val="001F4A04"/>
    <w:rsid w:val="002010DC"/>
    <w:rsid w:val="00201EAD"/>
    <w:rsid w:val="002025C3"/>
    <w:rsid w:val="00211539"/>
    <w:rsid w:val="00211DC3"/>
    <w:rsid w:val="00214B4F"/>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D2D"/>
    <w:rsid w:val="002663F7"/>
    <w:rsid w:val="00267AEA"/>
    <w:rsid w:val="00270C00"/>
    <w:rsid w:val="002723D7"/>
    <w:rsid w:val="0027387D"/>
    <w:rsid w:val="0027487B"/>
    <w:rsid w:val="00275CE2"/>
    <w:rsid w:val="002774FA"/>
    <w:rsid w:val="00283B92"/>
    <w:rsid w:val="002843CE"/>
    <w:rsid w:val="00285411"/>
    <w:rsid w:val="0028598C"/>
    <w:rsid w:val="00286A0E"/>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5E07"/>
    <w:rsid w:val="002C5FC1"/>
    <w:rsid w:val="002C6324"/>
    <w:rsid w:val="002D0037"/>
    <w:rsid w:val="002D0611"/>
    <w:rsid w:val="002E147F"/>
    <w:rsid w:val="002E1664"/>
    <w:rsid w:val="002E3A10"/>
    <w:rsid w:val="002E58C3"/>
    <w:rsid w:val="002E59F3"/>
    <w:rsid w:val="002F042C"/>
    <w:rsid w:val="002F32F1"/>
    <w:rsid w:val="002F50A8"/>
    <w:rsid w:val="002F5781"/>
    <w:rsid w:val="002F70E4"/>
    <w:rsid w:val="00302B59"/>
    <w:rsid w:val="00302CC8"/>
    <w:rsid w:val="00304864"/>
    <w:rsid w:val="0030548E"/>
    <w:rsid w:val="00312753"/>
    <w:rsid w:val="003167F6"/>
    <w:rsid w:val="00316D1B"/>
    <w:rsid w:val="00317A3F"/>
    <w:rsid w:val="00321962"/>
    <w:rsid w:val="003273E3"/>
    <w:rsid w:val="003348BE"/>
    <w:rsid w:val="00335853"/>
    <w:rsid w:val="00335D41"/>
    <w:rsid w:val="00343D8F"/>
    <w:rsid w:val="00343EAA"/>
    <w:rsid w:val="003444EF"/>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E2985"/>
    <w:rsid w:val="003E32A2"/>
    <w:rsid w:val="003E4951"/>
    <w:rsid w:val="003F28C2"/>
    <w:rsid w:val="003F4BCB"/>
    <w:rsid w:val="003F4EC3"/>
    <w:rsid w:val="003F5918"/>
    <w:rsid w:val="003F6EFF"/>
    <w:rsid w:val="00400B05"/>
    <w:rsid w:val="00401B1E"/>
    <w:rsid w:val="00403814"/>
    <w:rsid w:val="00404C6B"/>
    <w:rsid w:val="00410AA2"/>
    <w:rsid w:val="00411DF9"/>
    <w:rsid w:val="00414D15"/>
    <w:rsid w:val="00414D1E"/>
    <w:rsid w:val="00415752"/>
    <w:rsid w:val="00415F54"/>
    <w:rsid w:val="004201D1"/>
    <w:rsid w:val="00430578"/>
    <w:rsid w:val="00430F8D"/>
    <w:rsid w:val="0043319A"/>
    <w:rsid w:val="0043407E"/>
    <w:rsid w:val="00434BAA"/>
    <w:rsid w:val="00436C9B"/>
    <w:rsid w:val="00437A1E"/>
    <w:rsid w:val="00442640"/>
    <w:rsid w:val="00443758"/>
    <w:rsid w:val="004501C4"/>
    <w:rsid w:val="00453817"/>
    <w:rsid w:val="00453B69"/>
    <w:rsid w:val="00456093"/>
    <w:rsid w:val="0046084E"/>
    <w:rsid w:val="004608DF"/>
    <w:rsid w:val="00464038"/>
    <w:rsid w:val="00464B4E"/>
    <w:rsid w:val="00465EE6"/>
    <w:rsid w:val="00467BA7"/>
    <w:rsid w:val="00471D7E"/>
    <w:rsid w:val="004729BD"/>
    <w:rsid w:val="004759D8"/>
    <w:rsid w:val="00480E4D"/>
    <w:rsid w:val="0048172D"/>
    <w:rsid w:val="00491D86"/>
    <w:rsid w:val="00494A1F"/>
    <w:rsid w:val="00494C9A"/>
    <w:rsid w:val="00495498"/>
    <w:rsid w:val="00496569"/>
    <w:rsid w:val="00496803"/>
    <w:rsid w:val="004A3E18"/>
    <w:rsid w:val="004A7D6D"/>
    <w:rsid w:val="004B129D"/>
    <w:rsid w:val="004B16ED"/>
    <w:rsid w:val="004B3B8E"/>
    <w:rsid w:val="004C31B6"/>
    <w:rsid w:val="004C347C"/>
    <w:rsid w:val="004C4461"/>
    <w:rsid w:val="004D0FE5"/>
    <w:rsid w:val="004D33EE"/>
    <w:rsid w:val="004D37B0"/>
    <w:rsid w:val="004E0876"/>
    <w:rsid w:val="004E4BB7"/>
    <w:rsid w:val="004E66A0"/>
    <w:rsid w:val="004F2361"/>
    <w:rsid w:val="004F4DAB"/>
    <w:rsid w:val="00500564"/>
    <w:rsid w:val="00500E41"/>
    <w:rsid w:val="00515383"/>
    <w:rsid w:val="00522296"/>
    <w:rsid w:val="005253BF"/>
    <w:rsid w:val="00533A5B"/>
    <w:rsid w:val="00540B9F"/>
    <w:rsid w:val="005460C0"/>
    <w:rsid w:val="005471CA"/>
    <w:rsid w:val="005606F1"/>
    <w:rsid w:val="00560E0B"/>
    <w:rsid w:val="005711A7"/>
    <w:rsid w:val="00573D03"/>
    <w:rsid w:val="005776E9"/>
    <w:rsid w:val="0058190E"/>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5530"/>
    <w:rsid w:val="00602500"/>
    <w:rsid w:val="006067ED"/>
    <w:rsid w:val="00612997"/>
    <w:rsid w:val="006151D9"/>
    <w:rsid w:val="00615EB6"/>
    <w:rsid w:val="006226BF"/>
    <w:rsid w:val="00624E91"/>
    <w:rsid w:val="0062583D"/>
    <w:rsid w:val="006259A1"/>
    <w:rsid w:val="00626296"/>
    <w:rsid w:val="00627A8D"/>
    <w:rsid w:val="006343C3"/>
    <w:rsid w:val="00637F06"/>
    <w:rsid w:val="006401A9"/>
    <w:rsid w:val="006435C1"/>
    <w:rsid w:val="0064420C"/>
    <w:rsid w:val="00644E0B"/>
    <w:rsid w:val="0064728E"/>
    <w:rsid w:val="00647ED5"/>
    <w:rsid w:val="00656397"/>
    <w:rsid w:val="00661CCB"/>
    <w:rsid w:val="006651AA"/>
    <w:rsid w:val="0066682D"/>
    <w:rsid w:val="006702E9"/>
    <w:rsid w:val="00672895"/>
    <w:rsid w:val="00677591"/>
    <w:rsid w:val="00683982"/>
    <w:rsid w:val="0068535C"/>
    <w:rsid w:val="00686127"/>
    <w:rsid w:val="00687A10"/>
    <w:rsid w:val="006906B4"/>
    <w:rsid w:val="0069166E"/>
    <w:rsid w:val="006967F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3579"/>
    <w:rsid w:val="006E44A6"/>
    <w:rsid w:val="006E52B3"/>
    <w:rsid w:val="006F0243"/>
    <w:rsid w:val="006F0B60"/>
    <w:rsid w:val="006F0DC9"/>
    <w:rsid w:val="006F25FD"/>
    <w:rsid w:val="006F41A3"/>
    <w:rsid w:val="006F6754"/>
    <w:rsid w:val="006F77D4"/>
    <w:rsid w:val="006F7A76"/>
    <w:rsid w:val="00700D2A"/>
    <w:rsid w:val="00700D67"/>
    <w:rsid w:val="00702E88"/>
    <w:rsid w:val="007051EE"/>
    <w:rsid w:val="00705AE7"/>
    <w:rsid w:val="0070633F"/>
    <w:rsid w:val="0071046C"/>
    <w:rsid w:val="0072073D"/>
    <w:rsid w:val="00720AF2"/>
    <w:rsid w:val="007226E0"/>
    <w:rsid w:val="0072591E"/>
    <w:rsid w:val="007307EC"/>
    <w:rsid w:val="00734E3B"/>
    <w:rsid w:val="00736703"/>
    <w:rsid w:val="007411E8"/>
    <w:rsid w:val="00741648"/>
    <w:rsid w:val="007423DE"/>
    <w:rsid w:val="007430E3"/>
    <w:rsid w:val="00746B70"/>
    <w:rsid w:val="00750484"/>
    <w:rsid w:val="007514C8"/>
    <w:rsid w:val="007578A8"/>
    <w:rsid w:val="00757F69"/>
    <w:rsid w:val="00761E06"/>
    <w:rsid w:val="00762807"/>
    <w:rsid w:val="00762C4E"/>
    <w:rsid w:val="00765A27"/>
    <w:rsid w:val="00766551"/>
    <w:rsid w:val="00771406"/>
    <w:rsid w:val="00771F24"/>
    <w:rsid w:val="00777826"/>
    <w:rsid w:val="00777C47"/>
    <w:rsid w:val="00777D53"/>
    <w:rsid w:val="00787558"/>
    <w:rsid w:val="00791752"/>
    <w:rsid w:val="007950A8"/>
    <w:rsid w:val="00796582"/>
    <w:rsid w:val="007965E1"/>
    <w:rsid w:val="007A0DE0"/>
    <w:rsid w:val="007B0CC9"/>
    <w:rsid w:val="007B103B"/>
    <w:rsid w:val="007B3CC5"/>
    <w:rsid w:val="007C29E9"/>
    <w:rsid w:val="007C5C54"/>
    <w:rsid w:val="007C7DA8"/>
    <w:rsid w:val="007E0366"/>
    <w:rsid w:val="007E2A6C"/>
    <w:rsid w:val="007E4FB4"/>
    <w:rsid w:val="007E53C9"/>
    <w:rsid w:val="007E72FA"/>
    <w:rsid w:val="007F2DB0"/>
    <w:rsid w:val="007F5B7A"/>
    <w:rsid w:val="007F7764"/>
    <w:rsid w:val="00802E63"/>
    <w:rsid w:val="0080515B"/>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F6"/>
    <w:rsid w:val="00880FDC"/>
    <w:rsid w:val="00882C31"/>
    <w:rsid w:val="00884C01"/>
    <w:rsid w:val="00886CC1"/>
    <w:rsid w:val="00890D99"/>
    <w:rsid w:val="00895E99"/>
    <w:rsid w:val="008968F5"/>
    <w:rsid w:val="00896E06"/>
    <w:rsid w:val="008A0985"/>
    <w:rsid w:val="008A1172"/>
    <w:rsid w:val="008A14CF"/>
    <w:rsid w:val="008A2B6E"/>
    <w:rsid w:val="008A3C33"/>
    <w:rsid w:val="008A3D3B"/>
    <w:rsid w:val="008B0F2E"/>
    <w:rsid w:val="008B2446"/>
    <w:rsid w:val="008B5EDF"/>
    <w:rsid w:val="008C013F"/>
    <w:rsid w:val="008C1A42"/>
    <w:rsid w:val="008C397C"/>
    <w:rsid w:val="008C5082"/>
    <w:rsid w:val="008C53D1"/>
    <w:rsid w:val="008C5F92"/>
    <w:rsid w:val="008D2B2A"/>
    <w:rsid w:val="008D57C1"/>
    <w:rsid w:val="008E2834"/>
    <w:rsid w:val="008E4FF8"/>
    <w:rsid w:val="008E6531"/>
    <w:rsid w:val="008F778C"/>
    <w:rsid w:val="009046F3"/>
    <w:rsid w:val="00904EED"/>
    <w:rsid w:val="00907E82"/>
    <w:rsid w:val="00907EC1"/>
    <w:rsid w:val="0091217F"/>
    <w:rsid w:val="009139CB"/>
    <w:rsid w:val="00913DBF"/>
    <w:rsid w:val="009147C7"/>
    <w:rsid w:val="00921BFA"/>
    <w:rsid w:val="009234DD"/>
    <w:rsid w:val="00927456"/>
    <w:rsid w:val="00927E3B"/>
    <w:rsid w:val="009359CD"/>
    <w:rsid w:val="00940DAA"/>
    <w:rsid w:val="00941F94"/>
    <w:rsid w:val="00947872"/>
    <w:rsid w:val="0095135A"/>
    <w:rsid w:val="00952CE3"/>
    <w:rsid w:val="00953125"/>
    <w:rsid w:val="00953577"/>
    <w:rsid w:val="009578AA"/>
    <w:rsid w:val="00960596"/>
    <w:rsid w:val="00962BA9"/>
    <w:rsid w:val="00967024"/>
    <w:rsid w:val="0097315F"/>
    <w:rsid w:val="00973B39"/>
    <w:rsid w:val="00980344"/>
    <w:rsid w:val="009807AF"/>
    <w:rsid w:val="00985A3D"/>
    <w:rsid w:val="00986B02"/>
    <w:rsid w:val="00993C7B"/>
    <w:rsid w:val="00995045"/>
    <w:rsid w:val="0099562E"/>
    <w:rsid w:val="009A2A0F"/>
    <w:rsid w:val="009A337E"/>
    <w:rsid w:val="009B6B86"/>
    <w:rsid w:val="009C0F40"/>
    <w:rsid w:val="009C3B34"/>
    <w:rsid w:val="009C46DE"/>
    <w:rsid w:val="009C7712"/>
    <w:rsid w:val="009D2B86"/>
    <w:rsid w:val="009D3E4E"/>
    <w:rsid w:val="009D458B"/>
    <w:rsid w:val="009D4664"/>
    <w:rsid w:val="009D6975"/>
    <w:rsid w:val="009D6C59"/>
    <w:rsid w:val="009E5DA6"/>
    <w:rsid w:val="009E5E82"/>
    <w:rsid w:val="009E6C63"/>
    <w:rsid w:val="009F19FF"/>
    <w:rsid w:val="009F2D79"/>
    <w:rsid w:val="009F4232"/>
    <w:rsid w:val="009F585C"/>
    <w:rsid w:val="009F5CEA"/>
    <w:rsid w:val="009F61B7"/>
    <w:rsid w:val="009F7737"/>
    <w:rsid w:val="00A010AC"/>
    <w:rsid w:val="00A0125F"/>
    <w:rsid w:val="00A04AF7"/>
    <w:rsid w:val="00A04D91"/>
    <w:rsid w:val="00A06A3D"/>
    <w:rsid w:val="00A07F47"/>
    <w:rsid w:val="00A10D04"/>
    <w:rsid w:val="00A11091"/>
    <w:rsid w:val="00A14FF1"/>
    <w:rsid w:val="00A15A82"/>
    <w:rsid w:val="00A248DD"/>
    <w:rsid w:val="00A308B8"/>
    <w:rsid w:val="00A3178D"/>
    <w:rsid w:val="00A340D7"/>
    <w:rsid w:val="00A3581C"/>
    <w:rsid w:val="00A40E77"/>
    <w:rsid w:val="00A41B69"/>
    <w:rsid w:val="00A4283D"/>
    <w:rsid w:val="00A4304C"/>
    <w:rsid w:val="00A54AE6"/>
    <w:rsid w:val="00A54F46"/>
    <w:rsid w:val="00A55AB8"/>
    <w:rsid w:val="00A62357"/>
    <w:rsid w:val="00A649BB"/>
    <w:rsid w:val="00A66000"/>
    <w:rsid w:val="00A7251A"/>
    <w:rsid w:val="00A7347F"/>
    <w:rsid w:val="00A76F97"/>
    <w:rsid w:val="00A776B9"/>
    <w:rsid w:val="00A85FD4"/>
    <w:rsid w:val="00A90A77"/>
    <w:rsid w:val="00AA73BB"/>
    <w:rsid w:val="00AB1E7A"/>
    <w:rsid w:val="00AB2762"/>
    <w:rsid w:val="00AB3E95"/>
    <w:rsid w:val="00AB599C"/>
    <w:rsid w:val="00AC0B80"/>
    <w:rsid w:val="00AC286A"/>
    <w:rsid w:val="00AC4CBC"/>
    <w:rsid w:val="00AE376B"/>
    <w:rsid w:val="00AF18B6"/>
    <w:rsid w:val="00AF2ABE"/>
    <w:rsid w:val="00AF4CE3"/>
    <w:rsid w:val="00B0223A"/>
    <w:rsid w:val="00B035C6"/>
    <w:rsid w:val="00B072A2"/>
    <w:rsid w:val="00B0773A"/>
    <w:rsid w:val="00B1004B"/>
    <w:rsid w:val="00B13EAE"/>
    <w:rsid w:val="00B145D1"/>
    <w:rsid w:val="00B16288"/>
    <w:rsid w:val="00B218AC"/>
    <w:rsid w:val="00B21DF1"/>
    <w:rsid w:val="00B22EFF"/>
    <w:rsid w:val="00B32DD0"/>
    <w:rsid w:val="00B35892"/>
    <w:rsid w:val="00B3777A"/>
    <w:rsid w:val="00B4406E"/>
    <w:rsid w:val="00B4544F"/>
    <w:rsid w:val="00B472CA"/>
    <w:rsid w:val="00B552FA"/>
    <w:rsid w:val="00B60523"/>
    <w:rsid w:val="00B6494E"/>
    <w:rsid w:val="00B7102A"/>
    <w:rsid w:val="00B72BB3"/>
    <w:rsid w:val="00B7543E"/>
    <w:rsid w:val="00B75AD7"/>
    <w:rsid w:val="00B7666A"/>
    <w:rsid w:val="00B76D6F"/>
    <w:rsid w:val="00B81A89"/>
    <w:rsid w:val="00B854AF"/>
    <w:rsid w:val="00B90C06"/>
    <w:rsid w:val="00B9307A"/>
    <w:rsid w:val="00B95958"/>
    <w:rsid w:val="00B95A88"/>
    <w:rsid w:val="00B979BD"/>
    <w:rsid w:val="00BA11B5"/>
    <w:rsid w:val="00BA39BA"/>
    <w:rsid w:val="00BA7833"/>
    <w:rsid w:val="00BB0840"/>
    <w:rsid w:val="00BB3718"/>
    <w:rsid w:val="00BB67BC"/>
    <w:rsid w:val="00BB6F8D"/>
    <w:rsid w:val="00BC1960"/>
    <w:rsid w:val="00BC5A23"/>
    <w:rsid w:val="00BE5588"/>
    <w:rsid w:val="00BF08EC"/>
    <w:rsid w:val="00BF3FAE"/>
    <w:rsid w:val="00BF7FE3"/>
    <w:rsid w:val="00C002E9"/>
    <w:rsid w:val="00C01A3E"/>
    <w:rsid w:val="00C01B34"/>
    <w:rsid w:val="00C01EF9"/>
    <w:rsid w:val="00C03B89"/>
    <w:rsid w:val="00C04447"/>
    <w:rsid w:val="00C11A3B"/>
    <w:rsid w:val="00C14424"/>
    <w:rsid w:val="00C171EF"/>
    <w:rsid w:val="00C233CA"/>
    <w:rsid w:val="00C2407A"/>
    <w:rsid w:val="00C31471"/>
    <w:rsid w:val="00C32EC4"/>
    <w:rsid w:val="00C34EB3"/>
    <w:rsid w:val="00C353CF"/>
    <w:rsid w:val="00C354D5"/>
    <w:rsid w:val="00C47A0B"/>
    <w:rsid w:val="00C53AFD"/>
    <w:rsid w:val="00C5509C"/>
    <w:rsid w:val="00C576C8"/>
    <w:rsid w:val="00C576E0"/>
    <w:rsid w:val="00C60BB9"/>
    <w:rsid w:val="00C61CDD"/>
    <w:rsid w:val="00C62490"/>
    <w:rsid w:val="00C635B6"/>
    <w:rsid w:val="00C65BFF"/>
    <w:rsid w:val="00C7018E"/>
    <w:rsid w:val="00C72526"/>
    <w:rsid w:val="00C748A3"/>
    <w:rsid w:val="00C80CA0"/>
    <w:rsid w:val="00C812D4"/>
    <w:rsid w:val="00C827E8"/>
    <w:rsid w:val="00C83455"/>
    <w:rsid w:val="00C84955"/>
    <w:rsid w:val="00C85187"/>
    <w:rsid w:val="00C91512"/>
    <w:rsid w:val="00C96AEF"/>
    <w:rsid w:val="00CA0240"/>
    <w:rsid w:val="00CA0D33"/>
    <w:rsid w:val="00CA3421"/>
    <w:rsid w:val="00CA7BF8"/>
    <w:rsid w:val="00CB1B3E"/>
    <w:rsid w:val="00CB293A"/>
    <w:rsid w:val="00CB3689"/>
    <w:rsid w:val="00CB6DFF"/>
    <w:rsid w:val="00CC04B3"/>
    <w:rsid w:val="00CC3667"/>
    <w:rsid w:val="00CD002D"/>
    <w:rsid w:val="00CD0646"/>
    <w:rsid w:val="00CD3FEF"/>
    <w:rsid w:val="00CD4C77"/>
    <w:rsid w:val="00CD742E"/>
    <w:rsid w:val="00CD74B2"/>
    <w:rsid w:val="00CE035A"/>
    <w:rsid w:val="00CE1DB1"/>
    <w:rsid w:val="00CE3190"/>
    <w:rsid w:val="00CE5802"/>
    <w:rsid w:val="00CE6112"/>
    <w:rsid w:val="00CE6337"/>
    <w:rsid w:val="00CE7FBC"/>
    <w:rsid w:val="00CF08AB"/>
    <w:rsid w:val="00CF38D1"/>
    <w:rsid w:val="00CF4B61"/>
    <w:rsid w:val="00CF6CB3"/>
    <w:rsid w:val="00D0647E"/>
    <w:rsid w:val="00D07D92"/>
    <w:rsid w:val="00D12373"/>
    <w:rsid w:val="00D16927"/>
    <w:rsid w:val="00D20FD9"/>
    <w:rsid w:val="00D234DF"/>
    <w:rsid w:val="00D238E5"/>
    <w:rsid w:val="00D23D46"/>
    <w:rsid w:val="00D306C5"/>
    <w:rsid w:val="00D30C06"/>
    <w:rsid w:val="00D324C3"/>
    <w:rsid w:val="00D33437"/>
    <w:rsid w:val="00D3733D"/>
    <w:rsid w:val="00D42F40"/>
    <w:rsid w:val="00D45552"/>
    <w:rsid w:val="00D5139F"/>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C51"/>
    <w:rsid w:val="00D86117"/>
    <w:rsid w:val="00D90D19"/>
    <w:rsid w:val="00D913F8"/>
    <w:rsid w:val="00D93152"/>
    <w:rsid w:val="00D94F9A"/>
    <w:rsid w:val="00D959F3"/>
    <w:rsid w:val="00D97EFB"/>
    <w:rsid w:val="00DA4214"/>
    <w:rsid w:val="00DA4E51"/>
    <w:rsid w:val="00DA6AE7"/>
    <w:rsid w:val="00DA6D5C"/>
    <w:rsid w:val="00DB225E"/>
    <w:rsid w:val="00DB3AA4"/>
    <w:rsid w:val="00DB4975"/>
    <w:rsid w:val="00DB6808"/>
    <w:rsid w:val="00DB6F11"/>
    <w:rsid w:val="00DB7488"/>
    <w:rsid w:val="00DC23A5"/>
    <w:rsid w:val="00DC75B0"/>
    <w:rsid w:val="00DD3B27"/>
    <w:rsid w:val="00DD7F9B"/>
    <w:rsid w:val="00DE005B"/>
    <w:rsid w:val="00DE3053"/>
    <w:rsid w:val="00DE6B27"/>
    <w:rsid w:val="00DF0EAC"/>
    <w:rsid w:val="00DF369C"/>
    <w:rsid w:val="00DF3FC5"/>
    <w:rsid w:val="00DF69CD"/>
    <w:rsid w:val="00DF6DA9"/>
    <w:rsid w:val="00E02166"/>
    <w:rsid w:val="00E02E8B"/>
    <w:rsid w:val="00E03D17"/>
    <w:rsid w:val="00E07367"/>
    <w:rsid w:val="00E12EF9"/>
    <w:rsid w:val="00E16421"/>
    <w:rsid w:val="00E21779"/>
    <w:rsid w:val="00E25D2B"/>
    <w:rsid w:val="00E26332"/>
    <w:rsid w:val="00E2745C"/>
    <w:rsid w:val="00E3017B"/>
    <w:rsid w:val="00E32097"/>
    <w:rsid w:val="00E35B2F"/>
    <w:rsid w:val="00E35CB7"/>
    <w:rsid w:val="00E40811"/>
    <w:rsid w:val="00E45A07"/>
    <w:rsid w:val="00E460D8"/>
    <w:rsid w:val="00E52262"/>
    <w:rsid w:val="00E52366"/>
    <w:rsid w:val="00E60299"/>
    <w:rsid w:val="00E62E98"/>
    <w:rsid w:val="00E71954"/>
    <w:rsid w:val="00E74459"/>
    <w:rsid w:val="00E829A4"/>
    <w:rsid w:val="00E84484"/>
    <w:rsid w:val="00E84DA9"/>
    <w:rsid w:val="00E85D92"/>
    <w:rsid w:val="00E85FBB"/>
    <w:rsid w:val="00E86514"/>
    <w:rsid w:val="00E92272"/>
    <w:rsid w:val="00EA0F5F"/>
    <w:rsid w:val="00EA58B1"/>
    <w:rsid w:val="00EA6A8E"/>
    <w:rsid w:val="00EA7ABE"/>
    <w:rsid w:val="00EA7BCD"/>
    <w:rsid w:val="00EB11CE"/>
    <w:rsid w:val="00EB1DBE"/>
    <w:rsid w:val="00EB369C"/>
    <w:rsid w:val="00EB36A6"/>
    <w:rsid w:val="00EB60B4"/>
    <w:rsid w:val="00EC453C"/>
    <w:rsid w:val="00EC52B4"/>
    <w:rsid w:val="00EC553D"/>
    <w:rsid w:val="00ED02C7"/>
    <w:rsid w:val="00ED0499"/>
    <w:rsid w:val="00ED2AC0"/>
    <w:rsid w:val="00ED4227"/>
    <w:rsid w:val="00ED4C68"/>
    <w:rsid w:val="00ED5AA2"/>
    <w:rsid w:val="00EE034B"/>
    <w:rsid w:val="00EE170E"/>
    <w:rsid w:val="00EE2F77"/>
    <w:rsid w:val="00EE357E"/>
    <w:rsid w:val="00EE6D30"/>
    <w:rsid w:val="00EF09E3"/>
    <w:rsid w:val="00EF3E91"/>
    <w:rsid w:val="00EF7C02"/>
    <w:rsid w:val="00EF7CFD"/>
    <w:rsid w:val="00F02C01"/>
    <w:rsid w:val="00F035E7"/>
    <w:rsid w:val="00F03657"/>
    <w:rsid w:val="00F05832"/>
    <w:rsid w:val="00F0609B"/>
    <w:rsid w:val="00F104F1"/>
    <w:rsid w:val="00F10EBA"/>
    <w:rsid w:val="00F110F6"/>
    <w:rsid w:val="00F12ADD"/>
    <w:rsid w:val="00F21B03"/>
    <w:rsid w:val="00F23B9E"/>
    <w:rsid w:val="00F2675D"/>
    <w:rsid w:val="00F343C0"/>
    <w:rsid w:val="00F37044"/>
    <w:rsid w:val="00F432C1"/>
    <w:rsid w:val="00F44836"/>
    <w:rsid w:val="00F511C5"/>
    <w:rsid w:val="00F5230C"/>
    <w:rsid w:val="00F554DE"/>
    <w:rsid w:val="00F60535"/>
    <w:rsid w:val="00F627A5"/>
    <w:rsid w:val="00F63469"/>
    <w:rsid w:val="00F65242"/>
    <w:rsid w:val="00F65B2C"/>
    <w:rsid w:val="00F66FEF"/>
    <w:rsid w:val="00F736EC"/>
    <w:rsid w:val="00F73A1A"/>
    <w:rsid w:val="00F7641C"/>
    <w:rsid w:val="00F81A06"/>
    <w:rsid w:val="00F8208A"/>
    <w:rsid w:val="00F863F5"/>
    <w:rsid w:val="00F86761"/>
    <w:rsid w:val="00F90006"/>
    <w:rsid w:val="00F90DA3"/>
    <w:rsid w:val="00F91E3F"/>
    <w:rsid w:val="00F97C57"/>
    <w:rsid w:val="00FA1014"/>
    <w:rsid w:val="00FA2F07"/>
    <w:rsid w:val="00FB7ED2"/>
    <w:rsid w:val="00FC3B1E"/>
    <w:rsid w:val="00FC3CDC"/>
    <w:rsid w:val="00FC5C94"/>
    <w:rsid w:val="00FC6A1E"/>
    <w:rsid w:val="00FD4C1C"/>
    <w:rsid w:val="00FD78D8"/>
    <w:rsid w:val="00FE13E3"/>
    <w:rsid w:val="00FE29DE"/>
    <w:rsid w:val="00FE54A7"/>
    <w:rsid w:val="00FF4C3F"/>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AAE23"/>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1D70-5D41-44E4-AEAD-87B58C06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6</Pages>
  <Words>1934</Words>
  <Characters>11026</Characters>
  <Application>Microsoft Office Word</Application>
  <DocSecurity>0</DocSecurity>
  <Lines>91</Lines>
  <Paragraphs>25</Paragraphs>
  <ScaleCrop>false</ScaleCrop>
  <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220</cp:revision>
  <dcterms:created xsi:type="dcterms:W3CDTF">2019-01-11T15:13:00Z</dcterms:created>
  <dcterms:modified xsi:type="dcterms:W3CDTF">2019-04-02T08:47:00Z</dcterms:modified>
</cp:coreProperties>
</file>